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BD7D" w14:textId="33D4C8EA" w:rsidR="00F24E81" w:rsidRPr="00E9234E" w:rsidRDefault="00E9234E" w:rsidP="00E9234E">
      <w:pPr>
        <w:pStyle w:val="Heading1"/>
      </w:pPr>
      <w:r>
        <w:t>Boosting A</w:t>
      </w:r>
      <w:r w:rsidRPr="00E9234E">
        <w:t xml:space="preserve">ustralia’s </w:t>
      </w:r>
      <w:r>
        <w:t>D</w:t>
      </w:r>
      <w:r w:rsidRPr="00E9234E">
        <w:t xml:space="preserve">iesel </w:t>
      </w:r>
      <w:r>
        <w:t>S</w:t>
      </w:r>
      <w:r w:rsidRPr="00E9234E">
        <w:t xml:space="preserve">torage (BADSP) </w:t>
      </w:r>
      <w:r>
        <w:t>P</w:t>
      </w:r>
      <w:r w:rsidRPr="00E9234E">
        <w:t xml:space="preserve">rogram </w:t>
      </w:r>
      <w:r>
        <w:t>I</w:t>
      </w:r>
      <w:r w:rsidRPr="00E9234E">
        <w:t>ndustry w</w:t>
      </w:r>
      <w:bookmarkStart w:id="0" w:name="_GoBack"/>
      <w:bookmarkEnd w:id="0"/>
      <w:r w:rsidRPr="00E9234E">
        <w:t>ebinar</w:t>
      </w:r>
    </w:p>
    <w:p w14:paraId="15216E10" w14:textId="3F21D330" w:rsidR="00AE1BA8" w:rsidRPr="00E9234E" w:rsidRDefault="00E9234E" w:rsidP="00E9234E">
      <w:pPr>
        <w:pStyle w:val="Heading1"/>
      </w:pPr>
      <w:r w:rsidRPr="00E9234E">
        <w:t>Question and answer session</w:t>
      </w:r>
    </w:p>
    <w:p w14:paraId="15216E11" w14:textId="6CD7DFC6" w:rsidR="00792DF2" w:rsidRDefault="00792DF2" w:rsidP="00792DF2">
      <w:pPr>
        <w:spacing w:after="0"/>
        <w:jc w:val="center"/>
        <w:rPr>
          <w:rFonts w:asciiTheme="minorHAnsi" w:hAnsiTheme="minorHAnsi" w:cstheme="minorHAnsi"/>
          <w:sz w:val="22"/>
          <w:szCs w:val="22"/>
        </w:rPr>
      </w:pPr>
      <w:r w:rsidRPr="002E40BF">
        <w:rPr>
          <w:rFonts w:asciiTheme="minorHAnsi" w:hAnsiTheme="minorHAnsi" w:cstheme="minorHAnsi"/>
          <w:b/>
          <w:sz w:val="22"/>
          <w:szCs w:val="22"/>
        </w:rPr>
        <w:t>Date:</w:t>
      </w:r>
      <w:r w:rsidR="00C151CF" w:rsidRPr="002E40BF">
        <w:rPr>
          <w:rFonts w:asciiTheme="minorHAnsi" w:hAnsiTheme="minorHAnsi" w:cstheme="minorHAnsi"/>
          <w:sz w:val="22"/>
          <w:szCs w:val="22"/>
        </w:rPr>
        <w:t xml:space="preserve"> </w:t>
      </w:r>
      <w:r w:rsidR="00F24E81">
        <w:rPr>
          <w:rFonts w:asciiTheme="minorHAnsi" w:hAnsiTheme="minorHAnsi" w:cstheme="minorHAnsi"/>
          <w:sz w:val="22"/>
          <w:szCs w:val="22"/>
        </w:rPr>
        <w:t>Wednesday 10 February 2021</w:t>
      </w:r>
    </w:p>
    <w:p w14:paraId="3B325F28" w14:textId="3B7A2CF7" w:rsidR="00566B57" w:rsidRPr="002E40BF" w:rsidRDefault="00566B57" w:rsidP="00792DF2">
      <w:pPr>
        <w:spacing w:after="0"/>
        <w:jc w:val="center"/>
        <w:rPr>
          <w:rFonts w:asciiTheme="minorHAnsi" w:hAnsiTheme="minorHAnsi" w:cstheme="minorHAnsi"/>
          <w:sz w:val="22"/>
          <w:szCs w:val="22"/>
        </w:rPr>
      </w:pPr>
      <w:r>
        <w:rPr>
          <w:rFonts w:asciiTheme="minorHAnsi" w:hAnsiTheme="minorHAnsi" w:cstheme="minorHAnsi"/>
          <w:sz w:val="22"/>
          <w:szCs w:val="22"/>
        </w:rPr>
        <w:t>Time: 11:00am – 12:30pm</w:t>
      </w:r>
    </w:p>
    <w:p w14:paraId="15216E12" w14:textId="06C4228D" w:rsidR="0068504B" w:rsidRPr="002E40BF" w:rsidRDefault="00792DF2" w:rsidP="00792DF2">
      <w:pPr>
        <w:spacing w:after="0"/>
        <w:jc w:val="center"/>
        <w:rPr>
          <w:rFonts w:asciiTheme="minorHAnsi" w:hAnsiTheme="minorHAnsi" w:cstheme="minorHAnsi"/>
          <w:sz w:val="22"/>
          <w:szCs w:val="22"/>
        </w:rPr>
      </w:pPr>
      <w:r w:rsidRPr="002E40BF">
        <w:rPr>
          <w:rFonts w:asciiTheme="minorHAnsi" w:hAnsiTheme="minorHAnsi" w:cstheme="minorHAnsi"/>
          <w:b/>
          <w:sz w:val="22"/>
          <w:szCs w:val="22"/>
        </w:rPr>
        <w:t>Venue:</w:t>
      </w:r>
      <w:r w:rsidR="003F320E" w:rsidRPr="002E40BF">
        <w:rPr>
          <w:rFonts w:asciiTheme="minorHAnsi" w:hAnsiTheme="minorHAnsi" w:cstheme="minorHAnsi"/>
          <w:b/>
          <w:sz w:val="22"/>
          <w:szCs w:val="22"/>
        </w:rPr>
        <w:t xml:space="preserve"> </w:t>
      </w:r>
      <w:r w:rsidR="0083528D" w:rsidRPr="002E40BF">
        <w:rPr>
          <w:rFonts w:asciiTheme="minorHAnsi" w:hAnsiTheme="minorHAnsi" w:cstheme="minorHAnsi"/>
          <w:sz w:val="22"/>
          <w:szCs w:val="22"/>
        </w:rPr>
        <w:t>Virtual Meeting Only</w:t>
      </w:r>
    </w:p>
    <w:p w14:paraId="15216E13" w14:textId="7A421CB2" w:rsidR="00AF126E" w:rsidRDefault="004E109D" w:rsidP="004E109D">
      <w:pPr>
        <w:jc w:val="center"/>
        <w:rPr>
          <w:rFonts w:asciiTheme="minorHAnsi" w:hAnsiTheme="minorHAnsi" w:cstheme="minorHAnsi"/>
          <w:sz w:val="22"/>
          <w:szCs w:val="22"/>
        </w:rPr>
      </w:pPr>
      <w:r w:rsidRPr="002E40BF">
        <w:rPr>
          <w:rFonts w:asciiTheme="minorHAnsi" w:hAnsiTheme="minorHAnsi" w:cstheme="minorHAnsi"/>
          <w:b/>
          <w:sz w:val="22"/>
          <w:szCs w:val="22"/>
        </w:rPr>
        <w:t>Chair:</w:t>
      </w:r>
      <w:r w:rsidRPr="002E40BF">
        <w:rPr>
          <w:rFonts w:asciiTheme="minorHAnsi" w:hAnsiTheme="minorHAnsi" w:cstheme="minorHAnsi"/>
          <w:sz w:val="22"/>
          <w:szCs w:val="22"/>
        </w:rPr>
        <w:t xml:space="preserve"> </w:t>
      </w:r>
      <w:r w:rsidR="00F24E81">
        <w:rPr>
          <w:rFonts w:asciiTheme="minorHAnsi" w:hAnsiTheme="minorHAnsi" w:cstheme="minorHAnsi"/>
          <w:sz w:val="22"/>
          <w:szCs w:val="22"/>
        </w:rPr>
        <w:t xml:space="preserve">Mr. Shane Gaddes, Head of Division, Liquid Fuel Taskforce </w:t>
      </w:r>
    </w:p>
    <w:p w14:paraId="5B28B0F7" w14:textId="77777777" w:rsidR="00040000" w:rsidRDefault="00040000" w:rsidP="004E109D">
      <w:pPr>
        <w:jc w:val="center"/>
        <w:rPr>
          <w:rFonts w:asciiTheme="minorHAnsi" w:hAnsiTheme="minorHAnsi" w:cstheme="minorHAnsi"/>
          <w:sz w:val="22"/>
          <w:szCs w:val="22"/>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8651"/>
      </w:tblGrid>
      <w:tr w:rsidR="00040000" w:rsidRPr="0040118C" w14:paraId="555D7A75" w14:textId="77777777" w:rsidTr="00AC442B">
        <w:trPr>
          <w:trHeight w:val="656"/>
        </w:trPr>
        <w:tc>
          <w:tcPr>
            <w:tcW w:w="4957" w:type="dxa"/>
            <w:shd w:val="clear" w:color="auto" w:fill="D0CECE" w:themeFill="background2" w:themeFillShade="E6"/>
            <w:noWrap/>
            <w:vAlign w:val="center"/>
            <w:hideMark/>
          </w:tcPr>
          <w:p w14:paraId="5334A614" w14:textId="77777777" w:rsidR="00040000" w:rsidRPr="0040118C" w:rsidRDefault="00040000" w:rsidP="00AC442B">
            <w:pPr>
              <w:spacing w:after="0"/>
              <w:rPr>
                <w:rFonts w:ascii="Calibri" w:eastAsia="Times New Roman" w:hAnsi="Calibri" w:cs="Calibri"/>
                <w:b/>
                <w:bCs/>
                <w:lang w:eastAsia="en-AU"/>
              </w:rPr>
            </w:pPr>
            <w:r w:rsidRPr="0040118C">
              <w:rPr>
                <w:rFonts w:ascii="Calibri" w:eastAsia="Times New Roman" w:hAnsi="Calibri" w:cs="Calibri"/>
                <w:b/>
                <w:bCs/>
                <w:lang w:eastAsia="en-AU"/>
              </w:rPr>
              <w:t>Question</w:t>
            </w:r>
          </w:p>
        </w:tc>
        <w:tc>
          <w:tcPr>
            <w:tcW w:w="8651" w:type="dxa"/>
            <w:shd w:val="clear" w:color="auto" w:fill="D0CECE" w:themeFill="background2" w:themeFillShade="E6"/>
            <w:vAlign w:val="center"/>
          </w:tcPr>
          <w:p w14:paraId="25D41CB1" w14:textId="77777777" w:rsidR="00040000" w:rsidRPr="0040118C" w:rsidRDefault="00040000" w:rsidP="00AC442B">
            <w:pPr>
              <w:spacing w:after="0"/>
              <w:rPr>
                <w:rFonts w:ascii="Calibri" w:eastAsia="Times New Roman" w:hAnsi="Calibri" w:cs="Calibri"/>
                <w:b/>
                <w:bCs/>
                <w:lang w:eastAsia="en-AU"/>
              </w:rPr>
            </w:pPr>
            <w:r w:rsidRPr="0040118C">
              <w:rPr>
                <w:rFonts w:ascii="Calibri" w:eastAsia="Times New Roman" w:hAnsi="Calibri" w:cs="Calibri"/>
                <w:b/>
                <w:bCs/>
                <w:lang w:eastAsia="en-AU"/>
              </w:rPr>
              <w:t>Reply</w:t>
            </w:r>
          </w:p>
        </w:tc>
      </w:tr>
      <w:tr w:rsidR="00040000" w:rsidRPr="0040118C" w14:paraId="3DCF2887" w14:textId="77777777" w:rsidTr="00AC442B">
        <w:trPr>
          <w:trHeight w:val="290"/>
        </w:trPr>
        <w:tc>
          <w:tcPr>
            <w:tcW w:w="4957" w:type="dxa"/>
            <w:shd w:val="clear" w:color="auto" w:fill="auto"/>
            <w:noWrap/>
            <w:hideMark/>
          </w:tcPr>
          <w:p w14:paraId="7E2FB144"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Any further details on the proposed legislation to increase minimum diesel levels by 40% and how the market will deliver the</w:t>
            </w:r>
            <w:r>
              <w:rPr>
                <w:rFonts w:ascii="Calibri" w:eastAsia="Times New Roman" w:hAnsi="Calibri" w:cs="Calibri"/>
                <w:color w:val="000000"/>
                <w:lang w:eastAsia="en-AU"/>
              </w:rPr>
              <w:t xml:space="preserve"> additional diesel into tankage</w:t>
            </w:r>
            <w:r w:rsidRPr="0040118C">
              <w:rPr>
                <w:rFonts w:ascii="Calibri" w:eastAsia="Times New Roman" w:hAnsi="Calibri" w:cs="Calibri"/>
                <w:color w:val="000000"/>
                <w:lang w:eastAsia="en-AU"/>
              </w:rPr>
              <w:t xml:space="preserve">? </w:t>
            </w:r>
          </w:p>
        </w:tc>
        <w:tc>
          <w:tcPr>
            <w:tcW w:w="8651" w:type="dxa"/>
          </w:tcPr>
          <w:p w14:paraId="06B08AF2" w14:textId="6DF2C98C"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Detailed design and consultation processes are underway for the Minimum Stockholding Obligation</w:t>
            </w:r>
            <w:r w:rsidRPr="0040118C">
              <w:rPr>
                <w:rFonts w:ascii="Calibri" w:eastAsia="Times New Roman" w:hAnsi="Calibri" w:cs="Calibri"/>
                <w:color w:val="000000"/>
                <w:lang w:eastAsia="en-AU"/>
              </w:rPr>
              <w:br/>
              <w:t>• Participation or otherwise in th</w:t>
            </w:r>
            <w:r w:rsidR="008F4524">
              <w:rPr>
                <w:rFonts w:ascii="Calibri" w:eastAsia="Times New Roman" w:hAnsi="Calibri" w:cs="Calibri"/>
                <w:color w:val="000000"/>
                <w:lang w:eastAsia="en-AU"/>
              </w:rPr>
              <w:t>e storage grants</w:t>
            </w:r>
            <w:r w:rsidRPr="0040118C">
              <w:rPr>
                <w:rFonts w:ascii="Calibri" w:eastAsia="Times New Roman" w:hAnsi="Calibri" w:cs="Calibri"/>
                <w:color w:val="000000"/>
                <w:lang w:eastAsia="en-AU"/>
              </w:rPr>
              <w:t xml:space="preserve"> program will not impact whether an entity is captured by future minimum stockholding requirements.</w:t>
            </w:r>
            <w:r w:rsidRPr="0040118C">
              <w:rPr>
                <w:rFonts w:ascii="Calibri" w:eastAsia="Times New Roman" w:hAnsi="Calibri" w:cs="Calibri"/>
                <w:color w:val="000000"/>
                <w:lang w:eastAsia="en-AU"/>
              </w:rPr>
              <w:br/>
              <w:t xml:space="preserve">• Open access arrangements for storage proposals are preferred, </w:t>
            </w:r>
            <w:r w:rsidR="00AC442B">
              <w:rPr>
                <w:rFonts w:ascii="Calibri" w:eastAsia="Times New Roman" w:hAnsi="Calibri" w:cs="Calibri"/>
                <w:color w:val="000000"/>
                <w:lang w:eastAsia="en-AU"/>
              </w:rPr>
              <w:t>to maintain flexibility for regulated entities to potentially access new storage</w:t>
            </w:r>
          </w:p>
        </w:tc>
      </w:tr>
      <w:tr w:rsidR="00040000" w:rsidRPr="0040118C" w14:paraId="0EB22384" w14:textId="77777777" w:rsidTr="00AC442B">
        <w:trPr>
          <w:trHeight w:val="290"/>
        </w:trPr>
        <w:tc>
          <w:tcPr>
            <w:tcW w:w="4957" w:type="dxa"/>
            <w:shd w:val="clear" w:color="auto" w:fill="auto"/>
            <w:noWrap/>
            <w:hideMark/>
          </w:tcPr>
          <w:p w14:paraId="4F5288E0"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Are projects in metropolitan areas eligible to apply?</w:t>
            </w:r>
          </w:p>
        </w:tc>
        <w:tc>
          <w:tcPr>
            <w:tcW w:w="8651" w:type="dxa"/>
          </w:tcPr>
          <w:p w14:paraId="2C59DE4E" w14:textId="7AAEE9D1"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xml:space="preserve">• </w:t>
            </w:r>
            <w:r w:rsidR="006B2230">
              <w:rPr>
                <w:rFonts w:ascii="Calibri" w:eastAsia="Times New Roman" w:hAnsi="Calibri" w:cs="Calibri"/>
                <w:color w:val="000000"/>
                <w:lang w:eastAsia="en-AU"/>
              </w:rPr>
              <w:t xml:space="preserve">Yes. </w:t>
            </w:r>
            <w:r w:rsidR="00B4032C">
              <w:rPr>
                <w:rFonts w:ascii="Calibri" w:eastAsia="Times New Roman" w:hAnsi="Calibri" w:cs="Calibri"/>
                <w:color w:val="000000"/>
                <w:lang w:eastAsia="en-AU"/>
              </w:rPr>
              <w:t xml:space="preserve">The location of a project is not an eligibility condition for the program, rather location and proximity to existing fuel infrastructure and demand centres is part of the first assessment criteria. </w:t>
            </w:r>
            <w:r w:rsidRPr="0040118C">
              <w:rPr>
                <w:rFonts w:ascii="Calibri" w:eastAsia="Times New Roman" w:hAnsi="Calibri" w:cs="Calibri"/>
                <w:color w:val="000000"/>
                <w:lang w:eastAsia="en-AU"/>
              </w:rPr>
              <w:t>Storage proposals are not limited to regional areas</w:t>
            </w:r>
            <w:r w:rsidR="00B4032C">
              <w:rPr>
                <w:rFonts w:ascii="Calibri" w:eastAsia="Times New Roman" w:hAnsi="Calibri" w:cs="Calibri"/>
                <w:color w:val="000000"/>
                <w:lang w:eastAsia="en-AU"/>
              </w:rPr>
              <w:t>, we expect the program to involve a portfolio of projects that best meets our fuel security needs</w:t>
            </w:r>
            <w:r w:rsidRPr="0040118C">
              <w:rPr>
                <w:rFonts w:ascii="Calibri" w:eastAsia="Times New Roman" w:hAnsi="Calibri" w:cs="Calibri"/>
                <w:color w:val="000000"/>
                <w:lang w:eastAsia="en-AU"/>
              </w:rPr>
              <w:t xml:space="preserve">. </w:t>
            </w:r>
            <w:r w:rsidRPr="0040118C">
              <w:rPr>
                <w:rFonts w:ascii="Calibri" w:eastAsia="Times New Roman" w:hAnsi="Calibri" w:cs="Calibri"/>
                <w:color w:val="000000"/>
                <w:lang w:eastAsia="en-AU"/>
              </w:rPr>
              <w:br/>
              <w:t>• If your application is strong in every other aspect but does not service strategic regional areas, there is nothing stopping it from still being considered highly.</w:t>
            </w:r>
          </w:p>
        </w:tc>
      </w:tr>
      <w:tr w:rsidR="00040000" w:rsidRPr="0040118C" w14:paraId="79016235" w14:textId="77777777" w:rsidTr="00AC442B">
        <w:trPr>
          <w:trHeight w:val="290"/>
        </w:trPr>
        <w:tc>
          <w:tcPr>
            <w:tcW w:w="4957" w:type="dxa"/>
            <w:shd w:val="clear" w:color="auto" w:fill="auto"/>
            <w:noWrap/>
            <w:hideMark/>
          </w:tcPr>
          <w:p w14:paraId="630935E0" w14:textId="2787CBF1"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Can we get access to your slides?</w:t>
            </w:r>
          </w:p>
        </w:tc>
        <w:tc>
          <w:tcPr>
            <w:tcW w:w="8651" w:type="dxa"/>
          </w:tcPr>
          <w:p w14:paraId="7364B1AE"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Slides will be provided to attendees following this meeting.</w:t>
            </w:r>
          </w:p>
        </w:tc>
      </w:tr>
      <w:tr w:rsidR="00040000" w:rsidRPr="0040118C" w14:paraId="7355BC4C" w14:textId="77777777" w:rsidTr="00AC442B">
        <w:trPr>
          <w:trHeight w:val="290"/>
        </w:trPr>
        <w:tc>
          <w:tcPr>
            <w:tcW w:w="4957" w:type="dxa"/>
            <w:shd w:val="clear" w:color="auto" w:fill="auto"/>
            <w:noWrap/>
            <w:hideMark/>
          </w:tcPr>
          <w:p w14:paraId="45219127"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lastRenderedPageBreak/>
              <w:t xml:space="preserve">Clarification/timeframe when the legislation relating to the minimum stock holding; specific reference to how industry will fund the cost of holding inventory. </w:t>
            </w:r>
          </w:p>
        </w:tc>
        <w:tc>
          <w:tcPr>
            <w:tcW w:w="8651" w:type="dxa"/>
          </w:tcPr>
          <w:p w14:paraId="33CA4F6C" w14:textId="016A8C18"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Once completed, the applicant will have ownership of the storage and have responsibility for ongoing costs of operation and the filling of storage</w:t>
            </w:r>
            <w:r w:rsidRPr="0040118C">
              <w:rPr>
                <w:rFonts w:ascii="Calibri" w:eastAsia="Times New Roman" w:hAnsi="Calibri" w:cs="Calibri"/>
                <w:color w:val="000000"/>
                <w:lang w:eastAsia="en-AU"/>
              </w:rPr>
              <w:br/>
              <w:t>• Funding is exclusively for the construction of new diesel storage.  Filling of the storage with diesel is not an eligible expense and will not be considered.</w:t>
            </w:r>
            <w:r w:rsidRPr="0040118C">
              <w:rPr>
                <w:rFonts w:ascii="Calibri" w:eastAsia="Times New Roman" w:hAnsi="Calibri" w:cs="Calibri"/>
                <w:color w:val="000000"/>
                <w:lang w:eastAsia="en-AU"/>
              </w:rPr>
              <w:br/>
              <w:t>• Detailed design and consultation processes are still underway for the Minimum Stockholding Obligation</w:t>
            </w:r>
          </w:p>
        </w:tc>
      </w:tr>
      <w:tr w:rsidR="00040000" w:rsidRPr="0040118C" w14:paraId="03599074" w14:textId="77777777" w:rsidTr="00AC442B">
        <w:trPr>
          <w:trHeight w:val="290"/>
        </w:trPr>
        <w:tc>
          <w:tcPr>
            <w:tcW w:w="4957" w:type="dxa"/>
            <w:shd w:val="clear" w:color="auto" w:fill="auto"/>
            <w:noWrap/>
            <w:hideMark/>
          </w:tcPr>
          <w:p w14:paraId="3B259630"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Does the refurbishment of an idle crude tank or out of service products tank into additional diesel storage qualify for the grants program?</w:t>
            </w:r>
          </w:p>
        </w:tc>
        <w:tc>
          <w:tcPr>
            <w:tcW w:w="8651" w:type="dxa"/>
          </w:tcPr>
          <w:p w14:paraId="2BFF7C8A" w14:textId="3F3E0C74"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Applicants need t</w:t>
            </w:r>
            <w:r w:rsidR="00B61A16">
              <w:rPr>
                <w:rFonts w:ascii="Calibri" w:eastAsia="Times New Roman" w:hAnsi="Calibri" w:cs="Calibri"/>
                <w:color w:val="000000"/>
                <w:lang w:eastAsia="en-AU"/>
              </w:rPr>
              <w:t>o show, in their proposal, how</w:t>
            </w:r>
            <w:r w:rsidRPr="0040118C">
              <w:rPr>
                <w:rFonts w:ascii="Calibri" w:eastAsia="Times New Roman" w:hAnsi="Calibri" w:cs="Calibri"/>
                <w:color w:val="000000"/>
                <w:lang w:eastAsia="en-AU"/>
              </w:rPr>
              <w:t xml:space="preserve"> the project represents new construction and results in additional storage. </w:t>
            </w:r>
            <w:r w:rsidRPr="0040118C">
              <w:rPr>
                <w:rFonts w:ascii="Calibri" w:eastAsia="Times New Roman" w:hAnsi="Calibri" w:cs="Calibri"/>
                <w:color w:val="000000"/>
                <w:lang w:eastAsia="en-AU"/>
              </w:rPr>
              <w:br/>
              <w:t xml:space="preserve">• The list of ineligible expenditure at Appendix B of the guidelines indicates that renovations are not able to be funded by the grant. </w:t>
            </w:r>
            <w:r w:rsidR="00BE551B">
              <w:rPr>
                <w:rFonts w:ascii="Calibri" w:eastAsia="Times New Roman" w:hAnsi="Calibri" w:cs="Calibri"/>
                <w:color w:val="000000"/>
                <w:lang w:eastAsia="en-AU"/>
              </w:rPr>
              <w:t xml:space="preserve">You will need to show how your project expenses are not for renovation. </w:t>
            </w:r>
          </w:p>
        </w:tc>
      </w:tr>
      <w:tr w:rsidR="00040000" w:rsidRPr="0040118C" w14:paraId="69BFEDEE" w14:textId="77777777" w:rsidTr="00AC442B">
        <w:trPr>
          <w:trHeight w:val="290"/>
        </w:trPr>
        <w:tc>
          <w:tcPr>
            <w:tcW w:w="4957" w:type="dxa"/>
            <w:shd w:val="clear" w:color="auto" w:fill="auto"/>
            <w:noWrap/>
            <w:hideMark/>
          </w:tcPr>
          <w:p w14:paraId="1E076F36" w14:textId="3F1C3004" w:rsidR="00040000" w:rsidRPr="0040118C" w:rsidRDefault="006D26EE" w:rsidP="00AC442B">
            <w:pPr>
              <w:spacing w:before="100" w:after="100"/>
              <w:rPr>
                <w:rFonts w:ascii="Calibri" w:eastAsia="Times New Roman" w:hAnsi="Calibri" w:cs="Calibri"/>
                <w:color w:val="000000"/>
                <w:lang w:eastAsia="en-AU"/>
              </w:rPr>
            </w:pPr>
            <w:r>
              <w:rPr>
                <w:rFonts w:ascii="Calibri" w:eastAsia="Times New Roman" w:hAnsi="Calibri" w:cs="Calibri"/>
                <w:color w:val="000000"/>
                <w:lang w:eastAsia="en-AU"/>
              </w:rPr>
              <w:t>I</w:t>
            </w:r>
            <w:r w:rsidR="00040000" w:rsidRPr="0040118C">
              <w:rPr>
                <w:rFonts w:ascii="Calibri" w:eastAsia="Times New Roman" w:hAnsi="Calibri" w:cs="Calibri"/>
                <w:color w:val="000000"/>
                <w:lang w:eastAsia="en-AU"/>
              </w:rPr>
              <w:t>f submitting multiple projects - are these separate submissions or a single submission under the single ABN / entity?</w:t>
            </w:r>
          </w:p>
        </w:tc>
        <w:tc>
          <w:tcPr>
            <w:tcW w:w="8651" w:type="dxa"/>
          </w:tcPr>
          <w:p w14:paraId="37C74901" w14:textId="60CE0C49" w:rsidR="00254F36" w:rsidRPr="00254F36" w:rsidRDefault="00254F36" w:rsidP="00DD1F5A">
            <w:pPr>
              <w:pStyle w:val="ListParagraph"/>
              <w:numPr>
                <w:ilvl w:val="0"/>
                <w:numId w:val="6"/>
              </w:numPr>
              <w:spacing w:before="100" w:after="100"/>
              <w:rPr>
                <w:rFonts w:asciiTheme="minorHAnsi" w:hAnsiTheme="minorHAnsi" w:cstheme="minorHAnsi"/>
                <w:color w:val="auto"/>
                <w:sz w:val="24"/>
                <w:szCs w:val="24"/>
              </w:rPr>
            </w:pPr>
            <w:r w:rsidRPr="00254F36">
              <w:rPr>
                <w:rFonts w:asciiTheme="minorHAnsi" w:hAnsiTheme="minorHAnsi" w:cstheme="minorHAnsi"/>
                <w:color w:val="auto"/>
                <w:sz w:val="24"/>
                <w:szCs w:val="24"/>
              </w:rPr>
              <w:t>Applicants must be an entity incorporated in Australia and a trading corporation with an Australian Business Number (ABN).</w:t>
            </w:r>
          </w:p>
          <w:p w14:paraId="2B84C8DE" w14:textId="3EFCED1E" w:rsidR="000D3F5E" w:rsidRDefault="00254F36" w:rsidP="00254F36">
            <w:pPr>
              <w:pStyle w:val="ListParagraph"/>
              <w:numPr>
                <w:ilvl w:val="0"/>
                <w:numId w:val="6"/>
              </w:numPr>
              <w:spacing w:before="100" w:after="100"/>
              <w:rPr>
                <w:rFonts w:asciiTheme="minorHAnsi" w:hAnsiTheme="minorHAnsi" w:cstheme="minorHAnsi"/>
                <w:color w:val="auto"/>
                <w:sz w:val="24"/>
                <w:szCs w:val="24"/>
              </w:rPr>
            </w:pPr>
            <w:r w:rsidRPr="00254F36">
              <w:rPr>
                <w:rFonts w:asciiTheme="minorHAnsi" w:hAnsiTheme="minorHAnsi" w:cstheme="minorHAnsi"/>
                <w:color w:val="auto"/>
                <w:sz w:val="24"/>
                <w:szCs w:val="24"/>
              </w:rPr>
              <w:t xml:space="preserve">Applicant may submit an application with multiple projects or they may submit multiple applications. </w:t>
            </w:r>
          </w:p>
          <w:p w14:paraId="1E421F85" w14:textId="7CC5062E" w:rsidR="005A3ABC" w:rsidRPr="00254F36" w:rsidRDefault="00254F36" w:rsidP="00254F36">
            <w:pPr>
              <w:pStyle w:val="ListParagraph"/>
              <w:numPr>
                <w:ilvl w:val="0"/>
                <w:numId w:val="6"/>
              </w:numPr>
              <w:spacing w:before="100" w:after="100"/>
              <w:rPr>
                <w:rFonts w:asciiTheme="minorHAnsi" w:hAnsiTheme="minorHAnsi" w:cstheme="minorHAnsi"/>
                <w:color w:val="auto"/>
                <w:sz w:val="24"/>
                <w:szCs w:val="24"/>
              </w:rPr>
            </w:pPr>
            <w:r>
              <w:rPr>
                <w:rFonts w:asciiTheme="minorHAnsi" w:hAnsiTheme="minorHAnsi" w:cstheme="minorHAnsi"/>
                <w:color w:val="auto"/>
                <w:sz w:val="24"/>
                <w:szCs w:val="24"/>
              </w:rPr>
              <w:t xml:space="preserve">Applicants </w:t>
            </w:r>
            <w:r w:rsidRPr="00254F36">
              <w:rPr>
                <w:rFonts w:ascii="Calibri" w:hAnsi="Calibri" w:cs="Calibri"/>
                <w:color w:val="auto"/>
                <w:sz w:val="24"/>
                <w:szCs w:val="24"/>
              </w:rPr>
              <w:t>must demonstrate how your project will contribute to increasing fuel security (including taking account of any adverse effects that the proposal may have such as decreasing competition or supply chain diversity).</w:t>
            </w:r>
          </w:p>
        </w:tc>
      </w:tr>
      <w:tr w:rsidR="00040000" w:rsidRPr="0040118C" w14:paraId="7B5A844D" w14:textId="77777777" w:rsidTr="00AC442B">
        <w:trPr>
          <w:trHeight w:val="290"/>
        </w:trPr>
        <w:tc>
          <w:tcPr>
            <w:tcW w:w="4957" w:type="dxa"/>
            <w:shd w:val="clear" w:color="auto" w:fill="auto"/>
            <w:noWrap/>
            <w:hideMark/>
          </w:tcPr>
          <w:p w14:paraId="0317C1A5" w14:textId="734881C1"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If you have a site on a highway and you want access from both directions of travel , will the bridge costs be included as eligible costs</w:t>
            </w:r>
          </w:p>
        </w:tc>
        <w:tc>
          <w:tcPr>
            <w:tcW w:w="8651" w:type="dxa"/>
          </w:tcPr>
          <w:p w14:paraId="416C85EC" w14:textId="77777777" w:rsidR="00040000" w:rsidRPr="00254F36" w:rsidRDefault="00040000" w:rsidP="00AC442B">
            <w:pPr>
              <w:spacing w:before="100" w:after="100"/>
              <w:rPr>
                <w:rFonts w:ascii="Calibri" w:eastAsia="Times New Roman" w:hAnsi="Calibri" w:cs="Calibri"/>
                <w:color w:val="000000"/>
                <w:lang w:eastAsia="en-AU"/>
              </w:rPr>
            </w:pPr>
            <w:r w:rsidRPr="00254F36">
              <w:rPr>
                <w:rFonts w:ascii="Calibri" w:eastAsia="Times New Roman" w:hAnsi="Calibri" w:cs="Calibri"/>
                <w:color w:val="000000"/>
                <w:lang w:eastAsia="en-AU"/>
              </w:rPr>
              <w:t>• As per section five of the guidelines, Funding is only available for infrastructure directly relevant to the new storage project.</w:t>
            </w:r>
            <w:r w:rsidRPr="00254F36">
              <w:rPr>
                <w:rFonts w:ascii="Calibri" w:eastAsia="Times New Roman" w:hAnsi="Calibri" w:cs="Calibri"/>
                <w:color w:val="000000"/>
                <w:lang w:eastAsia="en-AU"/>
              </w:rPr>
              <w:br/>
              <w:t>• Infrastructure development costs, including development of road, rail, port or fuel delivery networks beyond the storage site are not eligible and will not be considered.</w:t>
            </w:r>
          </w:p>
        </w:tc>
      </w:tr>
      <w:tr w:rsidR="00040000" w:rsidRPr="0040118C" w14:paraId="7140DF58" w14:textId="77777777" w:rsidTr="00AC442B">
        <w:trPr>
          <w:trHeight w:val="290"/>
        </w:trPr>
        <w:tc>
          <w:tcPr>
            <w:tcW w:w="4957" w:type="dxa"/>
            <w:shd w:val="clear" w:color="auto" w:fill="auto"/>
            <w:noWrap/>
            <w:hideMark/>
          </w:tcPr>
          <w:p w14:paraId="5A927F73"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Is grant eligibility strictly limited to diesel or can the storage be for reduced crude?</w:t>
            </w:r>
          </w:p>
        </w:tc>
        <w:tc>
          <w:tcPr>
            <w:tcW w:w="8651" w:type="dxa"/>
          </w:tcPr>
          <w:p w14:paraId="413033D2" w14:textId="6F42138C"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xml:space="preserve">• Only storage for fuel reported as diesel under the </w:t>
            </w:r>
            <w:r w:rsidRPr="006D26EE">
              <w:rPr>
                <w:rFonts w:ascii="Calibri" w:eastAsia="Times New Roman" w:hAnsi="Calibri" w:cs="Calibri"/>
                <w:i/>
                <w:color w:val="000000"/>
                <w:lang w:eastAsia="en-AU"/>
              </w:rPr>
              <w:t xml:space="preserve">Petroleum and Other Fuels Reporting Act </w:t>
            </w:r>
            <w:r w:rsidR="006D26EE" w:rsidRPr="006D26EE">
              <w:rPr>
                <w:rFonts w:ascii="Calibri" w:eastAsia="Times New Roman" w:hAnsi="Calibri" w:cs="Calibri"/>
                <w:i/>
                <w:color w:val="000000"/>
                <w:lang w:eastAsia="en-AU"/>
              </w:rPr>
              <w:t xml:space="preserve">2017 </w:t>
            </w:r>
            <w:r w:rsidRPr="0040118C">
              <w:rPr>
                <w:rFonts w:ascii="Calibri" w:eastAsia="Times New Roman" w:hAnsi="Calibri" w:cs="Calibri"/>
                <w:color w:val="000000"/>
                <w:lang w:eastAsia="en-AU"/>
              </w:rPr>
              <w:t>will be considered for this program.</w:t>
            </w:r>
          </w:p>
        </w:tc>
      </w:tr>
      <w:tr w:rsidR="00040000" w:rsidRPr="0040118C" w14:paraId="4A0721F2" w14:textId="77777777" w:rsidTr="00AC442B">
        <w:trPr>
          <w:trHeight w:val="290"/>
        </w:trPr>
        <w:tc>
          <w:tcPr>
            <w:tcW w:w="4957" w:type="dxa"/>
            <w:shd w:val="clear" w:color="auto" w:fill="auto"/>
            <w:noWrap/>
            <w:hideMark/>
          </w:tcPr>
          <w:p w14:paraId="60C52DED"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xml:space="preserve">Is the maximum grant amount of $33M per ABN / entity or per project - </w:t>
            </w:r>
            <w:proofErr w:type="spellStart"/>
            <w:r w:rsidRPr="0040118C">
              <w:rPr>
                <w:rFonts w:ascii="Calibri" w:eastAsia="Times New Roman" w:hAnsi="Calibri" w:cs="Calibri"/>
                <w:color w:val="000000"/>
                <w:lang w:eastAsia="en-AU"/>
              </w:rPr>
              <w:t>ie</w:t>
            </w:r>
            <w:proofErr w:type="spellEnd"/>
            <w:r w:rsidRPr="0040118C">
              <w:rPr>
                <w:rFonts w:ascii="Calibri" w:eastAsia="Times New Roman" w:hAnsi="Calibri" w:cs="Calibri"/>
                <w:color w:val="000000"/>
                <w:lang w:eastAsia="en-AU"/>
              </w:rPr>
              <w:t xml:space="preserve">. </w:t>
            </w:r>
            <w:proofErr w:type="gramStart"/>
            <w:r w:rsidRPr="0040118C">
              <w:rPr>
                <w:rFonts w:ascii="Calibri" w:eastAsia="Times New Roman" w:hAnsi="Calibri" w:cs="Calibri"/>
                <w:color w:val="000000"/>
                <w:lang w:eastAsia="en-AU"/>
              </w:rPr>
              <w:t>can</w:t>
            </w:r>
            <w:proofErr w:type="gramEnd"/>
            <w:r w:rsidRPr="0040118C">
              <w:rPr>
                <w:rFonts w:ascii="Calibri" w:eastAsia="Times New Roman" w:hAnsi="Calibri" w:cs="Calibri"/>
                <w:color w:val="000000"/>
                <w:lang w:eastAsia="en-AU"/>
              </w:rPr>
              <w:t xml:space="preserve"> a single entity </w:t>
            </w:r>
            <w:r w:rsidRPr="0040118C">
              <w:rPr>
                <w:rFonts w:ascii="Calibri" w:eastAsia="Times New Roman" w:hAnsi="Calibri" w:cs="Calibri"/>
                <w:color w:val="000000"/>
                <w:lang w:eastAsia="en-AU"/>
              </w:rPr>
              <w:lastRenderedPageBreak/>
              <w:t xml:space="preserve">submitting say 5 projects receive up to A$33M per project? </w:t>
            </w:r>
          </w:p>
        </w:tc>
        <w:tc>
          <w:tcPr>
            <w:tcW w:w="8651" w:type="dxa"/>
          </w:tcPr>
          <w:p w14:paraId="6FED1B9C" w14:textId="77777777" w:rsidR="00254F36" w:rsidRPr="00254F36" w:rsidRDefault="00254F36" w:rsidP="00254F36">
            <w:pPr>
              <w:pStyle w:val="ListParagraph"/>
              <w:numPr>
                <w:ilvl w:val="0"/>
                <w:numId w:val="6"/>
              </w:numPr>
              <w:spacing w:before="100" w:after="100"/>
              <w:rPr>
                <w:rFonts w:asciiTheme="minorHAnsi" w:hAnsiTheme="minorHAnsi" w:cstheme="minorHAnsi"/>
                <w:color w:val="auto"/>
                <w:sz w:val="24"/>
                <w:szCs w:val="24"/>
              </w:rPr>
            </w:pPr>
            <w:r w:rsidRPr="00254F36">
              <w:rPr>
                <w:rFonts w:asciiTheme="minorHAnsi" w:hAnsiTheme="minorHAnsi" w:cstheme="minorHAnsi"/>
                <w:color w:val="auto"/>
                <w:sz w:val="24"/>
                <w:szCs w:val="24"/>
              </w:rPr>
              <w:lastRenderedPageBreak/>
              <w:t>Applicants must be an entity incorporated in Australia and a trading corporation with an Australian Business Number (ABN).</w:t>
            </w:r>
          </w:p>
          <w:p w14:paraId="5D83F0ED" w14:textId="7E6B283C" w:rsidR="00254F36" w:rsidRDefault="00254F36" w:rsidP="00254F36">
            <w:pPr>
              <w:pStyle w:val="ListParagraph"/>
              <w:numPr>
                <w:ilvl w:val="0"/>
                <w:numId w:val="6"/>
              </w:numPr>
              <w:spacing w:before="100" w:after="100"/>
              <w:rPr>
                <w:rFonts w:asciiTheme="minorHAnsi" w:hAnsiTheme="minorHAnsi" w:cstheme="minorHAnsi"/>
                <w:color w:val="auto"/>
                <w:sz w:val="24"/>
                <w:szCs w:val="24"/>
              </w:rPr>
            </w:pPr>
            <w:r w:rsidRPr="00254F36">
              <w:rPr>
                <w:rFonts w:asciiTheme="minorHAnsi" w:hAnsiTheme="minorHAnsi" w:cstheme="minorHAnsi"/>
                <w:color w:val="auto"/>
                <w:sz w:val="24"/>
                <w:szCs w:val="24"/>
              </w:rPr>
              <w:lastRenderedPageBreak/>
              <w:t>Applicant</w:t>
            </w:r>
            <w:r w:rsidR="009C15AD">
              <w:rPr>
                <w:rFonts w:asciiTheme="minorHAnsi" w:hAnsiTheme="minorHAnsi" w:cstheme="minorHAnsi"/>
                <w:color w:val="auto"/>
                <w:sz w:val="24"/>
                <w:szCs w:val="24"/>
              </w:rPr>
              <w:t>s</w:t>
            </w:r>
            <w:r w:rsidRPr="00254F36">
              <w:rPr>
                <w:rFonts w:asciiTheme="minorHAnsi" w:hAnsiTheme="minorHAnsi" w:cstheme="minorHAnsi"/>
                <w:color w:val="auto"/>
                <w:sz w:val="24"/>
                <w:szCs w:val="24"/>
              </w:rPr>
              <w:t xml:space="preserve"> may submit an application with multiple projects or they may submit multiple applications. </w:t>
            </w:r>
          </w:p>
          <w:p w14:paraId="566E4E1B" w14:textId="40F125BB" w:rsidR="00254F36" w:rsidRPr="00254F36" w:rsidRDefault="003E437D" w:rsidP="00254F36">
            <w:pPr>
              <w:pStyle w:val="ListParagraph"/>
              <w:numPr>
                <w:ilvl w:val="0"/>
                <w:numId w:val="6"/>
              </w:numPr>
              <w:spacing w:before="100" w:after="100"/>
              <w:rPr>
                <w:rFonts w:asciiTheme="minorHAnsi" w:hAnsiTheme="minorHAnsi" w:cstheme="minorHAnsi"/>
                <w:color w:val="auto"/>
                <w:sz w:val="24"/>
                <w:szCs w:val="24"/>
              </w:rPr>
            </w:pPr>
            <w:r>
              <w:rPr>
                <w:rFonts w:asciiTheme="minorHAnsi" w:hAnsiTheme="minorHAnsi" w:cstheme="minorHAnsi"/>
                <w:color w:val="auto"/>
                <w:sz w:val="24"/>
                <w:szCs w:val="24"/>
              </w:rPr>
              <w:t>The minimum and maximum grant value is determined for each successful application.</w:t>
            </w:r>
          </w:p>
          <w:p w14:paraId="077FB9CA" w14:textId="71A18BFA" w:rsidR="005A3ABC" w:rsidRPr="0040118C" w:rsidRDefault="00254F36" w:rsidP="00254F36">
            <w:pPr>
              <w:pStyle w:val="ListParagraph"/>
              <w:numPr>
                <w:ilvl w:val="0"/>
                <w:numId w:val="6"/>
              </w:numPr>
              <w:spacing w:before="100" w:after="100"/>
              <w:rPr>
                <w:rFonts w:ascii="Calibri" w:hAnsi="Calibri" w:cs="Calibri"/>
                <w:color w:val="000000"/>
              </w:rPr>
            </w:pPr>
            <w:r>
              <w:rPr>
                <w:rFonts w:asciiTheme="minorHAnsi" w:hAnsiTheme="minorHAnsi" w:cstheme="minorHAnsi"/>
                <w:color w:val="auto"/>
                <w:sz w:val="24"/>
                <w:szCs w:val="24"/>
              </w:rPr>
              <w:t xml:space="preserve">Applicants </w:t>
            </w:r>
            <w:r w:rsidRPr="00254F36">
              <w:rPr>
                <w:rFonts w:ascii="Calibri" w:hAnsi="Calibri" w:cs="Calibri"/>
                <w:color w:val="auto"/>
                <w:sz w:val="24"/>
                <w:szCs w:val="24"/>
              </w:rPr>
              <w:t>must demonstrate how your project will contribute to increasing fuel security (including taking account of any adverse effects that the proposal may have such as decreasing competition or supply chain diversity).</w:t>
            </w:r>
          </w:p>
        </w:tc>
      </w:tr>
      <w:tr w:rsidR="00040000" w:rsidRPr="0040118C" w14:paraId="741330A8" w14:textId="77777777" w:rsidTr="00AC442B">
        <w:trPr>
          <w:trHeight w:val="290"/>
        </w:trPr>
        <w:tc>
          <w:tcPr>
            <w:tcW w:w="4957" w:type="dxa"/>
            <w:shd w:val="clear" w:color="auto" w:fill="auto"/>
            <w:noWrap/>
            <w:hideMark/>
          </w:tcPr>
          <w:p w14:paraId="0EAE1729"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lastRenderedPageBreak/>
              <w:t xml:space="preserve">Offtake agreements are usually only done after full engineering design &amp; costing work is complete. Will Letter of Intent or MOU from an </w:t>
            </w:r>
            <w:proofErr w:type="spellStart"/>
            <w:r w:rsidRPr="0040118C">
              <w:rPr>
                <w:rFonts w:ascii="Calibri" w:eastAsia="Times New Roman" w:hAnsi="Calibri" w:cs="Calibri"/>
                <w:color w:val="000000"/>
                <w:lang w:eastAsia="en-AU"/>
              </w:rPr>
              <w:t>offtaker</w:t>
            </w:r>
            <w:proofErr w:type="spellEnd"/>
            <w:r w:rsidRPr="0040118C">
              <w:rPr>
                <w:rFonts w:ascii="Calibri" w:eastAsia="Times New Roman" w:hAnsi="Calibri" w:cs="Calibri"/>
                <w:color w:val="000000"/>
                <w:lang w:eastAsia="en-AU"/>
              </w:rPr>
              <w:t xml:space="preserve"> be acceptable?</w:t>
            </w:r>
          </w:p>
        </w:tc>
        <w:tc>
          <w:tcPr>
            <w:tcW w:w="8651" w:type="dxa"/>
          </w:tcPr>
          <w:p w14:paraId="47BB35FE" w14:textId="7D29CFA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Yes, these are acceptable forms of evidence</w:t>
            </w:r>
            <w:r w:rsidR="00914A4B">
              <w:rPr>
                <w:rFonts w:ascii="Calibri" w:eastAsia="Times New Roman" w:hAnsi="Calibri" w:cs="Calibri"/>
                <w:color w:val="000000"/>
                <w:lang w:eastAsia="en-AU"/>
              </w:rPr>
              <w:t xml:space="preserve">. You should provide as much detail and evidence as possible to back up your claims. </w:t>
            </w:r>
          </w:p>
        </w:tc>
      </w:tr>
      <w:tr w:rsidR="00040000" w:rsidRPr="0040118C" w14:paraId="6D31EA2B" w14:textId="77777777" w:rsidTr="00AC442B">
        <w:trPr>
          <w:trHeight w:val="290"/>
        </w:trPr>
        <w:tc>
          <w:tcPr>
            <w:tcW w:w="4957" w:type="dxa"/>
            <w:shd w:val="clear" w:color="auto" w:fill="auto"/>
            <w:noWrap/>
            <w:hideMark/>
          </w:tcPr>
          <w:p w14:paraId="1F3E7FA4" w14:textId="721743DD" w:rsidR="00040000" w:rsidRPr="0040118C" w:rsidRDefault="00453B2F" w:rsidP="00AC442B">
            <w:pPr>
              <w:spacing w:before="100" w:after="100"/>
              <w:rPr>
                <w:rFonts w:ascii="Calibri" w:eastAsia="Times New Roman" w:hAnsi="Calibri" w:cs="Calibri"/>
                <w:color w:val="000000"/>
                <w:lang w:eastAsia="en-AU"/>
              </w:rPr>
            </w:pPr>
            <w:r>
              <w:rPr>
                <w:rFonts w:ascii="Calibri" w:eastAsia="Times New Roman" w:hAnsi="Calibri" w:cs="Calibri"/>
                <w:color w:val="000000"/>
                <w:lang w:eastAsia="en-AU"/>
              </w:rPr>
              <w:t>The consultant fees I</w:t>
            </w:r>
            <w:r w:rsidR="00040000" w:rsidRPr="0040118C">
              <w:rPr>
                <w:rFonts w:ascii="Calibri" w:eastAsia="Times New Roman" w:hAnsi="Calibri" w:cs="Calibri"/>
                <w:color w:val="000000"/>
                <w:lang w:eastAsia="en-AU"/>
              </w:rPr>
              <w:t xml:space="preserve"> am referring to are to obtain a Construction Certificate for the works.</w:t>
            </w:r>
          </w:p>
        </w:tc>
        <w:tc>
          <w:tcPr>
            <w:tcW w:w="8651" w:type="dxa"/>
          </w:tcPr>
          <w:p w14:paraId="3BB36B8E" w14:textId="63BB5014"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Costs you incur in order to obtain planning, environmental or other regulatory approvals during the project period</w:t>
            </w:r>
            <w:r w:rsidR="00EC6D46">
              <w:rPr>
                <w:rFonts w:ascii="Calibri" w:eastAsia="Times New Roman" w:hAnsi="Calibri" w:cs="Calibri"/>
                <w:color w:val="000000"/>
                <w:lang w:eastAsia="en-AU"/>
              </w:rPr>
              <w:t xml:space="preserve"> are eligible expenses</w:t>
            </w:r>
            <w:r w:rsidRPr="0040118C">
              <w:rPr>
                <w:rFonts w:ascii="Calibri" w:eastAsia="Times New Roman" w:hAnsi="Calibri" w:cs="Calibri"/>
                <w:color w:val="000000"/>
                <w:lang w:eastAsia="en-AU"/>
              </w:rPr>
              <w:t>. However, associated fees paid to the Commonwealth, state, territory and local governments are not eligible.</w:t>
            </w:r>
          </w:p>
        </w:tc>
      </w:tr>
      <w:tr w:rsidR="00040000" w:rsidRPr="0040118C" w14:paraId="2ACD3961" w14:textId="77777777" w:rsidTr="00AC442B">
        <w:trPr>
          <w:trHeight w:val="290"/>
        </w:trPr>
        <w:tc>
          <w:tcPr>
            <w:tcW w:w="4957" w:type="dxa"/>
            <w:shd w:val="clear" w:color="auto" w:fill="auto"/>
            <w:noWrap/>
            <w:hideMark/>
          </w:tcPr>
          <w:p w14:paraId="2EF16DAE"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xml:space="preserve">What happens if a project faces planning delays which are outside of the control of the entity? </w:t>
            </w:r>
          </w:p>
        </w:tc>
        <w:tc>
          <w:tcPr>
            <w:tcW w:w="8651" w:type="dxa"/>
          </w:tcPr>
          <w:p w14:paraId="751B429F" w14:textId="77777777" w:rsidR="006D26EE" w:rsidRDefault="00040000" w:rsidP="006D26EE">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We recognise that unexpected events may affect project progress. In these circumstances, you can request a variation to your grant agreement, including:</w:t>
            </w:r>
          </w:p>
          <w:p w14:paraId="36B11BEE" w14:textId="660648B5" w:rsidR="006D26EE" w:rsidRDefault="00040000" w:rsidP="006D26EE">
            <w:pPr>
              <w:spacing w:before="100" w:after="100"/>
              <w:ind w:left="720"/>
              <w:rPr>
                <w:rFonts w:ascii="Calibri" w:eastAsia="Times New Roman" w:hAnsi="Calibri" w:cs="Calibri"/>
                <w:color w:val="000000"/>
                <w:lang w:eastAsia="en-AU"/>
              </w:rPr>
            </w:pPr>
            <w:r w:rsidRPr="0040118C">
              <w:rPr>
                <w:rFonts w:ascii="Calibri" w:eastAsia="Times New Roman" w:hAnsi="Calibri" w:cs="Calibri"/>
                <w:color w:val="000000"/>
                <w:lang w:eastAsia="en-AU"/>
              </w:rPr>
              <w:t>o changing project milestones</w:t>
            </w:r>
            <w:r w:rsidRPr="0040118C">
              <w:rPr>
                <w:rFonts w:ascii="Calibri" w:eastAsia="Times New Roman" w:hAnsi="Calibri" w:cs="Calibri"/>
                <w:color w:val="000000"/>
                <w:lang w:eastAsia="en-AU"/>
              </w:rPr>
              <w:br/>
              <w:t>o extending the timeframe for completing the project but within the maximum period</w:t>
            </w:r>
            <w:r w:rsidRPr="0040118C">
              <w:rPr>
                <w:rFonts w:ascii="Calibri" w:eastAsia="Times New Roman" w:hAnsi="Calibri" w:cs="Calibri"/>
                <w:color w:val="000000"/>
                <w:lang w:eastAsia="en-AU"/>
              </w:rPr>
              <w:br/>
            </w:r>
            <w:proofErr w:type="spellStart"/>
            <w:r w:rsidRPr="0040118C">
              <w:rPr>
                <w:rFonts w:ascii="Calibri" w:eastAsia="Times New Roman" w:hAnsi="Calibri" w:cs="Calibri"/>
                <w:color w:val="000000"/>
                <w:lang w:eastAsia="en-AU"/>
              </w:rPr>
              <w:t>o</w:t>
            </w:r>
            <w:proofErr w:type="spellEnd"/>
            <w:r w:rsidRPr="0040118C">
              <w:rPr>
                <w:rFonts w:ascii="Calibri" w:eastAsia="Times New Roman" w:hAnsi="Calibri" w:cs="Calibri"/>
                <w:color w:val="000000"/>
                <w:lang w:eastAsia="en-AU"/>
              </w:rPr>
              <w:t xml:space="preserve"> changing project activities within the scope of the project</w:t>
            </w:r>
          </w:p>
          <w:p w14:paraId="7F098200" w14:textId="060E457E" w:rsidR="00040000" w:rsidRPr="0040118C" w:rsidRDefault="00040000" w:rsidP="006D26EE">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br/>
              <w:t>• All projects still must be complete by 30 June 2024 due to our funding profile.</w:t>
            </w:r>
          </w:p>
        </w:tc>
      </w:tr>
      <w:tr w:rsidR="00040000" w:rsidRPr="0040118C" w14:paraId="463C8C63" w14:textId="77777777" w:rsidTr="00AC442B">
        <w:trPr>
          <w:trHeight w:val="290"/>
        </w:trPr>
        <w:tc>
          <w:tcPr>
            <w:tcW w:w="4957" w:type="dxa"/>
            <w:shd w:val="clear" w:color="auto" w:fill="auto"/>
            <w:noWrap/>
            <w:hideMark/>
          </w:tcPr>
          <w:p w14:paraId="1E1F0FFD" w14:textId="10EF6F82"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What will happen if a customer (revenue) is not secured before the Grant proces</w:t>
            </w:r>
            <w:r w:rsidR="00453B2F">
              <w:rPr>
                <w:rFonts w:ascii="Calibri" w:eastAsia="Times New Roman" w:hAnsi="Calibri" w:cs="Calibri"/>
                <w:color w:val="000000"/>
                <w:lang w:eastAsia="en-AU"/>
              </w:rPr>
              <w:t>s is completed</w:t>
            </w:r>
            <w:r w:rsidRPr="0040118C">
              <w:rPr>
                <w:rFonts w:ascii="Calibri" w:eastAsia="Times New Roman" w:hAnsi="Calibri" w:cs="Calibri"/>
                <w:color w:val="000000"/>
                <w:lang w:eastAsia="en-AU"/>
              </w:rPr>
              <w:t>? We need to secure a customer to get project approval.</w:t>
            </w:r>
          </w:p>
        </w:tc>
        <w:tc>
          <w:tcPr>
            <w:tcW w:w="8651" w:type="dxa"/>
          </w:tcPr>
          <w:p w14:paraId="5593D379" w14:textId="77777777" w:rsidR="00453B2F" w:rsidRPr="00453B2F" w:rsidRDefault="00040000" w:rsidP="00453B2F">
            <w:pPr>
              <w:spacing w:before="100" w:after="100"/>
              <w:rPr>
                <w:rFonts w:ascii="Calibri" w:eastAsia="Times New Roman" w:hAnsi="Calibri" w:cs="Calibri"/>
                <w:color w:val="000000"/>
              </w:rPr>
            </w:pPr>
            <w:r w:rsidRPr="00453B2F">
              <w:rPr>
                <w:rFonts w:ascii="Calibri" w:eastAsia="Times New Roman" w:hAnsi="Calibri" w:cs="Calibri"/>
                <w:color w:val="000000"/>
              </w:rPr>
              <w:t>Applicants must state how they meet the A</w:t>
            </w:r>
            <w:r w:rsidR="00453B2F" w:rsidRPr="00453B2F">
              <w:rPr>
                <w:rFonts w:ascii="Calibri" w:eastAsia="Times New Roman" w:hAnsi="Calibri" w:cs="Calibri"/>
                <w:color w:val="000000"/>
              </w:rPr>
              <w:t xml:space="preserve">ssessment criteria including </w:t>
            </w:r>
            <w:r w:rsidRPr="00453B2F">
              <w:rPr>
                <w:rFonts w:ascii="Calibri" w:eastAsia="Times New Roman" w:hAnsi="Calibri" w:cs="Calibri"/>
                <w:color w:val="000000"/>
              </w:rPr>
              <w:t>whether there is existing demand for fuel storage now</w:t>
            </w:r>
            <w:r w:rsidR="00453B2F" w:rsidRPr="00453B2F">
              <w:rPr>
                <w:rFonts w:ascii="Calibri" w:eastAsia="Times New Roman" w:hAnsi="Calibri" w:cs="Calibri"/>
                <w:color w:val="000000"/>
              </w:rPr>
              <w:t xml:space="preserve"> and in the future including:</w:t>
            </w:r>
          </w:p>
          <w:p w14:paraId="55D023F1" w14:textId="77777777" w:rsidR="00453B2F" w:rsidRPr="00453B2F" w:rsidRDefault="00040000" w:rsidP="00DD1F5A">
            <w:pPr>
              <w:pStyle w:val="ListParagraph"/>
              <w:numPr>
                <w:ilvl w:val="0"/>
                <w:numId w:val="7"/>
              </w:numPr>
              <w:spacing w:before="100" w:after="100"/>
              <w:rPr>
                <w:rFonts w:ascii="Calibri" w:hAnsi="Calibri" w:cs="Calibri"/>
                <w:color w:val="000000"/>
                <w:sz w:val="24"/>
                <w:szCs w:val="24"/>
              </w:rPr>
            </w:pPr>
            <w:r w:rsidRPr="00453B2F">
              <w:rPr>
                <w:rFonts w:ascii="Calibri" w:hAnsi="Calibri" w:cs="Calibri"/>
                <w:color w:val="000000"/>
                <w:sz w:val="24"/>
                <w:szCs w:val="24"/>
              </w:rPr>
              <w:lastRenderedPageBreak/>
              <w:t>evidence of your expected offtake customer(s) for the additional diesel stored by the proposed project, along with the end use(s)</w:t>
            </w:r>
            <w:r w:rsidR="00453B2F" w:rsidRPr="00453B2F">
              <w:rPr>
                <w:rFonts w:ascii="Calibri" w:hAnsi="Calibri" w:cs="Calibri"/>
                <w:color w:val="000000"/>
                <w:sz w:val="24"/>
                <w:szCs w:val="24"/>
              </w:rPr>
              <w:t xml:space="preserve"> and/or nearby demand centres</w:t>
            </w:r>
          </w:p>
          <w:p w14:paraId="28B516E8" w14:textId="71B8B3A1" w:rsidR="00040000" w:rsidRPr="00453B2F" w:rsidRDefault="00040000" w:rsidP="00DD1F5A">
            <w:pPr>
              <w:pStyle w:val="ListParagraph"/>
              <w:numPr>
                <w:ilvl w:val="0"/>
                <w:numId w:val="7"/>
              </w:numPr>
              <w:spacing w:before="100" w:after="100"/>
              <w:rPr>
                <w:rFonts w:ascii="Calibri" w:hAnsi="Calibri" w:cs="Calibri"/>
                <w:color w:val="000000"/>
              </w:rPr>
            </w:pPr>
            <w:proofErr w:type="gramStart"/>
            <w:r w:rsidRPr="00453B2F">
              <w:rPr>
                <w:rFonts w:ascii="Calibri" w:hAnsi="Calibri" w:cs="Calibri"/>
                <w:color w:val="000000"/>
                <w:sz w:val="24"/>
                <w:szCs w:val="24"/>
              </w:rPr>
              <w:t>if</w:t>
            </w:r>
            <w:proofErr w:type="gramEnd"/>
            <w:r w:rsidRPr="00453B2F">
              <w:rPr>
                <w:rFonts w:ascii="Calibri" w:hAnsi="Calibri" w:cs="Calibri"/>
                <w:color w:val="000000"/>
                <w:sz w:val="24"/>
                <w:szCs w:val="24"/>
              </w:rPr>
              <w:t xml:space="preserve"> the diesel storage will be for exclusive usage by one entity or under other arrangements, such as open access (preferred). </w:t>
            </w:r>
          </w:p>
        </w:tc>
      </w:tr>
      <w:tr w:rsidR="00040000" w:rsidRPr="0040118C" w14:paraId="7C47B59F" w14:textId="77777777" w:rsidTr="00AC442B">
        <w:trPr>
          <w:trHeight w:val="290"/>
        </w:trPr>
        <w:tc>
          <w:tcPr>
            <w:tcW w:w="4957" w:type="dxa"/>
            <w:shd w:val="clear" w:color="auto" w:fill="auto"/>
            <w:noWrap/>
            <w:hideMark/>
          </w:tcPr>
          <w:p w14:paraId="1BE27E18" w14:textId="2CFFC984"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lastRenderedPageBreak/>
              <w:t>Will civil works in terms of roads, parking, etc. for transporting fuel to and from the site be eligible?</w:t>
            </w:r>
          </w:p>
        </w:tc>
        <w:tc>
          <w:tcPr>
            <w:tcW w:w="8651" w:type="dxa"/>
          </w:tcPr>
          <w:p w14:paraId="5B0C272C" w14:textId="04FDBD7B"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As per s</w:t>
            </w:r>
            <w:r w:rsidR="00453B2F">
              <w:rPr>
                <w:rFonts w:ascii="Calibri" w:eastAsia="Times New Roman" w:hAnsi="Calibri" w:cs="Calibri"/>
                <w:color w:val="000000"/>
                <w:lang w:eastAsia="en-AU"/>
              </w:rPr>
              <w:t>ection five of the guidelines, f</w:t>
            </w:r>
            <w:r w:rsidRPr="0040118C">
              <w:rPr>
                <w:rFonts w:ascii="Calibri" w:eastAsia="Times New Roman" w:hAnsi="Calibri" w:cs="Calibri"/>
                <w:color w:val="000000"/>
                <w:lang w:eastAsia="en-AU"/>
              </w:rPr>
              <w:t>unding is only available for infrastructure directly relevant to the new storage project.</w:t>
            </w:r>
            <w:r w:rsidRPr="0040118C">
              <w:rPr>
                <w:rFonts w:ascii="Calibri" w:eastAsia="Times New Roman" w:hAnsi="Calibri" w:cs="Calibri"/>
                <w:color w:val="000000"/>
                <w:lang w:eastAsia="en-AU"/>
              </w:rPr>
              <w:br/>
              <w:t>• Infrastructure development costs, including development of road, rail, port or fuel delivery networks beyond the storage site are not eligible and will not be considered.</w:t>
            </w:r>
            <w:r w:rsidRPr="0040118C">
              <w:rPr>
                <w:rFonts w:ascii="Calibri" w:eastAsia="Times New Roman" w:hAnsi="Calibri" w:cs="Calibri"/>
                <w:color w:val="000000"/>
                <w:lang w:eastAsia="en-AU"/>
              </w:rPr>
              <w:br/>
              <w:t>• Eligible funding will still be capped at $33.3 million.</w:t>
            </w:r>
          </w:p>
        </w:tc>
      </w:tr>
      <w:tr w:rsidR="00040000" w:rsidRPr="0040118C" w14:paraId="1FAFB6B6" w14:textId="77777777" w:rsidTr="00AC442B">
        <w:trPr>
          <w:trHeight w:val="290"/>
        </w:trPr>
        <w:tc>
          <w:tcPr>
            <w:tcW w:w="4957" w:type="dxa"/>
            <w:shd w:val="clear" w:color="auto" w:fill="auto"/>
            <w:noWrap/>
            <w:hideMark/>
          </w:tcPr>
          <w:p w14:paraId="660F9184"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Will land acquisition be considered as an eligible expense? Land is not yet settled.</w:t>
            </w:r>
          </w:p>
        </w:tc>
        <w:tc>
          <w:tcPr>
            <w:tcW w:w="8651" w:type="dxa"/>
          </w:tcPr>
          <w:p w14:paraId="7E4E5F6C"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As per ineligible expenses in the guidelines, costs of purchasing, leasing, depreciation of, or development of land will not be considered.</w:t>
            </w:r>
          </w:p>
        </w:tc>
      </w:tr>
      <w:tr w:rsidR="00040000" w:rsidRPr="0040118C" w14:paraId="46511358" w14:textId="77777777" w:rsidTr="00AC442B">
        <w:trPr>
          <w:trHeight w:val="290"/>
        </w:trPr>
        <w:tc>
          <w:tcPr>
            <w:tcW w:w="4957" w:type="dxa"/>
            <w:shd w:val="clear" w:color="auto" w:fill="auto"/>
            <w:noWrap/>
            <w:hideMark/>
          </w:tcPr>
          <w:p w14:paraId="33011CFD" w14:textId="77777777"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Will lower spend limits be considered as 12M would need a lot of tanks if we consider volumes of 120,000 litres per tank</w:t>
            </w:r>
          </w:p>
        </w:tc>
        <w:tc>
          <w:tcPr>
            <w:tcW w:w="8651" w:type="dxa"/>
          </w:tcPr>
          <w:p w14:paraId="4CC1EA94" w14:textId="58DF2686"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The minimum grant amount is $6 million for a minimum project size of $12 million.</w:t>
            </w:r>
            <w:r w:rsidR="00E90919">
              <w:rPr>
                <w:rFonts w:ascii="Calibri" w:eastAsia="Times New Roman" w:hAnsi="Calibri" w:cs="Calibri"/>
                <w:color w:val="000000"/>
                <w:lang w:eastAsia="en-AU"/>
              </w:rPr>
              <w:t xml:space="preserve"> </w:t>
            </w:r>
            <w:r w:rsidR="00E90919" w:rsidRPr="0040118C">
              <w:rPr>
                <w:rFonts w:ascii="Calibri" w:eastAsia="Times New Roman" w:hAnsi="Calibri" w:cs="Calibri"/>
                <w:color w:val="000000"/>
                <w:lang w:eastAsia="en-AU"/>
              </w:rPr>
              <w:t>The minimum project size is 20ML</w:t>
            </w:r>
            <w:r w:rsidR="00E90919">
              <w:rPr>
                <w:rFonts w:ascii="Calibri" w:eastAsia="Times New Roman" w:hAnsi="Calibri" w:cs="Calibri"/>
                <w:color w:val="000000"/>
                <w:lang w:eastAsia="en-AU"/>
              </w:rPr>
              <w:t>.</w:t>
            </w:r>
          </w:p>
        </w:tc>
      </w:tr>
      <w:tr w:rsidR="00040000" w:rsidRPr="0040118C" w14:paraId="639B7C76" w14:textId="77777777" w:rsidTr="00AC442B">
        <w:trPr>
          <w:trHeight w:val="290"/>
        </w:trPr>
        <w:tc>
          <w:tcPr>
            <w:tcW w:w="4957" w:type="dxa"/>
            <w:shd w:val="clear" w:color="auto" w:fill="auto"/>
            <w:noWrap/>
            <w:hideMark/>
          </w:tcPr>
          <w:p w14:paraId="09E7E137" w14:textId="3DFD958B" w:rsidR="00040000" w:rsidRPr="0040118C"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xml:space="preserve">Would </w:t>
            </w:r>
            <w:r w:rsidRPr="008B5247">
              <w:rPr>
                <w:rFonts w:ascii="Calibri" w:eastAsia="Times New Roman" w:hAnsi="Calibri" w:cs="Calibri"/>
                <w:color w:val="000000"/>
                <w:lang w:eastAsia="en-AU"/>
              </w:rPr>
              <w:t>Gov</w:t>
            </w:r>
            <w:r w:rsidR="0004716E" w:rsidRPr="008B5247">
              <w:rPr>
                <w:rFonts w:ascii="Calibri" w:eastAsia="Times New Roman" w:hAnsi="Calibri" w:cs="Calibri"/>
                <w:color w:val="000000"/>
                <w:lang w:eastAsia="en-AU"/>
              </w:rPr>
              <w:t>ernment</w:t>
            </w:r>
            <w:r w:rsidRPr="0040118C">
              <w:rPr>
                <w:rFonts w:ascii="Calibri" w:eastAsia="Times New Roman" w:hAnsi="Calibri" w:cs="Calibri"/>
                <w:color w:val="000000"/>
                <w:lang w:eastAsia="en-AU"/>
              </w:rPr>
              <w:t xml:space="preserve"> consider application to build open access storage (</w:t>
            </w:r>
            <w:proofErr w:type="spellStart"/>
            <w:r w:rsidRPr="0040118C">
              <w:rPr>
                <w:rFonts w:ascii="Calibri" w:eastAsia="Times New Roman" w:hAnsi="Calibri" w:cs="Calibri"/>
                <w:color w:val="000000"/>
                <w:lang w:eastAsia="en-AU"/>
              </w:rPr>
              <w:t>ie</w:t>
            </w:r>
            <w:proofErr w:type="spellEnd"/>
            <w:r w:rsidRPr="0040118C">
              <w:rPr>
                <w:rFonts w:ascii="Calibri" w:eastAsia="Times New Roman" w:hAnsi="Calibri" w:cs="Calibri"/>
                <w:color w:val="000000"/>
                <w:lang w:eastAsia="en-AU"/>
              </w:rPr>
              <w:t xml:space="preserve"> without an offtake MOU &amp; thus arguably unable to prove how diesel storage will be increased)?</w:t>
            </w:r>
          </w:p>
        </w:tc>
        <w:tc>
          <w:tcPr>
            <w:tcW w:w="8651" w:type="dxa"/>
          </w:tcPr>
          <w:p w14:paraId="0D5533B9" w14:textId="77777777" w:rsidR="00453B2F" w:rsidRPr="00453B2F" w:rsidRDefault="00040000" w:rsidP="00AC442B">
            <w:pPr>
              <w:spacing w:before="100" w:after="100"/>
              <w:rPr>
                <w:rFonts w:ascii="Calibri" w:eastAsia="Times New Roman" w:hAnsi="Calibri" w:cs="Calibri"/>
                <w:color w:val="000000"/>
                <w:lang w:eastAsia="en-AU"/>
              </w:rPr>
            </w:pPr>
            <w:r w:rsidRPr="0040118C">
              <w:rPr>
                <w:rFonts w:ascii="Calibri" w:eastAsia="Times New Roman" w:hAnsi="Calibri" w:cs="Calibri"/>
                <w:color w:val="000000"/>
                <w:lang w:eastAsia="en-AU"/>
              </w:rPr>
              <w:t xml:space="preserve">Applicants must state how they meet the </w:t>
            </w:r>
            <w:r w:rsidR="008B5247">
              <w:rPr>
                <w:rFonts w:ascii="Calibri" w:eastAsia="Times New Roman" w:hAnsi="Calibri" w:cs="Calibri"/>
                <w:color w:val="000000"/>
                <w:lang w:eastAsia="en-AU"/>
              </w:rPr>
              <w:t>a</w:t>
            </w:r>
            <w:r w:rsidRPr="0040118C">
              <w:rPr>
                <w:rFonts w:ascii="Calibri" w:eastAsia="Times New Roman" w:hAnsi="Calibri" w:cs="Calibri"/>
                <w:color w:val="000000"/>
                <w:lang w:eastAsia="en-AU"/>
              </w:rPr>
              <w:t>ss</w:t>
            </w:r>
            <w:r w:rsidR="008B5247">
              <w:rPr>
                <w:rFonts w:ascii="Calibri" w:eastAsia="Times New Roman" w:hAnsi="Calibri" w:cs="Calibri"/>
                <w:color w:val="000000"/>
                <w:lang w:eastAsia="en-AU"/>
              </w:rPr>
              <w:t>ess</w:t>
            </w:r>
            <w:r w:rsidRPr="0040118C">
              <w:rPr>
                <w:rFonts w:ascii="Calibri" w:eastAsia="Times New Roman" w:hAnsi="Calibri" w:cs="Calibri"/>
                <w:color w:val="000000"/>
                <w:lang w:eastAsia="en-AU"/>
              </w:rPr>
              <w:t xml:space="preserve">ment criteria including d. whether there is </w:t>
            </w:r>
            <w:r w:rsidRPr="00453B2F">
              <w:rPr>
                <w:rFonts w:ascii="Calibri" w:eastAsia="Times New Roman" w:hAnsi="Calibri" w:cs="Calibri"/>
                <w:color w:val="000000"/>
                <w:lang w:eastAsia="en-AU"/>
              </w:rPr>
              <w:t>existing demand for fuel storage now</w:t>
            </w:r>
            <w:r w:rsidR="00453B2F" w:rsidRPr="00453B2F">
              <w:rPr>
                <w:rFonts w:ascii="Calibri" w:eastAsia="Times New Roman" w:hAnsi="Calibri" w:cs="Calibri"/>
                <w:color w:val="000000"/>
                <w:lang w:eastAsia="en-AU"/>
              </w:rPr>
              <w:t xml:space="preserve"> and in the future including: </w:t>
            </w:r>
          </w:p>
          <w:p w14:paraId="5F62474A" w14:textId="77777777" w:rsidR="00453B2F" w:rsidRPr="00453B2F" w:rsidRDefault="00040000" w:rsidP="00DD1F5A">
            <w:pPr>
              <w:pStyle w:val="ListParagraph"/>
              <w:numPr>
                <w:ilvl w:val="0"/>
                <w:numId w:val="8"/>
              </w:numPr>
              <w:spacing w:before="100" w:after="100"/>
              <w:rPr>
                <w:rFonts w:ascii="Calibri" w:hAnsi="Calibri" w:cs="Calibri"/>
                <w:color w:val="000000"/>
                <w:sz w:val="24"/>
                <w:szCs w:val="24"/>
              </w:rPr>
            </w:pPr>
            <w:r w:rsidRPr="00453B2F">
              <w:rPr>
                <w:rFonts w:ascii="Calibri" w:hAnsi="Calibri" w:cs="Calibri"/>
                <w:color w:val="000000"/>
                <w:sz w:val="24"/>
                <w:szCs w:val="24"/>
              </w:rPr>
              <w:t>evidence of your expected offtake customer(s) for the additional diesel stored by the proposed project, along with the end use(s)</w:t>
            </w:r>
            <w:r w:rsidR="00453B2F" w:rsidRPr="00453B2F">
              <w:rPr>
                <w:rFonts w:ascii="Calibri" w:hAnsi="Calibri" w:cs="Calibri"/>
                <w:color w:val="000000"/>
                <w:sz w:val="24"/>
                <w:szCs w:val="24"/>
              </w:rPr>
              <w:t xml:space="preserve"> and/or nearby demand centres </w:t>
            </w:r>
          </w:p>
          <w:p w14:paraId="1FB7A757" w14:textId="5855D80B" w:rsidR="00040000" w:rsidRPr="00453B2F" w:rsidRDefault="00040000" w:rsidP="00DD1F5A">
            <w:pPr>
              <w:pStyle w:val="ListParagraph"/>
              <w:numPr>
                <w:ilvl w:val="0"/>
                <w:numId w:val="8"/>
              </w:numPr>
              <w:spacing w:before="100" w:after="100"/>
              <w:rPr>
                <w:rFonts w:ascii="Calibri" w:hAnsi="Calibri" w:cs="Calibri"/>
                <w:color w:val="000000"/>
              </w:rPr>
            </w:pPr>
            <w:proofErr w:type="gramStart"/>
            <w:r w:rsidRPr="00453B2F">
              <w:rPr>
                <w:rFonts w:ascii="Calibri" w:hAnsi="Calibri" w:cs="Calibri"/>
                <w:color w:val="000000"/>
                <w:sz w:val="24"/>
                <w:szCs w:val="24"/>
              </w:rPr>
              <w:t>if</w:t>
            </w:r>
            <w:proofErr w:type="gramEnd"/>
            <w:r w:rsidRPr="00453B2F">
              <w:rPr>
                <w:rFonts w:ascii="Calibri" w:hAnsi="Calibri" w:cs="Calibri"/>
                <w:color w:val="000000"/>
                <w:sz w:val="24"/>
                <w:szCs w:val="24"/>
              </w:rPr>
              <w:t xml:space="preserve"> the diesel storage will be for exclusive usage by one entity or under other arrangements, such as open access (preferred).</w:t>
            </w:r>
            <w:r w:rsidRPr="00453B2F">
              <w:rPr>
                <w:rFonts w:ascii="Calibri" w:hAnsi="Calibri" w:cs="Calibri"/>
                <w:color w:val="000000"/>
              </w:rPr>
              <w:t xml:space="preserve"> </w:t>
            </w:r>
          </w:p>
        </w:tc>
      </w:tr>
      <w:tr w:rsidR="00E90919" w:rsidRPr="0040118C" w14:paraId="524B6B96" w14:textId="77777777" w:rsidTr="00AC442B">
        <w:trPr>
          <w:trHeight w:val="290"/>
        </w:trPr>
        <w:tc>
          <w:tcPr>
            <w:tcW w:w="4957" w:type="dxa"/>
            <w:shd w:val="clear" w:color="auto" w:fill="auto"/>
            <w:noWrap/>
          </w:tcPr>
          <w:p w14:paraId="1B339EFB" w14:textId="6AD656F8" w:rsidR="00E90919" w:rsidRPr="0040118C"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t>For the accountant declaration, can this be our own internal accountants or does it need to be external?</w:t>
            </w:r>
          </w:p>
        </w:tc>
        <w:tc>
          <w:tcPr>
            <w:tcW w:w="8651" w:type="dxa"/>
          </w:tcPr>
          <w:p w14:paraId="2BC5FA5F" w14:textId="26731832" w:rsidR="00E90919" w:rsidRDefault="003E437D" w:rsidP="00AC442B">
            <w:pPr>
              <w:spacing w:before="100" w:after="100"/>
              <w:rPr>
                <w:rFonts w:ascii="Calibri" w:eastAsia="Times New Roman" w:hAnsi="Calibri" w:cs="Calibri"/>
                <w:lang w:eastAsia="en-AU"/>
              </w:rPr>
            </w:pPr>
            <w:r>
              <w:rPr>
                <w:rFonts w:ascii="Calibri" w:eastAsia="Times New Roman" w:hAnsi="Calibri" w:cs="Calibri"/>
                <w:lang w:eastAsia="en-AU"/>
              </w:rPr>
              <w:t>An Accountant Declaration must be on the prescribed form (</w:t>
            </w:r>
            <w:hyperlink r:id="rId12" w:history="1">
              <w:r w:rsidR="00732DA1" w:rsidRPr="000F5CF0">
                <w:rPr>
                  <w:rStyle w:val="Hyperlink"/>
                  <w:rFonts w:ascii="Calibri" w:eastAsia="Times New Roman" w:hAnsi="Calibri" w:cs="Calibri"/>
                  <w:lang w:eastAsia="en-AU"/>
                </w:rPr>
                <w:t>www.business.gov.au/badsp</w:t>
              </w:r>
            </w:hyperlink>
            <w:r w:rsidR="00732DA1">
              <w:rPr>
                <w:rFonts w:ascii="Calibri" w:eastAsia="Times New Roman" w:hAnsi="Calibri" w:cs="Calibri"/>
                <w:lang w:eastAsia="en-AU"/>
              </w:rPr>
              <w:t xml:space="preserve"> </w:t>
            </w:r>
            <w:r>
              <w:rPr>
                <w:rFonts w:ascii="Calibri" w:eastAsia="Times New Roman" w:hAnsi="Calibri" w:cs="Calibri"/>
                <w:lang w:eastAsia="en-AU"/>
              </w:rPr>
              <w:t>).</w:t>
            </w:r>
          </w:p>
          <w:p w14:paraId="1EC74F94" w14:textId="77777777" w:rsidR="00732DA1" w:rsidRDefault="003E437D" w:rsidP="00AC442B">
            <w:pPr>
              <w:spacing w:before="100" w:after="100"/>
              <w:rPr>
                <w:rFonts w:ascii="Calibri" w:eastAsia="Times New Roman" w:hAnsi="Calibri" w:cs="Calibri"/>
                <w:lang w:eastAsia="en-AU"/>
              </w:rPr>
            </w:pPr>
            <w:r>
              <w:rPr>
                <w:rFonts w:ascii="Calibri" w:eastAsia="Times New Roman" w:hAnsi="Calibri" w:cs="Calibri"/>
                <w:lang w:eastAsia="en-AU"/>
              </w:rPr>
              <w:t xml:space="preserve">The </w:t>
            </w:r>
            <w:r w:rsidR="00732DA1">
              <w:rPr>
                <w:rFonts w:ascii="Calibri" w:eastAsia="Times New Roman" w:hAnsi="Calibri" w:cs="Calibri"/>
                <w:lang w:eastAsia="en-AU"/>
              </w:rPr>
              <w:t>d</w:t>
            </w:r>
            <w:r>
              <w:rPr>
                <w:rFonts w:ascii="Calibri" w:eastAsia="Times New Roman" w:hAnsi="Calibri" w:cs="Calibri"/>
                <w:lang w:eastAsia="en-AU"/>
              </w:rPr>
              <w:t xml:space="preserve">eclaration can be </w:t>
            </w:r>
            <w:r w:rsidR="00732DA1">
              <w:rPr>
                <w:rFonts w:ascii="Calibri" w:eastAsia="Times New Roman" w:hAnsi="Calibri" w:cs="Calibri"/>
                <w:lang w:eastAsia="en-AU"/>
              </w:rPr>
              <w:t xml:space="preserve">completed by an </w:t>
            </w:r>
            <w:r>
              <w:rPr>
                <w:rFonts w:ascii="Calibri" w:eastAsia="Times New Roman" w:hAnsi="Calibri" w:cs="Calibri"/>
                <w:lang w:eastAsia="en-AU"/>
              </w:rPr>
              <w:t>internal or exter</w:t>
            </w:r>
            <w:r w:rsidR="00732DA1">
              <w:rPr>
                <w:rFonts w:ascii="Calibri" w:eastAsia="Times New Roman" w:hAnsi="Calibri" w:cs="Calibri"/>
                <w:lang w:eastAsia="en-AU"/>
              </w:rPr>
              <w:t xml:space="preserve">nal accountant. </w:t>
            </w:r>
          </w:p>
          <w:p w14:paraId="4D29217E" w14:textId="6BFB44A9" w:rsidR="003E437D" w:rsidRDefault="00732DA1" w:rsidP="00AC442B">
            <w:pPr>
              <w:spacing w:before="100" w:after="100"/>
              <w:rPr>
                <w:rFonts w:ascii="Calibri" w:eastAsia="Times New Roman" w:hAnsi="Calibri" w:cs="Calibri"/>
                <w:lang w:eastAsia="en-AU"/>
              </w:rPr>
            </w:pPr>
            <w:r>
              <w:rPr>
                <w:rFonts w:ascii="Calibri" w:eastAsia="Times New Roman" w:hAnsi="Calibri" w:cs="Calibri"/>
                <w:lang w:eastAsia="en-AU"/>
              </w:rPr>
              <w:lastRenderedPageBreak/>
              <w:t>The accountant will have to provide accounting details e.g. Certified Practicing Account</w:t>
            </w:r>
            <w:r w:rsidR="009C15AD">
              <w:rPr>
                <w:rFonts w:ascii="Calibri" w:eastAsia="Times New Roman" w:hAnsi="Calibri" w:cs="Calibri"/>
                <w:lang w:eastAsia="en-AU"/>
              </w:rPr>
              <w:t xml:space="preserve">ant </w:t>
            </w:r>
            <w:r>
              <w:rPr>
                <w:rFonts w:ascii="Calibri" w:eastAsia="Times New Roman" w:hAnsi="Calibri" w:cs="Calibri"/>
                <w:lang w:eastAsia="en-AU"/>
              </w:rPr>
              <w:t>and membership number.</w:t>
            </w:r>
          </w:p>
          <w:p w14:paraId="2666D6CE" w14:textId="31CD8B4B" w:rsidR="00E90919" w:rsidRPr="0040118C" w:rsidRDefault="00E90919" w:rsidP="00AC442B">
            <w:pPr>
              <w:spacing w:before="100" w:after="100"/>
              <w:rPr>
                <w:rFonts w:ascii="Calibri" w:eastAsia="Times New Roman" w:hAnsi="Calibri" w:cs="Calibri"/>
                <w:color w:val="000000"/>
                <w:lang w:eastAsia="en-AU"/>
              </w:rPr>
            </w:pPr>
          </w:p>
        </w:tc>
      </w:tr>
      <w:tr w:rsidR="00E90919" w:rsidRPr="0040118C" w14:paraId="501CC812" w14:textId="77777777" w:rsidTr="00AC442B">
        <w:trPr>
          <w:trHeight w:val="290"/>
        </w:trPr>
        <w:tc>
          <w:tcPr>
            <w:tcW w:w="4957" w:type="dxa"/>
            <w:shd w:val="clear" w:color="auto" w:fill="auto"/>
            <w:noWrap/>
          </w:tcPr>
          <w:p w14:paraId="65E5282A" w14:textId="6040D238" w:rsidR="00E90919" w:rsidRPr="0040118C"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lastRenderedPageBreak/>
              <w:t>Can a company use 2 ABNs (under a group) to apply for multiple grants? Are these considered as separate entities?</w:t>
            </w:r>
          </w:p>
        </w:tc>
        <w:tc>
          <w:tcPr>
            <w:tcW w:w="8651" w:type="dxa"/>
          </w:tcPr>
          <w:p w14:paraId="2342AE13" w14:textId="655AE6D2" w:rsidR="00E90919" w:rsidRPr="0040118C" w:rsidRDefault="00732DA1" w:rsidP="00732DA1">
            <w:pPr>
              <w:spacing w:before="100" w:after="100"/>
              <w:rPr>
                <w:rFonts w:ascii="Calibri" w:eastAsia="Times New Roman" w:hAnsi="Calibri" w:cs="Calibri"/>
                <w:color w:val="000000"/>
                <w:lang w:eastAsia="en-AU"/>
              </w:rPr>
            </w:pPr>
            <w:r w:rsidRPr="00732DA1">
              <w:rPr>
                <w:rFonts w:ascii="Calibri" w:eastAsia="Times New Roman" w:hAnsi="Calibri" w:cs="Calibri"/>
                <w:lang w:eastAsia="en-AU"/>
              </w:rPr>
              <w:t xml:space="preserve">Applications with complex company structures should address specific application details with AusIndustry by calling 13 28 46. </w:t>
            </w:r>
          </w:p>
        </w:tc>
      </w:tr>
      <w:tr w:rsidR="00E90919" w:rsidRPr="0040118C" w14:paraId="33592CE1" w14:textId="77777777" w:rsidTr="00AC442B">
        <w:trPr>
          <w:trHeight w:val="290"/>
        </w:trPr>
        <w:tc>
          <w:tcPr>
            <w:tcW w:w="4957" w:type="dxa"/>
            <w:shd w:val="clear" w:color="auto" w:fill="auto"/>
            <w:noWrap/>
          </w:tcPr>
          <w:p w14:paraId="17399741" w14:textId="225A4033" w:rsidR="00E90919" w:rsidRPr="0040118C"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t xml:space="preserve">Are consultant design fees, council fees </w:t>
            </w:r>
            <w:proofErr w:type="spellStart"/>
            <w:r w:rsidRPr="00E90919">
              <w:rPr>
                <w:rFonts w:ascii="Calibri" w:eastAsia="Times New Roman" w:hAnsi="Calibri" w:cs="Calibri"/>
                <w:color w:val="000000"/>
                <w:lang w:eastAsia="en-AU"/>
              </w:rPr>
              <w:t>etc</w:t>
            </w:r>
            <w:proofErr w:type="spellEnd"/>
            <w:r w:rsidRPr="00E90919">
              <w:rPr>
                <w:rFonts w:ascii="Calibri" w:eastAsia="Times New Roman" w:hAnsi="Calibri" w:cs="Calibri"/>
                <w:color w:val="000000"/>
                <w:lang w:eastAsia="en-AU"/>
              </w:rPr>
              <w:t xml:space="preserve"> to get the project ready </w:t>
            </w:r>
            <w:r w:rsidR="00820779">
              <w:rPr>
                <w:rFonts w:ascii="Calibri" w:eastAsia="Times New Roman" w:hAnsi="Calibri" w:cs="Calibri"/>
                <w:color w:val="000000"/>
                <w:lang w:eastAsia="en-AU"/>
              </w:rPr>
              <w:t>for construction be eligible co</w:t>
            </w:r>
            <w:r w:rsidRPr="00E90919">
              <w:rPr>
                <w:rFonts w:ascii="Calibri" w:eastAsia="Times New Roman" w:hAnsi="Calibri" w:cs="Calibri"/>
                <w:color w:val="000000"/>
                <w:lang w:eastAsia="en-AU"/>
              </w:rPr>
              <w:t>s</w:t>
            </w:r>
            <w:r w:rsidR="00820779">
              <w:rPr>
                <w:rFonts w:ascii="Calibri" w:eastAsia="Times New Roman" w:hAnsi="Calibri" w:cs="Calibri"/>
                <w:color w:val="000000"/>
                <w:lang w:eastAsia="en-AU"/>
              </w:rPr>
              <w:t>ts</w:t>
            </w:r>
            <w:r w:rsidRPr="00E90919">
              <w:rPr>
                <w:rFonts w:ascii="Calibri" w:eastAsia="Times New Roman" w:hAnsi="Calibri" w:cs="Calibri"/>
                <w:color w:val="000000"/>
                <w:lang w:eastAsia="en-AU"/>
              </w:rPr>
              <w:t>.</w:t>
            </w:r>
          </w:p>
        </w:tc>
        <w:tc>
          <w:tcPr>
            <w:tcW w:w="8651" w:type="dxa"/>
          </w:tcPr>
          <w:p w14:paraId="6EBAF8C0" w14:textId="77777777" w:rsidR="004647F4" w:rsidRDefault="004647F4" w:rsidP="00211AF8">
            <w:pPr>
              <w:spacing w:before="100" w:after="100"/>
              <w:rPr>
                <w:rFonts w:ascii="Calibri" w:eastAsia="Times New Roman" w:hAnsi="Calibri" w:cs="Calibri"/>
                <w:color w:val="000000"/>
                <w:lang w:eastAsia="en-AU"/>
              </w:rPr>
            </w:pPr>
            <w:r w:rsidRPr="000E5A1E">
              <w:rPr>
                <w:rFonts w:ascii="Calibri" w:eastAsia="Times New Roman" w:hAnsi="Calibri" w:cs="Calibri"/>
                <w:color w:val="000000"/>
                <w:lang w:eastAsia="en-AU"/>
              </w:rPr>
              <w:t>Eligible expenditures for the project may include:</w:t>
            </w:r>
          </w:p>
          <w:p w14:paraId="4C1375EA" w14:textId="685D17F8" w:rsidR="004647F4" w:rsidRPr="00211AF8" w:rsidRDefault="004647F4" w:rsidP="00DD1F5A">
            <w:pPr>
              <w:pStyle w:val="ListParagraph"/>
              <w:numPr>
                <w:ilvl w:val="0"/>
                <w:numId w:val="5"/>
              </w:numPr>
              <w:spacing w:before="100" w:after="100"/>
              <w:rPr>
                <w:rFonts w:ascii="Calibri" w:hAnsi="Calibri" w:cs="Calibri"/>
                <w:color w:val="000000"/>
                <w:sz w:val="24"/>
                <w:szCs w:val="24"/>
              </w:rPr>
            </w:pPr>
            <w:r w:rsidRPr="00211AF8">
              <w:rPr>
                <w:rFonts w:ascii="Calibri" w:hAnsi="Calibri" w:cs="Calibri"/>
                <w:color w:val="000000"/>
                <w:sz w:val="24"/>
                <w:szCs w:val="24"/>
              </w:rPr>
              <w:t>Costs you incur in order to obtain planning, environmental or other regulatory approvals during the project period. However, associated fees paid to the Commonwealth, state, territory and local governments are not eligible</w:t>
            </w:r>
            <w:r w:rsidR="00DD1F5A">
              <w:rPr>
                <w:rFonts w:ascii="Calibri" w:hAnsi="Calibri" w:cs="Calibri"/>
                <w:color w:val="000000"/>
                <w:sz w:val="24"/>
                <w:szCs w:val="24"/>
              </w:rPr>
              <w:t>.</w:t>
            </w:r>
          </w:p>
          <w:p w14:paraId="176C5DDA" w14:textId="77777777" w:rsidR="00E90919" w:rsidRPr="0040118C" w:rsidRDefault="00E90919" w:rsidP="00AC442B">
            <w:pPr>
              <w:spacing w:before="100" w:after="100"/>
              <w:rPr>
                <w:rFonts w:ascii="Calibri" w:eastAsia="Times New Roman" w:hAnsi="Calibri" w:cs="Calibri"/>
                <w:color w:val="000000"/>
                <w:lang w:eastAsia="en-AU"/>
              </w:rPr>
            </w:pPr>
          </w:p>
        </w:tc>
      </w:tr>
      <w:tr w:rsidR="00E90919" w:rsidRPr="0040118C" w14:paraId="0A8B13CB" w14:textId="77777777" w:rsidTr="00AC442B">
        <w:trPr>
          <w:trHeight w:val="290"/>
        </w:trPr>
        <w:tc>
          <w:tcPr>
            <w:tcW w:w="4957" w:type="dxa"/>
            <w:shd w:val="clear" w:color="auto" w:fill="auto"/>
            <w:noWrap/>
          </w:tcPr>
          <w:p w14:paraId="435AE01B" w14:textId="4818F7BF" w:rsidR="00E90919" w:rsidRPr="0040118C"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t>The proposed contract suggests ownership will transfer back to the government on termination of the agreement. Is this correct?</w:t>
            </w:r>
          </w:p>
        </w:tc>
        <w:tc>
          <w:tcPr>
            <w:tcW w:w="8651" w:type="dxa"/>
          </w:tcPr>
          <w:p w14:paraId="319C2F40" w14:textId="5A898C61" w:rsidR="009D4414" w:rsidRPr="00732DA1" w:rsidRDefault="00732DA1" w:rsidP="00AC442B">
            <w:pPr>
              <w:spacing w:before="100" w:after="100"/>
              <w:rPr>
                <w:rFonts w:ascii="Calibri" w:eastAsia="Times New Roman" w:hAnsi="Calibri" w:cs="Calibri"/>
                <w:lang w:eastAsia="en-AU"/>
              </w:rPr>
            </w:pPr>
            <w:r w:rsidRPr="00732DA1">
              <w:rPr>
                <w:rFonts w:ascii="Calibri" w:eastAsia="Times New Roman" w:hAnsi="Calibri" w:cs="Calibri"/>
                <w:lang w:eastAsia="en-AU"/>
              </w:rPr>
              <w:t>This clause can be removed from the grant agreement if requested.</w:t>
            </w:r>
          </w:p>
          <w:p w14:paraId="10543BE9" w14:textId="1F461FB4" w:rsidR="00E90919" w:rsidRPr="0040118C" w:rsidRDefault="00E90919" w:rsidP="00B61A16">
            <w:pPr>
              <w:spacing w:before="100" w:after="100"/>
              <w:rPr>
                <w:rFonts w:ascii="Calibri" w:eastAsia="Times New Roman" w:hAnsi="Calibri" w:cs="Calibri"/>
                <w:color w:val="000000"/>
                <w:lang w:eastAsia="en-AU"/>
              </w:rPr>
            </w:pPr>
          </w:p>
        </w:tc>
      </w:tr>
      <w:tr w:rsidR="00E90919" w:rsidRPr="0040118C" w14:paraId="0833F299" w14:textId="77777777" w:rsidTr="00AC442B">
        <w:trPr>
          <w:trHeight w:val="290"/>
        </w:trPr>
        <w:tc>
          <w:tcPr>
            <w:tcW w:w="4957" w:type="dxa"/>
            <w:shd w:val="clear" w:color="auto" w:fill="auto"/>
            <w:noWrap/>
          </w:tcPr>
          <w:p w14:paraId="5BC51DDD" w14:textId="58B87C59" w:rsidR="00E90919" w:rsidRPr="0040118C"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t>What is differentiator for a Feasibility Study and a FEL undertaking for Project Development</w:t>
            </w:r>
          </w:p>
        </w:tc>
        <w:tc>
          <w:tcPr>
            <w:tcW w:w="8651" w:type="dxa"/>
          </w:tcPr>
          <w:p w14:paraId="1C76871E" w14:textId="77777777" w:rsidR="00C36D02" w:rsidRPr="00C36D02" w:rsidRDefault="00C36D02" w:rsidP="00211AF8">
            <w:pPr>
              <w:autoSpaceDE w:val="0"/>
              <w:autoSpaceDN w:val="0"/>
              <w:adjustRightInd w:val="0"/>
              <w:spacing w:after="0"/>
              <w:rPr>
                <w:rFonts w:ascii="Calibri" w:eastAsia="Times New Roman" w:hAnsi="Calibri" w:cs="Calibri"/>
                <w:lang w:eastAsia="en-AU"/>
              </w:rPr>
            </w:pPr>
            <w:r w:rsidRPr="00C36D02">
              <w:rPr>
                <w:rFonts w:ascii="Calibri" w:eastAsia="Times New Roman" w:hAnsi="Calibri" w:cs="Calibri"/>
                <w:lang w:eastAsia="en-AU"/>
              </w:rPr>
              <w:t>Feasibility studies are not eligible expenditure under the program.</w:t>
            </w:r>
          </w:p>
          <w:p w14:paraId="136727B2" w14:textId="77777777" w:rsidR="00C36D02" w:rsidRPr="00C36D02" w:rsidRDefault="00C36D02" w:rsidP="00211AF8">
            <w:pPr>
              <w:autoSpaceDE w:val="0"/>
              <w:autoSpaceDN w:val="0"/>
              <w:adjustRightInd w:val="0"/>
              <w:spacing w:after="0"/>
              <w:rPr>
                <w:rFonts w:ascii="Calibri" w:eastAsia="Times New Roman" w:hAnsi="Calibri" w:cs="Calibri"/>
                <w:lang w:eastAsia="en-AU"/>
              </w:rPr>
            </w:pPr>
          </w:p>
          <w:p w14:paraId="34179821" w14:textId="2185EAFA" w:rsidR="00E90919" w:rsidRPr="00C36D02" w:rsidRDefault="00C36D02" w:rsidP="00C36D02">
            <w:pPr>
              <w:autoSpaceDE w:val="0"/>
              <w:autoSpaceDN w:val="0"/>
              <w:adjustRightInd w:val="0"/>
              <w:spacing w:after="0"/>
              <w:rPr>
                <w:rFonts w:ascii="Calibri" w:eastAsia="Times New Roman" w:hAnsi="Calibri" w:cs="Calibri"/>
                <w:lang w:eastAsia="en-AU"/>
              </w:rPr>
            </w:pPr>
            <w:r w:rsidRPr="00C36D02">
              <w:rPr>
                <w:rFonts w:ascii="Calibri" w:eastAsia="Times New Roman" w:hAnsi="Calibri" w:cs="Calibri"/>
                <w:lang w:eastAsia="en-AU"/>
              </w:rPr>
              <w:t>Design and engineering activities directly related to the project are eligible. Applicant</w:t>
            </w:r>
            <w:r w:rsidR="009C15AD">
              <w:rPr>
                <w:rFonts w:ascii="Calibri" w:eastAsia="Times New Roman" w:hAnsi="Calibri" w:cs="Calibri"/>
                <w:lang w:eastAsia="en-AU"/>
              </w:rPr>
              <w:t>s</w:t>
            </w:r>
            <w:r w:rsidRPr="00C36D02">
              <w:rPr>
                <w:rFonts w:ascii="Calibri" w:eastAsia="Times New Roman" w:hAnsi="Calibri" w:cs="Calibri"/>
                <w:lang w:eastAsia="en-AU"/>
              </w:rPr>
              <w:t xml:space="preserve"> will need to demonstrate the activities being claimed are eligible under the program and are not considered feasibility activities.</w:t>
            </w:r>
          </w:p>
        </w:tc>
      </w:tr>
      <w:tr w:rsidR="00E90919" w:rsidRPr="0040118C" w14:paraId="4A50116B" w14:textId="77777777" w:rsidTr="00AC442B">
        <w:trPr>
          <w:trHeight w:val="290"/>
        </w:trPr>
        <w:tc>
          <w:tcPr>
            <w:tcW w:w="4957" w:type="dxa"/>
            <w:shd w:val="clear" w:color="auto" w:fill="auto"/>
            <w:noWrap/>
          </w:tcPr>
          <w:p w14:paraId="4012E9AB" w14:textId="0D331968" w:rsidR="00E90919" w:rsidRPr="0040118C" w:rsidRDefault="00820779" w:rsidP="00820779">
            <w:pPr>
              <w:spacing w:before="100" w:after="100"/>
              <w:rPr>
                <w:rFonts w:ascii="Calibri" w:eastAsia="Times New Roman" w:hAnsi="Calibri" w:cs="Calibri"/>
                <w:color w:val="000000"/>
                <w:lang w:eastAsia="en-AU"/>
              </w:rPr>
            </w:pPr>
            <w:r>
              <w:rPr>
                <w:rFonts w:ascii="Calibri" w:eastAsia="Times New Roman" w:hAnsi="Calibri" w:cs="Calibri"/>
                <w:color w:val="000000"/>
                <w:lang w:eastAsia="en-AU"/>
              </w:rPr>
              <w:t>W</w:t>
            </w:r>
            <w:r w:rsidR="00E90919" w:rsidRPr="00E90919">
              <w:rPr>
                <w:rFonts w:ascii="Calibri" w:eastAsia="Times New Roman" w:hAnsi="Calibri" w:cs="Calibri"/>
                <w:color w:val="000000"/>
                <w:lang w:eastAsia="en-AU"/>
              </w:rPr>
              <w:t xml:space="preserve">hy is there a limit on the spend and size of each project, if it is more cost efficient to refurb tanks rather </w:t>
            </w:r>
            <w:proofErr w:type="spellStart"/>
            <w:r w:rsidR="00E90919" w:rsidRPr="00E90919">
              <w:rPr>
                <w:rFonts w:ascii="Calibri" w:eastAsia="Times New Roman" w:hAnsi="Calibri" w:cs="Calibri"/>
                <w:color w:val="000000"/>
                <w:lang w:eastAsia="en-AU"/>
              </w:rPr>
              <w:t>then</w:t>
            </w:r>
            <w:proofErr w:type="spellEnd"/>
            <w:r w:rsidR="00E90919" w:rsidRPr="00E90919">
              <w:rPr>
                <w:rFonts w:ascii="Calibri" w:eastAsia="Times New Roman" w:hAnsi="Calibri" w:cs="Calibri"/>
                <w:color w:val="000000"/>
                <w:lang w:eastAsia="en-AU"/>
              </w:rPr>
              <w:t xml:space="preserve"> build- does this not meet the objectives?</w:t>
            </w:r>
          </w:p>
        </w:tc>
        <w:tc>
          <w:tcPr>
            <w:tcW w:w="8651" w:type="dxa"/>
          </w:tcPr>
          <w:p w14:paraId="309B210F" w14:textId="18B903B0" w:rsidR="00E90919" w:rsidRPr="0040118C" w:rsidRDefault="00A93784" w:rsidP="00DD1F5A">
            <w:pPr>
              <w:spacing w:before="100" w:after="100"/>
              <w:rPr>
                <w:rFonts w:ascii="Calibri" w:eastAsia="Times New Roman" w:hAnsi="Calibri" w:cs="Calibri"/>
                <w:color w:val="000000"/>
                <w:lang w:eastAsia="en-AU"/>
              </w:rPr>
            </w:pPr>
            <w:r>
              <w:rPr>
                <w:rFonts w:ascii="Calibri" w:eastAsia="Times New Roman" w:hAnsi="Calibri" w:cs="Calibri"/>
                <w:color w:val="000000"/>
                <w:lang w:eastAsia="en-AU"/>
              </w:rPr>
              <w:t xml:space="preserve">The Government has introduced a suite of reforms aimed </w:t>
            </w:r>
            <w:r w:rsidR="00A62060">
              <w:rPr>
                <w:rFonts w:ascii="Calibri" w:eastAsia="Times New Roman" w:hAnsi="Calibri" w:cs="Calibri"/>
                <w:color w:val="000000"/>
                <w:lang w:eastAsia="en-AU"/>
              </w:rPr>
              <w:t>at increasing stockholding</w:t>
            </w:r>
            <w:r>
              <w:rPr>
                <w:rFonts w:ascii="Calibri" w:eastAsia="Times New Roman" w:hAnsi="Calibri" w:cs="Calibri"/>
                <w:color w:val="000000"/>
                <w:lang w:eastAsia="en-AU"/>
              </w:rPr>
              <w:t>s</w:t>
            </w:r>
            <w:r w:rsidR="00DD1F5A">
              <w:rPr>
                <w:rFonts w:ascii="Calibri" w:eastAsia="Times New Roman" w:hAnsi="Calibri" w:cs="Calibri"/>
                <w:color w:val="000000"/>
                <w:lang w:eastAsia="en-AU"/>
              </w:rPr>
              <w:t xml:space="preserve"> in Australia such as a proposed</w:t>
            </w:r>
            <w:r w:rsidR="00A62060">
              <w:rPr>
                <w:rFonts w:ascii="Calibri" w:eastAsia="Times New Roman" w:hAnsi="Calibri" w:cs="Calibri"/>
                <w:color w:val="000000"/>
                <w:lang w:eastAsia="en-AU"/>
              </w:rPr>
              <w:t xml:space="preserve"> M</w:t>
            </w:r>
            <w:r w:rsidR="00DD1F5A">
              <w:rPr>
                <w:rFonts w:ascii="Calibri" w:eastAsia="Times New Roman" w:hAnsi="Calibri" w:cs="Calibri"/>
                <w:color w:val="000000"/>
                <w:lang w:eastAsia="en-AU"/>
              </w:rPr>
              <w:t xml:space="preserve">inimum </w:t>
            </w:r>
            <w:r w:rsidR="00A62060">
              <w:rPr>
                <w:rFonts w:ascii="Calibri" w:eastAsia="Times New Roman" w:hAnsi="Calibri" w:cs="Calibri"/>
                <w:color w:val="000000"/>
                <w:lang w:eastAsia="en-AU"/>
              </w:rPr>
              <w:t>S</w:t>
            </w:r>
            <w:r w:rsidR="00DD1F5A">
              <w:rPr>
                <w:rFonts w:ascii="Calibri" w:eastAsia="Times New Roman" w:hAnsi="Calibri" w:cs="Calibri"/>
                <w:color w:val="000000"/>
                <w:lang w:eastAsia="en-AU"/>
              </w:rPr>
              <w:t xml:space="preserve">tockholding </w:t>
            </w:r>
            <w:r w:rsidR="00A62060">
              <w:rPr>
                <w:rFonts w:ascii="Calibri" w:eastAsia="Times New Roman" w:hAnsi="Calibri" w:cs="Calibri"/>
                <w:color w:val="000000"/>
                <w:lang w:eastAsia="en-AU"/>
              </w:rPr>
              <w:t>O</w:t>
            </w:r>
            <w:r w:rsidR="00DD1F5A">
              <w:rPr>
                <w:rFonts w:ascii="Calibri" w:eastAsia="Times New Roman" w:hAnsi="Calibri" w:cs="Calibri"/>
                <w:color w:val="000000"/>
                <w:lang w:eastAsia="en-AU"/>
              </w:rPr>
              <w:t>bligation</w:t>
            </w:r>
            <w:r w:rsidR="00A62060">
              <w:rPr>
                <w:rFonts w:ascii="Calibri" w:eastAsia="Times New Roman" w:hAnsi="Calibri" w:cs="Calibri"/>
                <w:color w:val="000000"/>
                <w:lang w:eastAsia="en-AU"/>
              </w:rPr>
              <w:t xml:space="preserve">. The BADSP is focussed on particular outcomes in terms of increasing Australia’s diesel storage and is </w:t>
            </w:r>
            <w:r w:rsidR="00B21BFC">
              <w:rPr>
                <w:rFonts w:ascii="Calibri" w:eastAsia="Times New Roman" w:hAnsi="Calibri" w:cs="Calibri"/>
                <w:color w:val="000000"/>
                <w:lang w:eastAsia="en-AU"/>
              </w:rPr>
              <w:t>seeking</w:t>
            </w:r>
            <w:r w:rsidR="00A62060">
              <w:rPr>
                <w:rFonts w:ascii="Calibri" w:eastAsia="Times New Roman" w:hAnsi="Calibri" w:cs="Calibri"/>
                <w:color w:val="000000"/>
                <w:lang w:eastAsia="en-AU"/>
              </w:rPr>
              <w:t xml:space="preserve"> to achieve </w:t>
            </w:r>
            <w:r>
              <w:rPr>
                <w:rFonts w:ascii="Calibri" w:eastAsia="Times New Roman" w:hAnsi="Calibri" w:cs="Calibri"/>
                <w:color w:val="000000"/>
                <w:lang w:eastAsia="en-AU"/>
              </w:rPr>
              <w:t xml:space="preserve">a range of objectives as set out in the program guidelines. </w:t>
            </w:r>
            <w:r w:rsidR="00C83888">
              <w:rPr>
                <w:rFonts w:ascii="Calibri" w:eastAsia="Times New Roman" w:hAnsi="Calibri" w:cs="Calibri"/>
                <w:color w:val="000000"/>
                <w:lang w:eastAsia="en-AU"/>
              </w:rPr>
              <w:t xml:space="preserve">The limit on the size spend of each project is to </w:t>
            </w:r>
            <w:r>
              <w:rPr>
                <w:rFonts w:ascii="Calibri" w:eastAsia="Times New Roman" w:hAnsi="Calibri" w:cs="Calibri"/>
                <w:color w:val="000000"/>
                <w:lang w:eastAsia="en-AU"/>
              </w:rPr>
              <w:t>ensure that</w:t>
            </w:r>
            <w:r w:rsidR="00DD1F5A">
              <w:rPr>
                <w:rFonts w:ascii="Calibri" w:eastAsia="Times New Roman" w:hAnsi="Calibri" w:cs="Calibri"/>
                <w:color w:val="000000"/>
                <w:lang w:eastAsia="en-AU"/>
              </w:rPr>
              <w:t xml:space="preserve"> there are</w:t>
            </w:r>
            <w:r w:rsidR="00C83888">
              <w:rPr>
                <w:rFonts w:ascii="Calibri" w:eastAsia="Times New Roman" w:hAnsi="Calibri" w:cs="Calibri"/>
                <w:color w:val="000000"/>
                <w:lang w:eastAsia="en-AU"/>
              </w:rPr>
              <w:t xml:space="preserve"> a</w:t>
            </w:r>
            <w:r>
              <w:rPr>
                <w:rFonts w:ascii="Calibri" w:eastAsia="Times New Roman" w:hAnsi="Calibri" w:cs="Calibri"/>
                <w:color w:val="000000"/>
                <w:lang w:eastAsia="en-AU"/>
              </w:rPr>
              <w:t xml:space="preserve"> </w:t>
            </w:r>
            <w:r w:rsidR="00C83888">
              <w:rPr>
                <w:rFonts w:ascii="Calibri" w:eastAsia="Times New Roman" w:hAnsi="Calibri" w:cs="Calibri"/>
                <w:color w:val="000000"/>
                <w:lang w:eastAsia="en-AU"/>
              </w:rPr>
              <w:t>range of project</w:t>
            </w:r>
            <w:r>
              <w:rPr>
                <w:rFonts w:ascii="Calibri" w:eastAsia="Times New Roman" w:hAnsi="Calibri" w:cs="Calibri"/>
                <w:color w:val="000000"/>
                <w:lang w:eastAsia="en-AU"/>
              </w:rPr>
              <w:t>s</w:t>
            </w:r>
            <w:r w:rsidR="00C83888">
              <w:rPr>
                <w:rFonts w:ascii="Calibri" w:eastAsia="Times New Roman" w:hAnsi="Calibri" w:cs="Calibri"/>
                <w:color w:val="000000"/>
                <w:lang w:eastAsia="en-AU"/>
              </w:rPr>
              <w:t xml:space="preserve"> across Australia to meet the </w:t>
            </w:r>
            <w:r>
              <w:rPr>
                <w:rFonts w:ascii="Calibri" w:eastAsia="Times New Roman" w:hAnsi="Calibri" w:cs="Calibri"/>
                <w:color w:val="000000"/>
                <w:lang w:eastAsia="en-AU"/>
              </w:rPr>
              <w:t>goals</w:t>
            </w:r>
            <w:r w:rsidR="00C83888">
              <w:rPr>
                <w:rFonts w:ascii="Calibri" w:eastAsia="Times New Roman" w:hAnsi="Calibri" w:cs="Calibri"/>
                <w:color w:val="000000"/>
                <w:lang w:eastAsia="en-AU"/>
              </w:rPr>
              <w:t xml:space="preserve"> of the program. </w:t>
            </w:r>
            <w:r>
              <w:rPr>
                <w:rFonts w:ascii="Calibri" w:eastAsia="Times New Roman" w:hAnsi="Calibri" w:cs="Calibri"/>
                <w:color w:val="000000"/>
                <w:lang w:eastAsia="en-AU"/>
              </w:rPr>
              <w:t xml:space="preserve">It is important that individual </w:t>
            </w:r>
            <w:r>
              <w:rPr>
                <w:rFonts w:ascii="Calibri" w:eastAsia="Times New Roman" w:hAnsi="Calibri" w:cs="Calibri"/>
                <w:color w:val="000000"/>
                <w:lang w:eastAsia="en-AU"/>
              </w:rPr>
              <w:lastRenderedPageBreak/>
              <w:t>projects should address the guidelines. The program guidelines are an expression of what the Government has decided in terms of the overall priorities</w:t>
            </w:r>
            <w:r w:rsidR="00DD1F5A">
              <w:rPr>
                <w:rFonts w:ascii="Calibri" w:eastAsia="Times New Roman" w:hAnsi="Calibri" w:cs="Calibri"/>
                <w:color w:val="000000"/>
                <w:lang w:eastAsia="en-AU"/>
              </w:rPr>
              <w:t xml:space="preserve"> of the program.</w:t>
            </w:r>
            <w:r>
              <w:rPr>
                <w:rFonts w:ascii="Calibri" w:eastAsia="Times New Roman" w:hAnsi="Calibri" w:cs="Calibri"/>
                <w:color w:val="000000"/>
                <w:lang w:eastAsia="en-AU"/>
              </w:rPr>
              <w:t xml:space="preserve"> </w:t>
            </w:r>
          </w:p>
        </w:tc>
      </w:tr>
      <w:tr w:rsidR="00E90919" w:rsidRPr="0040118C" w14:paraId="378005C1" w14:textId="77777777" w:rsidTr="00AC442B">
        <w:trPr>
          <w:trHeight w:val="290"/>
        </w:trPr>
        <w:tc>
          <w:tcPr>
            <w:tcW w:w="4957" w:type="dxa"/>
            <w:shd w:val="clear" w:color="auto" w:fill="auto"/>
            <w:noWrap/>
          </w:tcPr>
          <w:p w14:paraId="65F1BC73" w14:textId="1FF99163" w:rsidR="00E90919" w:rsidRPr="0040118C" w:rsidRDefault="00820779" w:rsidP="00AC442B">
            <w:pPr>
              <w:spacing w:before="100" w:after="100"/>
              <w:rPr>
                <w:rFonts w:ascii="Calibri" w:eastAsia="Times New Roman" w:hAnsi="Calibri" w:cs="Calibri"/>
                <w:color w:val="000000"/>
                <w:lang w:eastAsia="en-AU"/>
              </w:rPr>
            </w:pPr>
            <w:r>
              <w:rPr>
                <w:rFonts w:ascii="Calibri" w:eastAsia="Times New Roman" w:hAnsi="Calibri" w:cs="Calibri"/>
                <w:color w:val="000000"/>
                <w:lang w:eastAsia="en-AU"/>
              </w:rPr>
              <w:lastRenderedPageBreak/>
              <w:t>W</w:t>
            </w:r>
            <w:r w:rsidR="00E90919" w:rsidRPr="00E90919">
              <w:rPr>
                <w:rFonts w:ascii="Calibri" w:eastAsia="Times New Roman" w:hAnsi="Calibri" w:cs="Calibri"/>
                <w:color w:val="000000"/>
                <w:lang w:eastAsia="en-AU"/>
              </w:rPr>
              <w:t>hat is the difference between the definition of "refurb" or "renovation"</w:t>
            </w:r>
          </w:p>
        </w:tc>
        <w:tc>
          <w:tcPr>
            <w:tcW w:w="8651" w:type="dxa"/>
          </w:tcPr>
          <w:p w14:paraId="05D78117" w14:textId="0C3D8E3D" w:rsidR="00E90919" w:rsidRPr="0040118C" w:rsidRDefault="00C36D02" w:rsidP="00C36D02">
            <w:pPr>
              <w:spacing w:before="100" w:after="100"/>
              <w:rPr>
                <w:rFonts w:ascii="Calibri" w:eastAsia="Times New Roman" w:hAnsi="Calibri" w:cs="Calibri"/>
                <w:color w:val="000000"/>
                <w:lang w:eastAsia="en-AU"/>
              </w:rPr>
            </w:pPr>
            <w:r>
              <w:rPr>
                <w:rFonts w:ascii="Calibri" w:eastAsia="Times New Roman" w:hAnsi="Calibri" w:cs="Calibri"/>
                <w:color w:val="000000"/>
                <w:lang w:eastAsia="en-AU"/>
              </w:rPr>
              <w:t xml:space="preserve">Refer dictionary. </w:t>
            </w:r>
          </w:p>
        </w:tc>
      </w:tr>
      <w:tr w:rsidR="00E90919" w:rsidRPr="0040118C" w14:paraId="5BA86B78" w14:textId="77777777" w:rsidTr="00AC442B">
        <w:trPr>
          <w:trHeight w:val="290"/>
        </w:trPr>
        <w:tc>
          <w:tcPr>
            <w:tcW w:w="4957" w:type="dxa"/>
            <w:shd w:val="clear" w:color="auto" w:fill="auto"/>
            <w:noWrap/>
          </w:tcPr>
          <w:p w14:paraId="0EC7888C" w14:textId="6DA5A0D8" w:rsidR="00E90919" w:rsidRPr="0040118C"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t>Is the Department contemplating further grant processes for other types of fuel (e.g. jet, crude)?</w:t>
            </w:r>
          </w:p>
        </w:tc>
        <w:tc>
          <w:tcPr>
            <w:tcW w:w="8651" w:type="dxa"/>
          </w:tcPr>
          <w:p w14:paraId="17CE2D31" w14:textId="548B77E6" w:rsidR="00E90919" w:rsidRPr="0040118C" w:rsidRDefault="004647F4" w:rsidP="00AC442B">
            <w:pPr>
              <w:spacing w:before="100" w:after="100"/>
              <w:rPr>
                <w:rFonts w:ascii="Calibri" w:eastAsia="Times New Roman" w:hAnsi="Calibri" w:cs="Calibri"/>
                <w:color w:val="000000"/>
                <w:lang w:eastAsia="en-AU"/>
              </w:rPr>
            </w:pPr>
            <w:r>
              <w:rPr>
                <w:rFonts w:ascii="Calibri" w:eastAsia="Times New Roman" w:hAnsi="Calibri" w:cs="Calibri"/>
                <w:color w:val="000000"/>
                <w:lang w:eastAsia="en-AU"/>
              </w:rPr>
              <w:t>Future grant programs are a decision for the Government, not the Department.</w:t>
            </w:r>
          </w:p>
        </w:tc>
      </w:tr>
      <w:tr w:rsidR="00E90919" w:rsidRPr="0040118C" w14:paraId="1F3E74FD" w14:textId="77777777" w:rsidTr="00AC442B">
        <w:trPr>
          <w:trHeight w:val="290"/>
        </w:trPr>
        <w:tc>
          <w:tcPr>
            <w:tcW w:w="4957" w:type="dxa"/>
            <w:shd w:val="clear" w:color="auto" w:fill="auto"/>
            <w:noWrap/>
          </w:tcPr>
          <w:p w14:paraId="33EE0250" w14:textId="154F3649" w:rsidR="00E90919" w:rsidRPr="0040118C"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t>Will there be support to accelerate council approvals which regularly breach timeliness obligations.</w:t>
            </w:r>
          </w:p>
        </w:tc>
        <w:tc>
          <w:tcPr>
            <w:tcW w:w="8651" w:type="dxa"/>
          </w:tcPr>
          <w:p w14:paraId="4CDB970C" w14:textId="2B8F0A83" w:rsidR="00E90919" w:rsidRPr="0040118C" w:rsidRDefault="004647F4" w:rsidP="00AC442B">
            <w:pPr>
              <w:spacing w:before="100" w:after="100"/>
              <w:rPr>
                <w:rFonts w:ascii="Calibri" w:eastAsia="Times New Roman" w:hAnsi="Calibri" w:cs="Calibri"/>
                <w:color w:val="000000"/>
                <w:lang w:eastAsia="en-AU"/>
              </w:rPr>
            </w:pPr>
            <w:r>
              <w:rPr>
                <w:rFonts w:ascii="Calibri" w:eastAsia="Times New Roman" w:hAnsi="Calibri" w:cs="Calibri"/>
                <w:color w:val="000000"/>
                <w:lang w:eastAsia="en-AU"/>
              </w:rPr>
              <w:t>We are unable to assist with obtaining approvals from other levels of Government.</w:t>
            </w:r>
          </w:p>
        </w:tc>
      </w:tr>
      <w:tr w:rsidR="00E90919" w:rsidRPr="0040118C" w14:paraId="5FA7D93A" w14:textId="77777777" w:rsidTr="00AC442B">
        <w:trPr>
          <w:trHeight w:val="290"/>
        </w:trPr>
        <w:tc>
          <w:tcPr>
            <w:tcW w:w="4957" w:type="dxa"/>
            <w:shd w:val="clear" w:color="auto" w:fill="auto"/>
            <w:noWrap/>
          </w:tcPr>
          <w:p w14:paraId="3ABA9FB3" w14:textId="6B477A8D" w:rsidR="00E90919" w:rsidRPr="00E90919"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t>If a dependent project fails or does not materialise, will successful grantees be obliged to deliver on successful grant application, or can they break contract</w:t>
            </w:r>
          </w:p>
        </w:tc>
        <w:tc>
          <w:tcPr>
            <w:tcW w:w="8651" w:type="dxa"/>
          </w:tcPr>
          <w:p w14:paraId="310D4F83" w14:textId="552FFF7D" w:rsidR="00E90919" w:rsidRPr="00BC02C6" w:rsidRDefault="00BC02C6" w:rsidP="00AC442B">
            <w:pPr>
              <w:spacing w:before="100" w:after="100"/>
              <w:rPr>
                <w:rFonts w:ascii="Calibri" w:eastAsia="Times New Roman" w:hAnsi="Calibri" w:cs="Calibri"/>
                <w:lang w:eastAsia="en-AU"/>
              </w:rPr>
            </w:pPr>
            <w:r w:rsidRPr="00BC02C6">
              <w:rPr>
                <w:rFonts w:ascii="Calibri" w:eastAsia="Times New Roman" w:hAnsi="Calibri" w:cs="Calibri"/>
                <w:lang w:eastAsia="en-AU"/>
              </w:rPr>
              <w:t>Contract management of successful projects will be considered on a case by case basis.</w:t>
            </w:r>
          </w:p>
          <w:p w14:paraId="248D66A7" w14:textId="53EE7FBE" w:rsidR="00E90919" w:rsidRPr="0040118C" w:rsidRDefault="00E90919" w:rsidP="0014795C">
            <w:pPr>
              <w:spacing w:before="100" w:after="100"/>
              <w:rPr>
                <w:rFonts w:ascii="Calibri" w:eastAsia="Times New Roman" w:hAnsi="Calibri" w:cs="Calibri"/>
                <w:color w:val="000000"/>
                <w:lang w:eastAsia="en-AU"/>
              </w:rPr>
            </w:pPr>
          </w:p>
        </w:tc>
      </w:tr>
      <w:tr w:rsidR="00E90919" w:rsidRPr="0040118C" w14:paraId="25ABA581" w14:textId="77777777" w:rsidTr="00AC442B">
        <w:trPr>
          <w:trHeight w:val="290"/>
        </w:trPr>
        <w:tc>
          <w:tcPr>
            <w:tcW w:w="4957" w:type="dxa"/>
            <w:shd w:val="clear" w:color="auto" w:fill="auto"/>
            <w:noWrap/>
          </w:tcPr>
          <w:p w14:paraId="4DAAAA59" w14:textId="6B8AA6F2" w:rsidR="00E90919" w:rsidRPr="00E90919" w:rsidRDefault="00E90919" w:rsidP="00AC442B">
            <w:pPr>
              <w:spacing w:before="100" w:after="100"/>
              <w:rPr>
                <w:rFonts w:ascii="Calibri" w:eastAsia="Times New Roman" w:hAnsi="Calibri" w:cs="Calibri"/>
                <w:color w:val="000000"/>
                <w:lang w:eastAsia="en-AU"/>
              </w:rPr>
            </w:pPr>
            <w:r w:rsidRPr="00E90919">
              <w:rPr>
                <w:rFonts w:ascii="Calibri" w:eastAsia="Times New Roman" w:hAnsi="Calibri" w:cs="Calibri"/>
                <w:color w:val="000000"/>
                <w:lang w:eastAsia="en-AU"/>
              </w:rPr>
              <w:t>So, are the costs associated with provision of infrastructure "including roads and services" within the project treated as eligible expenses? Yes or no, please.</w:t>
            </w:r>
          </w:p>
        </w:tc>
        <w:tc>
          <w:tcPr>
            <w:tcW w:w="8651" w:type="dxa"/>
          </w:tcPr>
          <w:p w14:paraId="486D7961" w14:textId="5A6B13FC" w:rsidR="00212083" w:rsidRPr="00DD1F5A" w:rsidRDefault="00212083" w:rsidP="00DD1F5A">
            <w:pPr>
              <w:pStyle w:val="ListParagraph"/>
              <w:numPr>
                <w:ilvl w:val="0"/>
                <w:numId w:val="4"/>
              </w:numPr>
              <w:spacing w:before="120" w:line="23" w:lineRule="atLeast"/>
              <w:rPr>
                <w:rFonts w:asciiTheme="minorHAnsi" w:hAnsiTheme="minorHAnsi" w:cstheme="minorHAnsi"/>
                <w:color w:val="000000"/>
                <w:sz w:val="24"/>
                <w:szCs w:val="24"/>
              </w:rPr>
            </w:pPr>
            <w:r w:rsidRPr="00DD1F5A">
              <w:rPr>
                <w:rFonts w:asciiTheme="minorHAnsi" w:hAnsiTheme="minorHAnsi" w:cstheme="minorHAnsi"/>
                <w:color w:val="000000"/>
                <w:sz w:val="24"/>
                <w:szCs w:val="24"/>
              </w:rPr>
              <w:t xml:space="preserve">As per section five of the guidelines, </w:t>
            </w:r>
            <w:r w:rsidR="0014795C" w:rsidRPr="00DD1F5A">
              <w:rPr>
                <w:rFonts w:asciiTheme="minorHAnsi" w:hAnsiTheme="minorHAnsi" w:cstheme="minorHAnsi"/>
                <w:color w:val="000000"/>
                <w:sz w:val="24"/>
                <w:szCs w:val="24"/>
              </w:rPr>
              <w:t>f</w:t>
            </w:r>
            <w:r w:rsidRPr="00DD1F5A">
              <w:rPr>
                <w:rFonts w:asciiTheme="minorHAnsi" w:hAnsiTheme="minorHAnsi" w:cstheme="minorHAnsi"/>
                <w:color w:val="000000"/>
                <w:sz w:val="24"/>
                <w:szCs w:val="24"/>
              </w:rPr>
              <w:t>unding is only available for infrastructure directly relevant to the new storage project.</w:t>
            </w:r>
          </w:p>
          <w:p w14:paraId="2AD64D5D" w14:textId="77777777" w:rsidR="00212083" w:rsidRPr="00021E4C" w:rsidRDefault="00212083" w:rsidP="00DD1F5A">
            <w:pPr>
              <w:pStyle w:val="ListParagraph"/>
              <w:numPr>
                <w:ilvl w:val="0"/>
                <w:numId w:val="4"/>
              </w:numPr>
              <w:rPr>
                <w:rFonts w:asciiTheme="minorHAnsi" w:hAnsiTheme="minorHAnsi" w:cstheme="minorHAnsi"/>
                <w:color w:val="000000"/>
              </w:rPr>
            </w:pPr>
            <w:r w:rsidRPr="00DD1F5A">
              <w:rPr>
                <w:rFonts w:asciiTheme="minorHAnsi" w:hAnsiTheme="minorHAnsi" w:cstheme="minorHAnsi"/>
                <w:color w:val="000000"/>
                <w:sz w:val="24"/>
                <w:szCs w:val="24"/>
              </w:rPr>
              <w:t>Infrastructure development costs, including development of road, rail, port or fuel delivery networks beyond the storage site are not eligible and will not be considered.</w:t>
            </w:r>
          </w:p>
          <w:p w14:paraId="2755E7D5" w14:textId="77777777" w:rsidR="00E90919" w:rsidRPr="0040118C" w:rsidRDefault="00E90919" w:rsidP="0014795C">
            <w:pPr>
              <w:pStyle w:val="ListParagraph"/>
              <w:spacing w:before="120" w:line="23" w:lineRule="atLeast"/>
              <w:ind w:left="360"/>
              <w:rPr>
                <w:rFonts w:ascii="Calibri" w:hAnsi="Calibri" w:cs="Calibri"/>
                <w:color w:val="000000"/>
              </w:rPr>
            </w:pPr>
          </w:p>
        </w:tc>
      </w:tr>
    </w:tbl>
    <w:p w14:paraId="4319E360" w14:textId="77777777" w:rsidR="00040000" w:rsidRDefault="00040000" w:rsidP="004E109D">
      <w:pPr>
        <w:jc w:val="center"/>
        <w:rPr>
          <w:rFonts w:asciiTheme="minorHAnsi" w:hAnsiTheme="minorHAnsi" w:cstheme="minorHAnsi"/>
          <w:sz w:val="22"/>
          <w:szCs w:val="22"/>
        </w:rPr>
      </w:pPr>
    </w:p>
    <w:sectPr w:rsidR="00040000" w:rsidSect="00040000">
      <w:footerReference w:type="default" r:id="rId13"/>
      <w:headerReference w:type="first" r:id="rId14"/>
      <w:footerReference w:type="first" r:id="rId15"/>
      <w:pgSz w:w="16838" w:h="11906" w:orient="landscape"/>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32247" w14:textId="77777777" w:rsidR="000B5601" w:rsidRDefault="000B5601" w:rsidP="00993AA7">
      <w:pPr>
        <w:spacing w:after="0"/>
      </w:pPr>
      <w:r>
        <w:separator/>
      </w:r>
    </w:p>
  </w:endnote>
  <w:endnote w:type="continuationSeparator" w:id="0">
    <w:p w14:paraId="630D54CC" w14:textId="77777777" w:rsidR="000B5601" w:rsidRDefault="000B5601" w:rsidP="00993AA7">
      <w:pPr>
        <w:spacing w:after="0"/>
      </w:pPr>
      <w:r>
        <w:continuationSeparator/>
      </w:r>
    </w:p>
  </w:endnote>
  <w:endnote w:type="continuationNotice" w:id="1">
    <w:p w14:paraId="396FF41B" w14:textId="77777777" w:rsidR="000B5601" w:rsidRDefault="000B56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980605"/>
      <w:docPartObj>
        <w:docPartGallery w:val="Page Numbers (Bottom of Page)"/>
        <w:docPartUnique/>
      </w:docPartObj>
    </w:sdtPr>
    <w:sdtEndPr>
      <w:rPr>
        <w:rFonts w:asciiTheme="minorHAnsi" w:hAnsiTheme="minorHAnsi" w:cstheme="minorHAnsi"/>
        <w:b/>
        <w:color w:val="FF0000"/>
        <w:sz w:val="22"/>
      </w:rPr>
    </w:sdtEndPr>
    <w:sdtContent>
      <w:p w14:paraId="15216EFD" w14:textId="77777777" w:rsidR="0059421F" w:rsidRPr="00164EA4" w:rsidRDefault="0059421F">
        <w:pPr>
          <w:pStyle w:val="Footer"/>
          <w:pBdr>
            <w:top w:val="single" w:sz="4" w:space="1" w:color="D9D9D9" w:themeColor="background1" w:themeShade="D9"/>
          </w:pBdr>
          <w:rPr>
            <w:color w:val="7F7F7F" w:themeColor="background1" w:themeShade="7F"/>
            <w:spacing w:val="60"/>
          </w:rPr>
        </w:pPr>
        <w:r w:rsidRPr="0048325C">
          <w:rPr>
            <w:noProof/>
            <w:sz w:val="16"/>
            <w:szCs w:val="16"/>
            <w:lang w:eastAsia="en-AU"/>
          </w:rPr>
          <w:drawing>
            <wp:anchor distT="0" distB="0" distL="114300" distR="114300" simplePos="0" relativeHeight="251658241" behindDoc="1" locked="0" layoutInCell="1" allowOverlap="1" wp14:anchorId="15216F02" wp14:editId="15216F03">
              <wp:simplePos x="0" y="0"/>
              <wp:positionH relativeFrom="page">
                <wp:posOffset>10633</wp:posOffset>
              </wp:positionH>
              <wp:positionV relativeFrom="paragraph">
                <wp:posOffset>247472</wp:posOffset>
              </wp:positionV>
              <wp:extent cx="7559749" cy="363855"/>
              <wp:effectExtent l="0" t="0" r="3175" b="0"/>
              <wp:wrapNone/>
              <wp:docPr id="18" name="Picture 18" descr="Footer graphic with the URL for the Department of Industry and Science: industry.gov.au" title="Footer with the URL industry.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al_Word_update_slide_footer.jpg"/>
                      <pic:cNvPicPr/>
                    </pic:nvPicPr>
                    <pic:blipFill>
                      <a:blip r:embed="rId2">
                        <a:extLst>
                          <a:ext uri="{28A0092B-C50C-407E-A947-70E740481C1C}">
                            <a14:useLocalDpi xmlns:a14="http://schemas.microsoft.com/office/drawing/2010/main" val="0"/>
                          </a:ext>
                        </a:extLst>
                      </a:blip>
                      <a:stretch>
                        <a:fillRect/>
                      </a:stretch>
                    </pic:blipFill>
                    <pic:spPr>
                      <a:xfrm>
                        <a:off x="0" y="0"/>
                        <a:ext cx="7559749" cy="3638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84652" w:rsidRPr="00A84652">
          <w:rPr>
            <w:b/>
            <w:bCs/>
            <w:noProof/>
          </w:rPr>
          <w:t>2</w:t>
        </w:r>
        <w:r>
          <w:rPr>
            <w:b/>
            <w:bCs/>
            <w:noProof/>
          </w:rPr>
          <w:fldChar w:fldCharType="end"/>
        </w:r>
        <w:r>
          <w:rPr>
            <w:b/>
            <w:bCs/>
          </w:rPr>
          <w:t xml:space="preserve"> | </w:t>
        </w:r>
        <w:r>
          <w:rPr>
            <w:color w:val="7F7F7F" w:themeColor="background1" w:themeShade="7F"/>
            <w:spacing w:val="60"/>
          </w:rPr>
          <w:t>Page</w:t>
        </w:r>
      </w:p>
      <w:p w14:paraId="15216EFE" w14:textId="173372A0" w:rsidR="0059421F" w:rsidRPr="00164EA4" w:rsidRDefault="00A84652" w:rsidP="00164EA4">
        <w:pPr>
          <w:pStyle w:val="Header"/>
          <w:jc w:val="center"/>
          <w:rPr>
            <w:rFonts w:asciiTheme="minorHAnsi" w:hAnsiTheme="minorHAnsi" w:cstheme="minorHAnsi"/>
            <w:b/>
            <w:color w:val="FF0000"/>
            <w:sz w:val="22"/>
          </w:rPr>
        </w:pPr>
      </w:p>
    </w:sdtContent>
  </w:sdt>
  <w:p w14:paraId="15216EFF" w14:textId="77777777" w:rsidR="0059421F" w:rsidRPr="00993AA7" w:rsidRDefault="0059421F" w:rsidP="00993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1D8C" w14:textId="77777777" w:rsidR="0059421F" w:rsidRDefault="0059421F" w:rsidP="00164EA4">
    <w:pPr>
      <w:pStyle w:val="Footer"/>
      <w:jc w:val="center"/>
      <w:rPr>
        <w:rFonts w:asciiTheme="minorHAnsi" w:hAnsiTheme="minorHAnsi" w:cstheme="minorHAnsi"/>
        <w:b/>
        <w:color w:val="FF0000"/>
        <w:sz w:val="22"/>
      </w:rPr>
    </w:pPr>
  </w:p>
  <w:p w14:paraId="11A234F1" w14:textId="1F049C03" w:rsidR="0059421F" w:rsidRDefault="0059421F" w:rsidP="00164EA4">
    <w:pPr>
      <w:pStyle w:val="Footer"/>
      <w:jc w:val="center"/>
      <w:rPr>
        <w:rFonts w:asciiTheme="minorHAnsi" w:hAnsiTheme="minorHAnsi" w:cstheme="minorHAnsi"/>
        <w:b/>
        <w:color w:val="FF0000"/>
        <w:sz w:val="22"/>
      </w:rPr>
    </w:pPr>
  </w:p>
  <w:p w14:paraId="15216F01" w14:textId="0A3AB8A5" w:rsidR="0059421F" w:rsidRPr="00164EA4" w:rsidRDefault="0059421F" w:rsidP="00164EA4">
    <w:pPr>
      <w:pStyle w:val="Footer"/>
      <w:jc w:val="center"/>
      <w:rPr>
        <w:rFonts w:asciiTheme="minorHAnsi" w:hAnsiTheme="minorHAnsi" w:cstheme="minorHAnsi"/>
        <w:b/>
      </w:rPr>
    </w:pPr>
    <w:r w:rsidRPr="00164EA4">
      <w:rPr>
        <w:rFonts w:asciiTheme="minorHAnsi" w:hAnsiTheme="minorHAnsi" w:cstheme="minorHAnsi"/>
        <w:b/>
        <w:noProof/>
        <w:color w:val="FF0000"/>
        <w:sz w:val="14"/>
        <w:szCs w:val="16"/>
        <w:lang w:eastAsia="en-AU"/>
      </w:rPr>
      <w:drawing>
        <wp:anchor distT="0" distB="0" distL="114300" distR="114300" simplePos="0" relativeHeight="251658240" behindDoc="1" locked="0" layoutInCell="1" allowOverlap="1" wp14:anchorId="15216F06" wp14:editId="45690B18">
          <wp:simplePos x="0" y="0"/>
          <wp:positionH relativeFrom="page">
            <wp:posOffset>11220</wp:posOffset>
          </wp:positionH>
          <wp:positionV relativeFrom="paragraph">
            <wp:posOffset>149349</wp:posOffset>
          </wp:positionV>
          <wp:extent cx="7541326" cy="278753"/>
          <wp:effectExtent l="0" t="0" r="0" b="7620"/>
          <wp:wrapNone/>
          <wp:docPr id="20" name="Picture 20" descr="Footer graphic with the URL for the Department of Industry and Science: industry.gov.au" title="Footer with the URL industry.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al_Word_update_slide_footer.jpg"/>
                  <pic:cNvPicPr/>
                </pic:nvPicPr>
                <pic:blipFill>
                  <a:blip r:embed="rId2">
                    <a:extLst>
                      <a:ext uri="{28A0092B-C50C-407E-A947-70E740481C1C}">
                        <a14:useLocalDpi xmlns:a14="http://schemas.microsoft.com/office/drawing/2010/main" val="0"/>
                      </a:ext>
                    </a:extLst>
                  </a:blip>
                  <a:stretch>
                    <a:fillRect/>
                  </a:stretch>
                </pic:blipFill>
                <pic:spPr>
                  <a:xfrm>
                    <a:off x="0" y="0"/>
                    <a:ext cx="7666839" cy="2833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7BB7C" w14:textId="77777777" w:rsidR="000B5601" w:rsidRDefault="000B5601" w:rsidP="00993AA7">
      <w:pPr>
        <w:spacing w:after="0"/>
      </w:pPr>
      <w:r>
        <w:separator/>
      </w:r>
    </w:p>
  </w:footnote>
  <w:footnote w:type="continuationSeparator" w:id="0">
    <w:p w14:paraId="4EC7AA93" w14:textId="77777777" w:rsidR="000B5601" w:rsidRDefault="000B5601" w:rsidP="00993AA7">
      <w:pPr>
        <w:spacing w:after="0"/>
      </w:pPr>
      <w:r>
        <w:continuationSeparator/>
      </w:r>
    </w:p>
  </w:footnote>
  <w:footnote w:type="continuationNotice" w:id="1">
    <w:p w14:paraId="3CE73946" w14:textId="77777777" w:rsidR="000B5601" w:rsidRDefault="000B560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9A17" w14:textId="3B58BB29" w:rsidR="00A62060" w:rsidRDefault="0059421F" w:rsidP="00164EA4">
    <w:pPr>
      <w:pStyle w:val="Header"/>
      <w:jc w:val="center"/>
    </w:pPr>
    <w:r>
      <w:rPr>
        <w:noProof/>
        <w:lang w:eastAsia="en-AU"/>
      </w:rPr>
      <w:drawing>
        <wp:inline distT="0" distB="0" distL="0" distR="0" wp14:anchorId="5988D39A" wp14:editId="45BF5D7B">
          <wp:extent cx="3145244" cy="8755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09940" cy="893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368A"/>
    <w:multiLevelType w:val="hybridMultilevel"/>
    <w:tmpl w:val="2F460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F74B5E"/>
    <w:multiLevelType w:val="hybridMultilevel"/>
    <w:tmpl w:val="DF904144"/>
    <w:lvl w:ilvl="0" w:tplc="32E4E2B0">
      <w:start w:val="1"/>
      <w:numFmt w:val="bullet"/>
      <w:pStyle w:val="Answer"/>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FD506A"/>
    <w:multiLevelType w:val="hybridMultilevel"/>
    <w:tmpl w:val="7A3E3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2F73C33"/>
    <w:multiLevelType w:val="hybridMultilevel"/>
    <w:tmpl w:val="FAAE90CA"/>
    <w:lvl w:ilvl="0" w:tplc="2756618A">
      <w:start w:val="1"/>
      <w:numFmt w:val="bullet"/>
      <w:pStyle w:val="Tablebullet1stlevel"/>
      <w:lvlText w:val=""/>
      <w:lvlJc w:val="left"/>
      <w:pPr>
        <w:ind w:left="720" w:hanging="360"/>
      </w:pPr>
      <w:rPr>
        <w:rFonts w:ascii="Symbol" w:hAnsi="Symbol" w:hint="default"/>
      </w:rPr>
    </w:lvl>
    <w:lvl w:ilvl="1" w:tplc="2226665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2B46412"/>
    <w:multiLevelType w:val="hybridMultilevel"/>
    <w:tmpl w:val="9FC0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252209"/>
    <w:multiLevelType w:val="hybridMultilevel"/>
    <w:tmpl w:val="81365712"/>
    <w:lvl w:ilvl="0" w:tplc="6C182C9A">
      <w:start w:val="1"/>
      <w:numFmt w:val="bullet"/>
      <w:pStyle w:val="Bullet-2ndlevel"/>
      <w:lvlText w:val=""/>
      <w:lvlJc w:val="left"/>
      <w:pPr>
        <w:ind w:left="907" w:hanging="283"/>
      </w:pPr>
      <w:rPr>
        <w:rFonts w:ascii="Symbol" w:hAnsi="Symbol" w:hint="default"/>
        <w:b/>
        <w:bCs/>
        <w:i w:val="0"/>
        <w:iCs w:val="0"/>
        <w:color w:val="005677"/>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20F54"/>
    <w:multiLevelType w:val="hybridMultilevel"/>
    <w:tmpl w:val="54D292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B8D2B9F"/>
    <w:multiLevelType w:val="hybridMultilevel"/>
    <w:tmpl w:val="664AB0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778"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A7"/>
    <w:rsid w:val="000000A8"/>
    <w:rsid w:val="00000ECC"/>
    <w:rsid w:val="000021E2"/>
    <w:rsid w:val="00002999"/>
    <w:rsid w:val="00002AD3"/>
    <w:rsid w:val="00002E3B"/>
    <w:rsid w:val="0000619C"/>
    <w:rsid w:val="00006B77"/>
    <w:rsid w:val="00010369"/>
    <w:rsid w:val="00010458"/>
    <w:rsid w:val="00013EE7"/>
    <w:rsid w:val="0001599D"/>
    <w:rsid w:val="00016B14"/>
    <w:rsid w:val="0002229F"/>
    <w:rsid w:val="00024094"/>
    <w:rsid w:val="00031E15"/>
    <w:rsid w:val="00031E55"/>
    <w:rsid w:val="00040000"/>
    <w:rsid w:val="00041038"/>
    <w:rsid w:val="0004331D"/>
    <w:rsid w:val="0004716E"/>
    <w:rsid w:val="000508F0"/>
    <w:rsid w:val="00053D58"/>
    <w:rsid w:val="000555C9"/>
    <w:rsid w:val="000574A2"/>
    <w:rsid w:val="00057A48"/>
    <w:rsid w:val="000604AC"/>
    <w:rsid w:val="000611DB"/>
    <w:rsid w:val="0006332A"/>
    <w:rsid w:val="00063914"/>
    <w:rsid w:val="00064B43"/>
    <w:rsid w:val="000714A8"/>
    <w:rsid w:val="00071B65"/>
    <w:rsid w:val="00073660"/>
    <w:rsid w:val="000740A6"/>
    <w:rsid w:val="0007703B"/>
    <w:rsid w:val="00080699"/>
    <w:rsid w:val="00084592"/>
    <w:rsid w:val="00085DD2"/>
    <w:rsid w:val="00087F39"/>
    <w:rsid w:val="00092DB5"/>
    <w:rsid w:val="00093023"/>
    <w:rsid w:val="000960B5"/>
    <w:rsid w:val="00097324"/>
    <w:rsid w:val="00097B6C"/>
    <w:rsid w:val="000A06B0"/>
    <w:rsid w:val="000A0B6F"/>
    <w:rsid w:val="000A2FB0"/>
    <w:rsid w:val="000A3A70"/>
    <w:rsid w:val="000A40D8"/>
    <w:rsid w:val="000A5381"/>
    <w:rsid w:val="000A6D4D"/>
    <w:rsid w:val="000B312A"/>
    <w:rsid w:val="000B5601"/>
    <w:rsid w:val="000B79FE"/>
    <w:rsid w:val="000B7C79"/>
    <w:rsid w:val="000B7D84"/>
    <w:rsid w:val="000C046E"/>
    <w:rsid w:val="000C0565"/>
    <w:rsid w:val="000C427A"/>
    <w:rsid w:val="000D023F"/>
    <w:rsid w:val="000D256E"/>
    <w:rsid w:val="000D3F5E"/>
    <w:rsid w:val="000D4402"/>
    <w:rsid w:val="000D49D5"/>
    <w:rsid w:val="000D71A0"/>
    <w:rsid w:val="000D73A8"/>
    <w:rsid w:val="000E23C0"/>
    <w:rsid w:val="000E5A1E"/>
    <w:rsid w:val="000E766F"/>
    <w:rsid w:val="001042D1"/>
    <w:rsid w:val="0010489A"/>
    <w:rsid w:val="00106E92"/>
    <w:rsid w:val="00111EFB"/>
    <w:rsid w:val="00113644"/>
    <w:rsid w:val="00113778"/>
    <w:rsid w:val="00113D79"/>
    <w:rsid w:val="00117543"/>
    <w:rsid w:val="0012158E"/>
    <w:rsid w:val="00124226"/>
    <w:rsid w:val="00125E2B"/>
    <w:rsid w:val="0013293E"/>
    <w:rsid w:val="00132D2C"/>
    <w:rsid w:val="00132D8D"/>
    <w:rsid w:val="00132EC3"/>
    <w:rsid w:val="001366E2"/>
    <w:rsid w:val="001412A9"/>
    <w:rsid w:val="001442EE"/>
    <w:rsid w:val="00145388"/>
    <w:rsid w:val="00145E07"/>
    <w:rsid w:val="00146E8A"/>
    <w:rsid w:val="0014795C"/>
    <w:rsid w:val="00150F8D"/>
    <w:rsid w:val="00152F11"/>
    <w:rsid w:val="001545BD"/>
    <w:rsid w:val="00154918"/>
    <w:rsid w:val="001571E6"/>
    <w:rsid w:val="001577E8"/>
    <w:rsid w:val="00160D49"/>
    <w:rsid w:val="00164E7B"/>
    <w:rsid w:val="00164EA4"/>
    <w:rsid w:val="00165A89"/>
    <w:rsid w:val="00166297"/>
    <w:rsid w:val="00167740"/>
    <w:rsid w:val="00167AE3"/>
    <w:rsid w:val="00170C9E"/>
    <w:rsid w:val="00170D11"/>
    <w:rsid w:val="00172395"/>
    <w:rsid w:val="00174BD7"/>
    <w:rsid w:val="001761F2"/>
    <w:rsid w:val="00176720"/>
    <w:rsid w:val="00180B1F"/>
    <w:rsid w:val="00184D7D"/>
    <w:rsid w:val="00186B99"/>
    <w:rsid w:val="00187F26"/>
    <w:rsid w:val="001900BF"/>
    <w:rsid w:val="00190B49"/>
    <w:rsid w:val="00190BC6"/>
    <w:rsid w:val="0019656D"/>
    <w:rsid w:val="001A1660"/>
    <w:rsid w:val="001A4315"/>
    <w:rsid w:val="001A48CE"/>
    <w:rsid w:val="001A5CE2"/>
    <w:rsid w:val="001A5D7E"/>
    <w:rsid w:val="001A7711"/>
    <w:rsid w:val="001B1F19"/>
    <w:rsid w:val="001B466D"/>
    <w:rsid w:val="001B4A2A"/>
    <w:rsid w:val="001C0AE9"/>
    <w:rsid w:val="001D3858"/>
    <w:rsid w:val="001D3C7A"/>
    <w:rsid w:val="001D4698"/>
    <w:rsid w:val="001D646C"/>
    <w:rsid w:val="001D7BF3"/>
    <w:rsid w:val="001E17AE"/>
    <w:rsid w:val="001E2EB8"/>
    <w:rsid w:val="001E453E"/>
    <w:rsid w:val="001E46D1"/>
    <w:rsid w:val="001E6850"/>
    <w:rsid w:val="001E7E88"/>
    <w:rsid w:val="001F0C86"/>
    <w:rsid w:val="001F1174"/>
    <w:rsid w:val="001F1938"/>
    <w:rsid w:val="001F596C"/>
    <w:rsid w:val="001F7CE1"/>
    <w:rsid w:val="001F7FCD"/>
    <w:rsid w:val="00201BFD"/>
    <w:rsid w:val="0020447A"/>
    <w:rsid w:val="002049C5"/>
    <w:rsid w:val="00206EE5"/>
    <w:rsid w:val="002102B7"/>
    <w:rsid w:val="00211AF8"/>
    <w:rsid w:val="00212083"/>
    <w:rsid w:val="002134A5"/>
    <w:rsid w:val="002134C9"/>
    <w:rsid w:val="00217AB9"/>
    <w:rsid w:val="00230DEF"/>
    <w:rsid w:val="002319A1"/>
    <w:rsid w:val="00235F58"/>
    <w:rsid w:val="00240071"/>
    <w:rsid w:val="00241210"/>
    <w:rsid w:val="00242434"/>
    <w:rsid w:val="00242784"/>
    <w:rsid w:val="00254A1B"/>
    <w:rsid w:val="00254F36"/>
    <w:rsid w:val="00255745"/>
    <w:rsid w:val="00255FA7"/>
    <w:rsid w:val="002572A2"/>
    <w:rsid w:val="00257C38"/>
    <w:rsid w:val="00271B1B"/>
    <w:rsid w:val="00272E85"/>
    <w:rsid w:val="0027325F"/>
    <w:rsid w:val="00275B0D"/>
    <w:rsid w:val="00277D87"/>
    <w:rsid w:val="00280F49"/>
    <w:rsid w:val="002820A3"/>
    <w:rsid w:val="00283106"/>
    <w:rsid w:val="002854B9"/>
    <w:rsid w:val="0029234F"/>
    <w:rsid w:val="00293304"/>
    <w:rsid w:val="0029334B"/>
    <w:rsid w:val="00295B7E"/>
    <w:rsid w:val="002A2058"/>
    <w:rsid w:val="002A3171"/>
    <w:rsid w:val="002A34A4"/>
    <w:rsid w:val="002A7E9F"/>
    <w:rsid w:val="002B13D5"/>
    <w:rsid w:val="002B279A"/>
    <w:rsid w:val="002B46EB"/>
    <w:rsid w:val="002B7E60"/>
    <w:rsid w:val="002C01FC"/>
    <w:rsid w:val="002C592D"/>
    <w:rsid w:val="002C61F6"/>
    <w:rsid w:val="002D0871"/>
    <w:rsid w:val="002D2503"/>
    <w:rsid w:val="002D266E"/>
    <w:rsid w:val="002D2AF9"/>
    <w:rsid w:val="002D3B88"/>
    <w:rsid w:val="002E1E2F"/>
    <w:rsid w:val="002E3308"/>
    <w:rsid w:val="002E34CE"/>
    <w:rsid w:val="002E40BF"/>
    <w:rsid w:val="002E5D25"/>
    <w:rsid w:val="002E7093"/>
    <w:rsid w:val="002F0C6C"/>
    <w:rsid w:val="002F0EE9"/>
    <w:rsid w:val="002F2FA6"/>
    <w:rsid w:val="002F3A50"/>
    <w:rsid w:val="002F48CD"/>
    <w:rsid w:val="002F5152"/>
    <w:rsid w:val="003005B6"/>
    <w:rsid w:val="00301ED5"/>
    <w:rsid w:val="003055EF"/>
    <w:rsid w:val="00306188"/>
    <w:rsid w:val="00306795"/>
    <w:rsid w:val="003072A6"/>
    <w:rsid w:val="003075B7"/>
    <w:rsid w:val="00307A5B"/>
    <w:rsid w:val="003116FC"/>
    <w:rsid w:val="00314866"/>
    <w:rsid w:val="00315E0C"/>
    <w:rsid w:val="00317266"/>
    <w:rsid w:val="003222FB"/>
    <w:rsid w:val="00323E60"/>
    <w:rsid w:val="00331F80"/>
    <w:rsid w:val="00335FEB"/>
    <w:rsid w:val="00337EC9"/>
    <w:rsid w:val="00340D55"/>
    <w:rsid w:val="003428C9"/>
    <w:rsid w:val="00342AA5"/>
    <w:rsid w:val="00345BD6"/>
    <w:rsid w:val="00345FF5"/>
    <w:rsid w:val="0034621A"/>
    <w:rsid w:val="0035277F"/>
    <w:rsid w:val="0035294F"/>
    <w:rsid w:val="00354EBE"/>
    <w:rsid w:val="00357739"/>
    <w:rsid w:val="0036049F"/>
    <w:rsid w:val="003607C8"/>
    <w:rsid w:val="00360ABB"/>
    <w:rsid w:val="003663F6"/>
    <w:rsid w:val="00366672"/>
    <w:rsid w:val="00367D82"/>
    <w:rsid w:val="003724CB"/>
    <w:rsid w:val="00372866"/>
    <w:rsid w:val="003750E9"/>
    <w:rsid w:val="003756DB"/>
    <w:rsid w:val="00376CFC"/>
    <w:rsid w:val="00377A63"/>
    <w:rsid w:val="00383EBE"/>
    <w:rsid w:val="0038494B"/>
    <w:rsid w:val="00386DC5"/>
    <w:rsid w:val="00390C6F"/>
    <w:rsid w:val="00395959"/>
    <w:rsid w:val="003A2E57"/>
    <w:rsid w:val="003A31B7"/>
    <w:rsid w:val="003A3E27"/>
    <w:rsid w:val="003A4B3E"/>
    <w:rsid w:val="003A6F42"/>
    <w:rsid w:val="003A71F4"/>
    <w:rsid w:val="003B028E"/>
    <w:rsid w:val="003B0AF6"/>
    <w:rsid w:val="003B17DB"/>
    <w:rsid w:val="003B22DA"/>
    <w:rsid w:val="003B2410"/>
    <w:rsid w:val="003B344C"/>
    <w:rsid w:val="003B35CB"/>
    <w:rsid w:val="003B3751"/>
    <w:rsid w:val="003B5778"/>
    <w:rsid w:val="003B5BAD"/>
    <w:rsid w:val="003B6EF9"/>
    <w:rsid w:val="003C0190"/>
    <w:rsid w:val="003C1338"/>
    <w:rsid w:val="003C4A4B"/>
    <w:rsid w:val="003D280B"/>
    <w:rsid w:val="003D2E66"/>
    <w:rsid w:val="003D4F27"/>
    <w:rsid w:val="003D773F"/>
    <w:rsid w:val="003E04A0"/>
    <w:rsid w:val="003E0D22"/>
    <w:rsid w:val="003E31D7"/>
    <w:rsid w:val="003E437D"/>
    <w:rsid w:val="003E601D"/>
    <w:rsid w:val="003E6647"/>
    <w:rsid w:val="003E688F"/>
    <w:rsid w:val="003E699F"/>
    <w:rsid w:val="003E7C2C"/>
    <w:rsid w:val="003F05B0"/>
    <w:rsid w:val="003F320E"/>
    <w:rsid w:val="003F5239"/>
    <w:rsid w:val="004006C8"/>
    <w:rsid w:val="00400BCB"/>
    <w:rsid w:val="00406796"/>
    <w:rsid w:val="00407A64"/>
    <w:rsid w:val="004136FA"/>
    <w:rsid w:val="00420034"/>
    <w:rsid w:val="0042774D"/>
    <w:rsid w:val="00427E78"/>
    <w:rsid w:val="00431453"/>
    <w:rsid w:val="0043176D"/>
    <w:rsid w:val="00432509"/>
    <w:rsid w:val="00432A18"/>
    <w:rsid w:val="004340D5"/>
    <w:rsid w:val="00441093"/>
    <w:rsid w:val="00451CE9"/>
    <w:rsid w:val="00452E49"/>
    <w:rsid w:val="00453B2F"/>
    <w:rsid w:val="004566B6"/>
    <w:rsid w:val="00456836"/>
    <w:rsid w:val="00456CEE"/>
    <w:rsid w:val="00456D57"/>
    <w:rsid w:val="00457D51"/>
    <w:rsid w:val="004647F4"/>
    <w:rsid w:val="0046583F"/>
    <w:rsid w:val="004660D6"/>
    <w:rsid w:val="004666A2"/>
    <w:rsid w:val="00466AA7"/>
    <w:rsid w:val="00467ECE"/>
    <w:rsid w:val="00470855"/>
    <w:rsid w:val="00472A67"/>
    <w:rsid w:val="00473707"/>
    <w:rsid w:val="0047392F"/>
    <w:rsid w:val="00476707"/>
    <w:rsid w:val="004770B3"/>
    <w:rsid w:val="004770ED"/>
    <w:rsid w:val="00477600"/>
    <w:rsid w:val="00480010"/>
    <w:rsid w:val="0048470C"/>
    <w:rsid w:val="004854DD"/>
    <w:rsid w:val="00490AF2"/>
    <w:rsid w:val="00496A3B"/>
    <w:rsid w:val="0049707A"/>
    <w:rsid w:val="00497B3B"/>
    <w:rsid w:val="004A3C13"/>
    <w:rsid w:val="004A7D1B"/>
    <w:rsid w:val="004B010F"/>
    <w:rsid w:val="004B261D"/>
    <w:rsid w:val="004B54E8"/>
    <w:rsid w:val="004B5956"/>
    <w:rsid w:val="004C04C9"/>
    <w:rsid w:val="004C2768"/>
    <w:rsid w:val="004C317D"/>
    <w:rsid w:val="004C7D8A"/>
    <w:rsid w:val="004D6162"/>
    <w:rsid w:val="004D64F8"/>
    <w:rsid w:val="004E109D"/>
    <w:rsid w:val="004E1156"/>
    <w:rsid w:val="004E3AFD"/>
    <w:rsid w:val="004E5A1C"/>
    <w:rsid w:val="004E65A8"/>
    <w:rsid w:val="004F003F"/>
    <w:rsid w:val="004F0286"/>
    <w:rsid w:val="004F0F1A"/>
    <w:rsid w:val="004F1386"/>
    <w:rsid w:val="004F1BED"/>
    <w:rsid w:val="004F5E06"/>
    <w:rsid w:val="004F6BE0"/>
    <w:rsid w:val="00500171"/>
    <w:rsid w:val="0050068B"/>
    <w:rsid w:val="00502EA7"/>
    <w:rsid w:val="00506A25"/>
    <w:rsid w:val="00511C1D"/>
    <w:rsid w:val="00512888"/>
    <w:rsid w:val="005138E5"/>
    <w:rsid w:val="0051475F"/>
    <w:rsid w:val="00515FEB"/>
    <w:rsid w:val="00516672"/>
    <w:rsid w:val="00516F7E"/>
    <w:rsid w:val="005214BD"/>
    <w:rsid w:val="0052185E"/>
    <w:rsid w:val="005249EE"/>
    <w:rsid w:val="005253A1"/>
    <w:rsid w:val="0052555B"/>
    <w:rsid w:val="00531A80"/>
    <w:rsid w:val="00534CF0"/>
    <w:rsid w:val="005353F0"/>
    <w:rsid w:val="0053644C"/>
    <w:rsid w:val="0053790B"/>
    <w:rsid w:val="00540577"/>
    <w:rsid w:val="00540C42"/>
    <w:rsid w:val="00545072"/>
    <w:rsid w:val="0054615A"/>
    <w:rsid w:val="00546CCA"/>
    <w:rsid w:val="00547EAC"/>
    <w:rsid w:val="00552372"/>
    <w:rsid w:val="00553392"/>
    <w:rsid w:val="00553D69"/>
    <w:rsid w:val="005558A2"/>
    <w:rsid w:val="00555BC2"/>
    <w:rsid w:val="0056097D"/>
    <w:rsid w:val="00560995"/>
    <w:rsid w:val="0056256F"/>
    <w:rsid w:val="0056312B"/>
    <w:rsid w:val="00565EA4"/>
    <w:rsid w:val="00566B57"/>
    <w:rsid w:val="00567FDF"/>
    <w:rsid w:val="005778BF"/>
    <w:rsid w:val="005778C3"/>
    <w:rsid w:val="00581672"/>
    <w:rsid w:val="00584791"/>
    <w:rsid w:val="00585BDD"/>
    <w:rsid w:val="00586E93"/>
    <w:rsid w:val="00587E01"/>
    <w:rsid w:val="00591FF4"/>
    <w:rsid w:val="0059421F"/>
    <w:rsid w:val="0059510D"/>
    <w:rsid w:val="005A064F"/>
    <w:rsid w:val="005A108B"/>
    <w:rsid w:val="005A3733"/>
    <w:rsid w:val="005A3ABC"/>
    <w:rsid w:val="005A3EFE"/>
    <w:rsid w:val="005B1B31"/>
    <w:rsid w:val="005B661A"/>
    <w:rsid w:val="005C6978"/>
    <w:rsid w:val="005D4198"/>
    <w:rsid w:val="005D480A"/>
    <w:rsid w:val="005D56C1"/>
    <w:rsid w:val="005D5AD7"/>
    <w:rsid w:val="005D6B24"/>
    <w:rsid w:val="005E11DD"/>
    <w:rsid w:val="005E2D60"/>
    <w:rsid w:val="005F03AC"/>
    <w:rsid w:val="005F0AEC"/>
    <w:rsid w:val="005F278C"/>
    <w:rsid w:val="005F58CF"/>
    <w:rsid w:val="005F7FAB"/>
    <w:rsid w:val="00600C20"/>
    <w:rsid w:val="006010FD"/>
    <w:rsid w:val="00606631"/>
    <w:rsid w:val="00610041"/>
    <w:rsid w:val="00615C2B"/>
    <w:rsid w:val="00620650"/>
    <w:rsid w:val="0062080D"/>
    <w:rsid w:val="00622DC9"/>
    <w:rsid w:val="006261CE"/>
    <w:rsid w:val="006303A1"/>
    <w:rsid w:val="00631311"/>
    <w:rsid w:val="00631482"/>
    <w:rsid w:val="006316C5"/>
    <w:rsid w:val="006341E3"/>
    <w:rsid w:val="00634820"/>
    <w:rsid w:val="0063528C"/>
    <w:rsid w:val="006353D2"/>
    <w:rsid w:val="0063632F"/>
    <w:rsid w:val="00636364"/>
    <w:rsid w:val="00640683"/>
    <w:rsid w:val="006428E5"/>
    <w:rsid w:val="00644687"/>
    <w:rsid w:val="006464AD"/>
    <w:rsid w:val="00647061"/>
    <w:rsid w:val="00647A67"/>
    <w:rsid w:val="0065060C"/>
    <w:rsid w:val="00650A36"/>
    <w:rsid w:val="00651436"/>
    <w:rsid w:val="00651465"/>
    <w:rsid w:val="00652B94"/>
    <w:rsid w:val="006537BE"/>
    <w:rsid w:val="006545D1"/>
    <w:rsid w:val="00663553"/>
    <w:rsid w:val="006642E6"/>
    <w:rsid w:val="00665F96"/>
    <w:rsid w:val="006670B6"/>
    <w:rsid w:val="00672B07"/>
    <w:rsid w:val="006754BB"/>
    <w:rsid w:val="00676010"/>
    <w:rsid w:val="00676260"/>
    <w:rsid w:val="006778EF"/>
    <w:rsid w:val="00683137"/>
    <w:rsid w:val="0068504B"/>
    <w:rsid w:val="0068598D"/>
    <w:rsid w:val="00685A27"/>
    <w:rsid w:val="00686291"/>
    <w:rsid w:val="00690870"/>
    <w:rsid w:val="006928F6"/>
    <w:rsid w:val="00696271"/>
    <w:rsid w:val="00696711"/>
    <w:rsid w:val="006B2230"/>
    <w:rsid w:val="006B3D05"/>
    <w:rsid w:val="006B4AEE"/>
    <w:rsid w:val="006B5C2E"/>
    <w:rsid w:val="006B6189"/>
    <w:rsid w:val="006B62DE"/>
    <w:rsid w:val="006C29B6"/>
    <w:rsid w:val="006C3115"/>
    <w:rsid w:val="006C33C7"/>
    <w:rsid w:val="006C4D87"/>
    <w:rsid w:val="006C52EB"/>
    <w:rsid w:val="006C564F"/>
    <w:rsid w:val="006C7AAB"/>
    <w:rsid w:val="006D0243"/>
    <w:rsid w:val="006D1A54"/>
    <w:rsid w:val="006D26EE"/>
    <w:rsid w:val="006D498D"/>
    <w:rsid w:val="006E0880"/>
    <w:rsid w:val="006E5360"/>
    <w:rsid w:val="006E5A30"/>
    <w:rsid w:val="006E626B"/>
    <w:rsid w:val="006F1886"/>
    <w:rsid w:val="006F3304"/>
    <w:rsid w:val="006F346F"/>
    <w:rsid w:val="006F5540"/>
    <w:rsid w:val="00702B67"/>
    <w:rsid w:val="007035E0"/>
    <w:rsid w:val="0070592F"/>
    <w:rsid w:val="00705E45"/>
    <w:rsid w:val="00706CF1"/>
    <w:rsid w:val="00710E4B"/>
    <w:rsid w:val="00712491"/>
    <w:rsid w:val="00713682"/>
    <w:rsid w:val="007211DF"/>
    <w:rsid w:val="00721A4E"/>
    <w:rsid w:val="007241C0"/>
    <w:rsid w:val="007258AC"/>
    <w:rsid w:val="00727033"/>
    <w:rsid w:val="007302D2"/>
    <w:rsid w:val="007317F3"/>
    <w:rsid w:val="00731F58"/>
    <w:rsid w:val="00732DA1"/>
    <w:rsid w:val="00734BBD"/>
    <w:rsid w:val="00735A37"/>
    <w:rsid w:val="007511ED"/>
    <w:rsid w:val="00752207"/>
    <w:rsid w:val="00762AC0"/>
    <w:rsid w:val="0076456C"/>
    <w:rsid w:val="007701EF"/>
    <w:rsid w:val="0077118B"/>
    <w:rsid w:val="00776084"/>
    <w:rsid w:val="00777EB0"/>
    <w:rsid w:val="00780A7A"/>
    <w:rsid w:val="00781AD5"/>
    <w:rsid w:val="00785977"/>
    <w:rsid w:val="00792DF2"/>
    <w:rsid w:val="00794076"/>
    <w:rsid w:val="007955BB"/>
    <w:rsid w:val="007957D1"/>
    <w:rsid w:val="00795D28"/>
    <w:rsid w:val="0079602E"/>
    <w:rsid w:val="0079619A"/>
    <w:rsid w:val="00796329"/>
    <w:rsid w:val="007A17A4"/>
    <w:rsid w:val="007A1A3A"/>
    <w:rsid w:val="007A1FF5"/>
    <w:rsid w:val="007A386A"/>
    <w:rsid w:val="007A4719"/>
    <w:rsid w:val="007A48F8"/>
    <w:rsid w:val="007A6BBD"/>
    <w:rsid w:val="007B1390"/>
    <w:rsid w:val="007B651A"/>
    <w:rsid w:val="007B7CC3"/>
    <w:rsid w:val="007C344D"/>
    <w:rsid w:val="007C6851"/>
    <w:rsid w:val="007C6922"/>
    <w:rsid w:val="007C71DF"/>
    <w:rsid w:val="007D1A05"/>
    <w:rsid w:val="007D243D"/>
    <w:rsid w:val="007D44C1"/>
    <w:rsid w:val="007D61E4"/>
    <w:rsid w:val="007D674D"/>
    <w:rsid w:val="007D68E8"/>
    <w:rsid w:val="007E59C1"/>
    <w:rsid w:val="007E743D"/>
    <w:rsid w:val="007E7C6B"/>
    <w:rsid w:val="007F08DB"/>
    <w:rsid w:val="007F1647"/>
    <w:rsid w:val="007F4A81"/>
    <w:rsid w:val="007F5EF0"/>
    <w:rsid w:val="007F630B"/>
    <w:rsid w:val="00801046"/>
    <w:rsid w:val="0080138A"/>
    <w:rsid w:val="008014D1"/>
    <w:rsid w:val="0080324B"/>
    <w:rsid w:val="0080414B"/>
    <w:rsid w:val="00805F02"/>
    <w:rsid w:val="00816ED7"/>
    <w:rsid w:val="0081748D"/>
    <w:rsid w:val="00820386"/>
    <w:rsid w:val="00820779"/>
    <w:rsid w:val="00820DC8"/>
    <w:rsid w:val="008219E4"/>
    <w:rsid w:val="00822176"/>
    <w:rsid w:val="0082254C"/>
    <w:rsid w:val="00825F99"/>
    <w:rsid w:val="0082757B"/>
    <w:rsid w:val="008275E3"/>
    <w:rsid w:val="0083528D"/>
    <w:rsid w:val="008355BA"/>
    <w:rsid w:val="0083692F"/>
    <w:rsid w:val="00837FFE"/>
    <w:rsid w:val="008426BE"/>
    <w:rsid w:val="008440DB"/>
    <w:rsid w:val="0084494C"/>
    <w:rsid w:val="00853F3D"/>
    <w:rsid w:val="00854797"/>
    <w:rsid w:val="00854FD6"/>
    <w:rsid w:val="0085634C"/>
    <w:rsid w:val="00856EB2"/>
    <w:rsid w:val="00857D66"/>
    <w:rsid w:val="0086025F"/>
    <w:rsid w:val="00860F41"/>
    <w:rsid w:val="0086133B"/>
    <w:rsid w:val="00862916"/>
    <w:rsid w:val="00865BC7"/>
    <w:rsid w:val="008725DC"/>
    <w:rsid w:val="00886CA6"/>
    <w:rsid w:val="008876BA"/>
    <w:rsid w:val="00887931"/>
    <w:rsid w:val="008901B3"/>
    <w:rsid w:val="00893365"/>
    <w:rsid w:val="00893BCF"/>
    <w:rsid w:val="00893F71"/>
    <w:rsid w:val="008946C8"/>
    <w:rsid w:val="008949D9"/>
    <w:rsid w:val="00896DB7"/>
    <w:rsid w:val="008A2DC6"/>
    <w:rsid w:val="008B2309"/>
    <w:rsid w:val="008B5247"/>
    <w:rsid w:val="008B6411"/>
    <w:rsid w:val="008B76D2"/>
    <w:rsid w:val="008C34B8"/>
    <w:rsid w:val="008C5393"/>
    <w:rsid w:val="008D085B"/>
    <w:rsid w:val="008D2C19"/>
    <w:rsid w:val="008D3CC9"/>
    <w:rsid w:val="008D574D"/>
    <w:rsid w:val="008E1625"/>
    <w:rsid w:val="008E168A"/>
    <w:rsid w:val="008E2A84"/>
    <w:rsid w:val="008E3F4D"/>
    <w:rsid w:val="008E44F3"/>
    <w:rsid w:val="008E5B84"/>
    <w:rsid w:val="008E6743"/>
    <w:rsid w:val="008E6924"/>
    <w:rsid w:val="008F2397"/>
    <w:rsid w:val="008F3306"/>
    <w:rsid w:val="008F4524"/>
    <w:rsid w:val="008F502E"/>
    <w:rsid w:val="008F5B1A"/>
    <w:rsid w:val="008F6C29"/>
    <w:rsid w:val="00900E96"/>
    <w:rsid w:val="00904E2F"/>
    <w:rsid w:val="00905629"/>
    <w:rsid w:val="00911CDF"/>
    <w:rsid w:val="009141E8"/>
    <w:rsid w:val="00914A4B"/>
    <w:rsid w:val="00917749"/>
    <w:rsid w:val="0092449D"/>
    <w:rsid w:val="009246C3"/>
    <w:rsid w:val="0092558B"/>
    <w:rsid w:val="009255E9"/>
    <w:rsid w:val="00926507"/>
    <w:rsid w:val="0093085C"/>
    <w:rsid w:val="009338E2"/>
    <w:rsid w:val="0094185C"/>
    <w:rsid w:val="0094266A"/>
    <w:rsid w:val="00942B61"/>
    <w:rsid w:val="00943016"/>
    <w:rsid w:val="00943148"/>
    <w:rsid w:val="00951523"/>
    <w:rsid w:val="00954564"/>
    <w:rsid w:val="00954C0F"/>
    <w:rsid w:val="0095661F"/>
    <w:rsid w:val="00962DD2"/>
    <w:rsid w:val="009652E7"/>
    <w:rsid w:val="00966F6B"/>
    <w:rsid w:val="0097211E"/>
    <w:rsid w:val="00972AD8"/>
    <w:rsid w:val="00974666"/>
    <w:rsid w:val="00981E12"/>
    <w:rsid w:val="00983448"/>
    <w:rsid w:val="00983561"/>
    <w:rsid w:val="00984123"/>
    <w:rsid w:val="00985DA1"/>
    <w:rsid w:val="00987497"/>
    <w:rsid w:val="009876D6"/>
    <w:rsid w:val="00987EDC"/>
    <w:rsid w:val="00990B78"/>
    <w:rsid w:val="00991403"/>
    <w:rsid w:val="00993AA7"/>
    <w:rsid w:val="00995CEC"/>
    <w:rsid w:val="00996C84"/>
    <w:rsid w:val="009A08E1"/>
    <w:rsid w:val="009A2BC9"/>
    <w:rsid w:val="009A672E"/>
    <w:rsid w:val="009A7C0A"/>
    <w:rsid w:val="009B0403"/>
    <w:rsid w:val="009B089C"/>
    <w:rsid w:val="009B1A41"/>
    <w:rsid w:val="009B35D2"/>
    <w:rsid w:val="009B7C5C"/>
    <w:rsid w:val="009C028C"/>
    <w:rsid w:val="009C0A93"/>
    <w:rsid w:val="009C13DD"/>
    <w:rsid w:val="009C15AD"/>
    <w:rsid w:val="009C3F36"/>
    <w:rsid w:val="009C676B"/>
    <w:rsid w:val="009D174D"/>
    <w:rsid w:val="009D223C"/>
    <w:rsid w:val="009D4414"/>
    <w:rsid w:val="009D44CE"/>
    <w:rsid w:val="009D70D5"/>
    <w:rsid w:val="009D7B5B"/>
    <w:rsid w:val="009E1190"/>
    <w:rsid w:val="009E437A"/>
    <w:rsid w:val="009E4B3A"/>
    <w:rsid w:val="009E5386"/>
    <w:rsid w:val="009E7094"/>
    <w:rsid w:val="009E773A"/>
    <w:rsid w:val="009E7E46"/>
    <w:rsid w:val="009F0876"/>
    <w:rsid w:val="009F35A2"/>
    <w:rsid w:val="009F4051"/>
    <w:rsid w:val="009F55FC"/>
    <w:rsid w:val="009F70E9"/>
    <w:rsid w:val="009F7E77"/>
    <w:rsid w:val="00A0446B"/>
    <w:rsid w:val="00A10967"/>
    <w:rsid w:val="00A13D89"/>
    <w:rsid w:val="00A15C5D"/>
    <w:rsid w:val="00A1665B"/>
    <w:rsid w:val="00A207F9"/>
    <w:rsid w:val="00A21903"/>
    <w:rsid w:val="00A22228"/>
    <w:rsid w:val="00A24A64"/>
    <w:rsid w:val="00A25A6C"/>
    <w:rsid w:val="00A27C49"/>
    <w:rsid w:val="00A30034"/>
    <w:rsid w:val="00A307B2"/>
    <w:rsid w:val="00A30B86"/>
    <w:rsid w:val="00A30ECB"/>
    <w:rsid w:val="00A3126B"/>
    <w:rsid w:val="00A317E8"/>
    <w:rsid w:val="00A34189"/>
    <w:rsid w:val="00A3519D"/>
    <w:rsid w:val="00A41B05"/>
    <w:rsid w:val="00A430F4"/>
    <w:rsid w:val="00A448F2"/>
    <w:rsid w:val="00A46F21"/>
    <w:rsid w:val="00A474B6"/>
    <w:rsid w:val="00A505B8"/>
    <w:rsid w:val="00A52C74"/>
    <w:rsid w:val="00A549B5"/>
    <w:rsid w:val="00A55109"/>
    <w:rsid w:val="00A55E06"/>
    <w:rsid w:val="00A579FC"/>
    <w:rsid w:val="00A57F6D"/>
    <w:rsid w:val="00A62060"/>
    <w:rsid w:val="00A63DCC"/>
    <w:rsid w:val="00A64FD2"/>
    <w:rsid w:val="00A651D8"/>
    <w:rsid w:val="00A65BF3"/>
    <w:rsid w:val="00A672C2"/>
    <w:rsid w:val="00A736A8"/>
    <w:rsid w:val="00A747F1"/>
    <w:rsid w:val="00A75D74"/>
    <w:rsid w:val="00A776F8"/>
    <w:rsid w:val="00A81F78"/>
    <w:rsid w:val="00A820D6"/>
    <w:rsid w:val="00A84652"/>
    <w:rsid w:val="00A8653B"/>
    <w:rsid w:val="00A92B5A"/>
    <w:rsid w:val="00A93784"/>
    <w:rsid w:val="00A93B42"/>
    <w:rsid w:val="00A9408F"/>
    <w:rsid w:val="00A94476"/>
    <w:rsid w:val="00A971BA"/>
    <w:rsid w:val="00AA1611"/>
    <w:rsid w:val="00AA4335"/>
    <w:rsid w:val="00AB16BC"/>
    <w:rsid w:val="00AB3A17"/>
    <w:rsid w:val="00AB4E44"/>
    <w:rsid w:val="00AB53CB"/>
    <w:rsid w:val="00AC064C"/>
    <w:rsid w:val="00AC0E32"/>
    <w:rsid w:val="00AC12EC"/>
    <w:rsid w:val="00AC442B"/>
    <w:rsid w:val="00AC481F"/>
    <w:rsid w:val="00AC66E2"/>
    <w:rsid w:val="00AE1BA8"/>
    <w:rsid w:val="00AE4574"/>
    <w:rsid w:val="00AE6074"/>
    <w:rsid w:val="00AF0BAA"/>
    <w:rsid w:val="00AF126E"/>
    <w:rsid w:val="00AF6D77"/>
    <w:rsid w:val="00B011EF"/>
    <w:rsid w:val="00B03C69"/>
    <w:rsid w:val="00B05BA7"/>
    <w:rsid w:val="00B11521"/>
    <w:rsid w:val="00B13F70"/>
    <w:rsid w:val="00B14B9A"/>
    <w:rsid w:val="00B16B66"/>
    <w:rsid w:val="00B209CF"/>
    <w:rsid w:val="00B216A3"/>
    <w:rsid w:val="00B21903"/>
    <w:rsid w:val="00B21BFC"/>
    <w:rsid w:val="00B21EF4"/>
    <w:rsid w:val="00B2235E"/>
    <w:rsid w:val="00B23AFD"/>
    <w:rsid w:val="00B274EF"/>
    <w:rsid w:val="00B30039"/>
    <w:rsid w:val="00B31CC1"/>
    <w:rsid w:val="00B32F27"/>
    <w:rsid w:val="00B33234"/>
    <w:rsid w:val="00B34E2E"/>
    <w:rsid w:val="00B4032C"/>
    <w:rsid w:val="00B40947"/>
    <w:rsid w:val="00B4164A"/>
    <w:rsid w:val="00B45236"/>
    <w:rsid w:val="00B47ED5"/>
    <w:rsid w:val="00B535F9"/>
    <w:rsid w:val="00B6182B"/>
    <w:rsid w:val="00B61A16"/>
    <w:rsid w:val="00B64FE6"/>
    <w:rsid w:val="00B6674F"/>
    <w:rsid w:val="00B67B76"/>
    <w:rsid w:val="00B71CC5"/>
    <w:rsid w:val="00B737AA"/>
    <w:rsid w:val="00B75283"/>
    <w:rsid w:val="00B7674C"/>
    <w:rsid w:val="00B77780"/>
    <w:rsid w:val="00B80E13"/>
    <w:rsid w:val="00B82DB3"/>
    <w:rsid w:val="00B85791"/>
    <w:rsid w:val="00B867B1"/>
    <w:rsid w:val="00B869FD"/>
    <w:rsid w:val="00B8799F"/>
    <w:rsid w:val="00B87B23"/>
    <w:rsid w:val="00B93163"/>
    <w:rsid w:val="00BA34C9"/>
    <w:rsid w:val="00BB5843"/>
    <w:rsid w:val="00BC02C6"/>
    <w:rsid w:val="00BC0CCE"/>
    <w:rsid w:val="00BC0F4F"/>
    <w:rsid w:val="00BC1BA5"/>
    <w:rsid w:val="00BC30E5"/>
    <w:rsid w:val="00BC4B0D"/>
    <w:rsid w:val="00BC604D"/>
    <w:rsid w:val="00BC7083"/>
    <w:rsid w:val="00BD69CB"/>
    <w:rsid w:val="00BE3911"/>
    <w:rsid w:val="00BE3FFC"/>
    <w:rsid w:val="00BE551B"/>
    <w:rsid w:val="00BF0359"/>
    <w:rsid w:val="00BF2B4D"/>
    <w:rsid w:val="00BF61BF"/>
    <w:rsid w:val="00C01DCE"/>
    <w:rsid w:val="00C02ECB"/>
    <w:rsid w:val="00C03233"/>
    <w:rsid w:val="00C041CC"/>
    <w:rsid w:val="00C07945"/>
    <w:rsid w:val="00C10BD9"/>
    <w:rsid w:val="00C11231"/>
    <w:rsid w:val="00C1218A"/>
    <w:rsid w:val="00C13373"/>
    <w:rsid w:val="00C14333"/>
    <w:rsid w:val="00C14910"/>
    <w:rsid w:val="00C149EA"/>
    <w:rsid w:val="00C14E88"/>
    <w:rsid w:val="00C151CF"/>
    <w:rsid w:val="00C157E1"/>
    <w:rsid w:val="00C17E6C"/>
    <w:rsid w:val="00C20042"/>
    <w:rsid w:val="00C2140A"/>
    <w:rsid w:val="00C23DC0"/>
    <w:rsid w:val="00C3263E"/>
    <w:rsid w:val="00C32D79"/>
    <w:rsid w:val="00C36014"/>
    <w:rsid w:val="00C36D02"/>
    <w:rsid w:val="00C40B3E"/>
    <w:rsid w:val="00C41529"/>
    <w:rsid w:val="00C42CED"/>
    <w:rsid w:val="00C452CE"/>
    <w:rsid w:val="00C46E4D"/>
    <w:rsid w:val="00C47B5E"/>
    <w:rsid w:val="00C54643"/>
    <w:rsid w:val="00C56247"/>
    <w:rsid w:val="00C6133A"/>
    <w:rsid w:val="00C61749"/>
    <w:rsid w:val="00C61D43"/>
    <w:rsid w:val="00C64E2B"/>
    <w:rsid w:val="00C650D4"/>
    <w:rsid w:val="00C656A3"/>
    <w:rsid w:val="00C7160B"/>
    <w:rsid w:val="00C719C1"/>
    <w:rsid w:val="00C725D3"/>
    <w:rsid w:val="00C7401B"/>
    <w:rsid w:val="00C74CBE"/>
    <w:rsid w:val="00C74CCB"/>
    <w:rsid w:val="00C75E9B"/>
    <w:rsid w:val="00C761A4"/>
    <w:rsid w:val="00C801C0"/>
    <w:rsid w:val="00C811D6"/>
    <w:rsid w:val="00C829BD"/>
    <w:rsid w:val="00C82C41"/>
    <w:rsid w:val="00C835C6"/>
    <w:rsid w:val="00C83888"/>
    <w:rsid w:val="00C8581E"/>
    <w:rsid w:val="00C858C7"/>
    <w:rsid w:val="00C874B2"/>
    <w:rsid w:val="00C8753A"/>
    <w:rsid w:val="00C87F17"/>
    <w:rsid w:val="00C922E5"/>
    <w:rsid w:val="00C92B5D"/>
    <w:rsid w:val="00C94DD8"/>
    <w:rsid w:val="00CA0A04"/>
    <w:rsid w:val="00CA384A"/>
    <w:rsid w:val="00CA3BD0"/>
    <w:rsid w:val="00CA4C6B"/>
    <w:rsid w:val="00CA5961"/>
    <w:rsid w:val="00CA634B"/>
    <w:rsid w:val="00CB4EE5"/>
    <w:rsid w:val="00CB756C"/>
    <w:rsid w:val="00CB7B2D"/>
    <w:rsid w:val="00CC062A"/>
    <w:rsid w:val="00CC07FC"/>
    <w:rsid w:val="00CC25AE"/>
    <w:rsid w:val="00CC36F8"/>
    <w:rsid w:val="00CC384A"/>
    <w:rsid w:val="00CD0D3F"/>
    <w:rsid w:val="00CD2CD9"/>
    <w:rsid w:val="00CD3CA2"/>
    <w:rsid w:val="00CE0F6E"/>
    <w:rsid w:val="00CE2EC4"/>
    <w:rsid w:val="00CF4B1A"/>
    <w:rsid w:val="00CF53AA"/>
    <w:rsid w:val="00CF5E2D"/>
    <w:rsid w:val="00D0099E"/>
    <w:rsid w:val="00D01042"/>
    <w:rsid w:val="00D10978"/>
    <w:rsid w:val="00D11F82"/>
    <w:rsid w:val="00D16F1C"/>
    <w:rsid w:val="00D17C8F"/>
    <w:rsid w:val="00D21CA8"/>
    <w:rsid w:val="00D2280E"/>
    <w:rsid w:val="00D23642"/>
    <w:rsid w:val="00D270DD"/>
    <w:rsid w:val="00D27D93"/>
    <w:rsid w:val="00D27E76"/>
    <w:rsid w:val="00D32AB6"/>
    <w:rsid w:val="00D331AE"/>
    <w:rsid w:val="00D3431B"/>
    <w:rsid w:val="00D42336"/>
    <w:rsid w:val="00D428B0"/>
    <w:rsid w:val="00D4327D"/>
    <w:rsid w:val="00D437D1"/>
    <w:rsid w:val="00D44140"/>
    <w:rsid w:val="00D46CAB"/>
    <w:rsid w:val="00D46F8F"/>
    <w:rsid w:val="00D51147"/>
    <w:rsid w:val="00D51B99"/>
    <w:rsid w:val="00D53264"/>
    <w:rsid w:val="00D539C2"/>
    <w:rsid w:val="00D5518C"/>
    <w:rsid w:val="00D60AF4"/>
    <w:rsid w:val="00D613DD"/>
    <w:rsid w:val="00D62BB5"/>
    <w:rsid w:val="00D64631"/>
    <w:rsid w:val="00D70DD8"/>
    <w:rsid w:val="00D7178B"/>
    <w:rsid w:val="00D757D6"/>
    <w:rsid w:val="00D819CD"/>
    <w:rsid w:val="00D82714"/>
    <w:rsid w:val="00D82D2A"/>
    <w:rsid w:val="00D85A03"/>
    <w:rsid w:val="00D9006A"/>
    <w:rsid w:val="00D97FE6"/>
    <w:rsid w:val="00DA0D90"/>
    <w:rsid w:val="00DA1616"/>
    <w:rsid w:val="00DA52B0"/>
    <w:rsid w:val="00DA5F2F"/>
    <w:rsid w:val="00DA7F8F"/>
    <w:rsid w:val="00DB1DDB"/>
    <w:rsid w:val="00DB2DE3"/>
    <w:rsid w:val="00DB4465"/>
    <w:rsid w:val="00DB4AC8"/>
    <w:rsid w:val="00DB6219"/>
    <w:rsid w:val="00DC0541"/>
    <w:rsid w:val="00DC055A"/>
    <w:rsid w:val="00DC197D"/>
    <w:rsid w:val="00DC3842"/>
    <w:rsid w:val="00DC3F63"/>
    <w:rsid w:val="00DC4D66"/>
    <w:rsid w:val="00DC4F9C"/>
    <w:rsid w:val="00DD1B34"/>
    <w:rsid w:val="00DD1F5A"/>
    <w:rsid w:val="00DE0B5C"/>
    <w:rsid w:val="00DE1A79"/>
    <w:rsid w:val="00DE1C39"/>
    <w:rsid w:val="00DE1DBB"/>
    <w:rsid w:val="00DE2C86"/>
    <w:rsid w:val="00DE55EC"/>
    <w:rsid w:val="00DE5B76"/>
    <w:rsid w:val="00DF568A"/>
    <w:rsid w:val="00DF6603"/>
    <w:rsid w:val="00E028CF"/>
    <w:rsid w:val="00E02AE0"/>
    <w:rsid w:val="00E02BEC"/>
    <w:rsid w:val="00E057BA"/>
    <w:rsid w:val="00E103CE"/>
    <w:rsid w:val="00E10871"/>
    <w:rsid w:val="00E141FF"/>
    <w:rsid w:val="00E16FC1"/>
    <w:rsid w:val="00E177F5"/>
    <w:rsid w:val="00E22FB2"/>
    <w:rsid w:val="00E248A9"/>
    <w:rsid w:val="00E27ACE"/>
    <w:rsid w:val="00E27E16"/>
    <w:rsid w:val="00E31957"/>
    <w:rsid w:val="00E33179"/>
    <w:rsid w:val="00E3516C"/>
    <w:rsid w:val="00E36175"/>
    <w:rsid w:val="00E408A6"/>
    <w:rsid w:val="00E43C45"/>
    <w:rsid w:val="00E44DE1"/>
    <w:rsid w:val="00E45AAE"/>
    <w:rsid w:val="00E51256"/>
    <w:rsid w:val="00E513E2"/>
    <w:rsid w:val="00E55E25"/>
    <w:rsid w:val="00E564FE"/>
    <w:rsid w:val="00E574D5"/>
    <w:rsid w:val="00E6003E"/>
    <w:rsid w:val="00E73138"/>
    <w:rsid w:val="00E73698"/>
    <w:rsid w:val="00E814A3"/>
    <w:rsid w:val="00E84C5D"/>
    <w:rsid w:val="00E904C9"/>
    <w:rsid w:val="00E90919"/>
    <w:rsid w:val="00E91901"/>
    <w:rsid w:val="00E9214E"/>
    <w:rsid w:val="00E9234E"/>
    <w:rsid w:val="00E9493D"/>
    <w:rsid w:val="00E955C1"/>
    <w:rsid w:val="00EA06EF"/>
    <w:rsid w:val="00EA090C"/>
    <w:rsid w:val="00EA41EE"/>
    <w:rsid w:val="00EA469E"/>
    <w:rsid w:val="00EA7AB4"/>
    <w:rsid w:val="00EB016C"/>
    <w:rsid w:val="00EB0230"/>
    <w:rsid w:val="00EB17D3"/>
    <w:rsid w:val="00EB403D"/>
    <w:rsid w:val="00EB5F82"/>
    <w:rsid w:val="00EB6DE1"/>
    <w:rsid w:val="00EB7598"/>
    <w:rsid w:val="00EC1854"/>
    <w:rsid w:val="00EC1B37"/>
    <w:rsid w:val="00EC3502"/>
    <w:rsid w:val="00EC36C4"/>
    <w:rsid w:val="00EC45AC"/>
    <w:rsid w:val="00EC6D46"/>
    <w:rsid w:val="00ED27B7"/>
    <w:rsid w:val="00ED3A37"/>
    <w:rsid w:val="00ED4CCE"/>
    <w:rsid w:val="00ED5419"/>
    <w:rsid w:val="00ED55CC"/>
    <w:rsid w:val="00ED63BD"/>
    <w:rsid w:val="00EE2E4D"/>
    <w:rsid w:val="00EE7B4A"/>
    <w:rsid w:val="00EE7F45"/>
    <w:rsid w:val="00EF1706"/>
    <w:rsid w:val="00EF2504"/>
    <w:rsid w:val="00EF3306"/>
    <w:rsid w:val="00EF4AE7"/>
    <w:rsid w:val="00EF58E1"/>
    <w:rsid w:val="00EF5D17"/>
    <w:rsid w:val="00F00853"/>
    <w:rsid w:val="00F01C20"/>
    <w:rsid w:val="00F032CC"/>
    <w:rsid w:val="00F06570"/>
    <w:rsid w:val="00F06891"/>
    <w:rsid w:val="00F10874"/>
    <w:rsid w:val="00F13BD9"/>
    <w:rsid w:val="00F142E1"/>
    <w:rsid w:val="00F15A75"/>
    <w:rsid w:val="00F20F16"/>
    <w:rsid w:val="00F21489"/>
    <w:rsid w:val="00F233E3"/>
    <w:rsid w:val="00F24E81"/>
    <w:rsid w:val="00F25B7C"/>
    <w:rsid w:val="00F27EC5"/>
    <w:rsid w:val="00F31798"/>
    <w:rsid w:val="00F32390"/>
    <w:rsid w:val="00F33632"/>
    <w:rsid w:val="00F34375"/>
    <w:rsid w:val="00F34689"/>
    <w:rsid w:val="00F35E15"/>
    <w:rsid w:val="00F368F7"/>
    <w:rsid w:val="00F42118"/>
    <w:rsid w:val="00F42EA3"/>
    <w:rsid w:val="00F448F7"/>
    <w:rsid w:val="00F46ABA"/>
    <w:rsid w:val="00F46B39"/>
    <w:rsid w:val="00F50705"/>
    <w:rsid w:val="00F51F0B"/>
    <w:rsid w:val="00F5213D"/>
    <w:rsid w:val="00F54AE3"/>
    <w:rsid w:val="00F55E09"/>
    <w:rsid w:val="00F575CD"/>
    <w:rsid w:val="00F61E8B"/>
    <w:rsid w:val="00F647DA"/>
    <w:rsid w:val="00F64AF6"/>
    <w:rsid w:val="00F64C48"/>
    <w:rsid w:val="00F66DA1"/>
    <w:rsid w:val="00F676E5"/>
    <w:rsid w:val="00F745E0"/>
    <w:rsid w:val="00F748D7"/>
    <w:rsid w:val="00F767CD"/>
    <w:rsid w:val="00F81C46"/>
    <w:rsid w:val="00F824F8"/>
    <w:rsid w:val="00F8332B"/>
    <w:rsid w:val="00F8435E"/>
    <w:rsid w:val="00F961EC"/>
    <w:rsid w:val="00F96967"/>
    <w:rsid w:val="00FA09DC"/>
    <w:rsid w:val="00FA0FED"/>
    <w:rsid w:val="00FA1175"/>
    <w:rsid w:val="00FA4051"/>
    <w:rsid w:val="00FA5030"/>
    <w:rsid w:val="00FA73F1"/>
    <w:rsid w:val="00FA7C62"/>
    <w:rsid w:val="00FA7CAB"/>
    <w:rsid w:val="00FA7DFC"/>
    <w:rsid w:val="00FB011E"/>
    <w:rsid w:val="00FB0CDE"/>
    <w:rsid w:val="00FB277A"/>
    <w:rsid w:val="00FB294A"/>
    <w:rsid w:val="00FB294F"/>
    <w:rsid w:val="00FB6AEE"/>
    <w:rsid w:val="00FB6D88"/>
    <w:rsid w:val="00FC067F"/>
    <w:rsid w:val="00FC1B88"/>
    <w:rsid w:val="00FC1FCE"/>
    <w:rsid w:val="00FC3662"/>
    <w:rsid w:val="00FC3801"/>
    <w:rsid w:val="00FC7D46"/>
    <w:rsid w:val="00FC7F2E"/>
    <w:rsid w:val="00FD11D5"/>
    <w:rsid w:val="00FD48D5"/>
    <w:rsid w:val="00FD5D69"/>
    <w:rsid w:val="00FD5E87"/>
    <w:rsid w:val="00FD712B"/>
    <w:rsid w:val="00FE309E"/>
    <w:rsid w:val="00FE39FD"/>
    <w:rsid w:val="00FE3EBB"/>
    <w:rsid w:val="00FE4CA9"/>
    <w:rsid w:val="00FF2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16E0F"/>
  <w15:chartTrackingRefBased/>
  <w15:docId w15:val="{B10E0E4B-3CE2-4140-873C-EE7696FD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A7"/>
    <w:pPr>
      <w:spacing w:after="12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E9234E"/>
    <w:pPr>
      <w:jc w:val="center"/>
      <w:outlineLvl w:val="0"/>
    </w:pPr>
    <w:rPr>
      <w:rFonts w:asciiTheme="minorHAnsi" w:hAnsiTheme="minorHAnsi" w:cstheme="minorHAnsi"/>
      <w:b/>
      <w:sz w:val="36"/>
      <w:szCs w:val="22"/>
    </w:rPr>
  </w:style>
  <w:style w:type="paragraph" w:styleId="Heading3">
    <w:name w:val="heading 3"/>
    <w:basedOn w:val="Normal"/>
    <w:next w:val="Normal"/>
    <w:link w:val="Heading3Char"/>
    <w:uiPriority w:val="9"/>
    <w:semiHidden/>
    <w:unhideWhenUsed/>
    <w:qFormat/>
    <w:rsid w:val="008F3306"/>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F33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AA7"/>
    <w:pPr>
      <w:tabs>
        <w:tab w:val="center" w:pos="4513"/>
        <w:tab w:val="right" w:pos="9026"/>
      </w:tabs>
      <w:spacing w:after="0"/>
    </w:pPr>
  </w:style>
  <w:style w:type="character" w:customStyle="1" w:styleId="HeaderChar">
    <w:name w:val="Header Char"/>
    <w:basedOn w:val="DefaultParagraphFont"/>
    <w:link w:val="Header"/>
    <w:uiPriority w:val="99"/>
    <w:rsid w:val="00993AA7"/>
  </w:style>
  <w:style w:type="paragraph" w:styleId="Footer">
    <w:name w:val="footer"/>
    <w:basedOn w:val="Normal"/>
    <w:link w:val="FooterChar"/>
    <w:uiPriority w:val="99"/>
    <w:unhideWhenUsed/>
    <w:rsid w:val="00993AA7"/>
    <w:pPr>
      <w:tabs>
        <w:tab w:val="center" w:pos="4513"/>
        <w:tab w:val="right" w:pos="9026"/>
      </w:tabs>
      <w:spacing w:after="0"/>
    </w:pPr>
  </w:style>
  <w:style w:type="character" w:customStyle="1" w:styleId="FooterChar">
    <w:name w:val="Footer Char"/>
    <w:basedOn w:val="DefaultParagraphFont"/>
    <w:link w:val="Footer"/>
    <w:uiPriority w:val="99"/>
    <w:rsid w:val="00993AA7"/>
  </w:style>
  <w:style w:type="table" w:styleId="TableGrid">
    <w:name w:val="Table Grid"/>
    <w:basedOn w:val="TableNormal"/>
    <w:uiPriority w:val="39"/>
    <w:rsid w:val="00993AA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AA7"/>
    <w:rPr>
      <w:color w:val="0563C1" w:themeColor="hyperlink"/>
      <w:u w:val="single"/>
    </w:rPr>
  </w:style>
  <w:style w:type="paragraph" w:styleId="ListParagraph">
    <w:name w:val="List Paragraph"/>
    <w:aliases w:val="Recommendation,L,List Paragraph1,List Paragraph11,bullet point list,Bullet point,NFP GP Bulleted List,List Paragraph - bullets,Bulletr List Paragraph,FooterText,List Paragraph2,List Paragraph21,Listeafsnit1,Paragraphe de liste1,numbered,列"/>
    <w:basedOn w:val="Normal"/>
    <w:link w:val="ListParagraphChar"/>
    <w:uiPriority w:val="34"/>
    <w:qFormat/>
    <w:rsid w:val="00993AA7"/>
    <w:pPr>
      <w:keepLines/>
      <w:suppressAutoHyphens/>
      <w:spacing w:before="40"/>
      <w:ind w:left="720"/>
      <w:contextualSpacing/>
    </w:pPr>
    <w:rPr>
      <w:rFonts w:eastAsia="Times New Roman" w:cs="Arial"/>
      <w:color w:val="333333"/>
      <w:sz w:val="22"/>
      <w:szCs w:val="22"/>
      <w:lang w:eastAsia="en-AU"/>
    </w:rPr>
  </w:style>
  <w:style w:type="character" w:styleId="PlaceholderText">
    <w:name w:val="Placeholder Text"/>
    <w:basedOn w:val="DefaultParagraphFont"/>
    <w:uiPriority w:val="99"/>
    <w:semiHidden/>
    <w:rsid w:val="00FA73F1"/>
    <w:rPr>
      <w:color w:val="808080"/>
    </w:rPr>
  </w:style>
  <w:style w:type="character" w:styleId="CommentReference">
    <w:name w:val="annotation reference"/>
    <w:basedOn w:val="DefaultParagraphFont"/>
    <w:uiPriority w:val="99"/>
    <w:unhideWhenUsed/>
    <w:rsid w:val="00AF126E"/>
    <w:rPr>
      <w:sz w:val="16"/>
      <w:szCs w:val="16"/>
    </w:rPr>
  </w:style>
  <w:style w:type="paragraph" w:styleId="CommentText">
    <w:name w:val="annotation text"/>
    <w:basedOn w:val="Normal"/>
    <w:link w:val="CommentTextChar"/>
    <w:uiPriority w:val="99"/>
    <w:unhideWhenUsed/>
    <w:rsid w:val="00AF126E"/>
    <w:rPr>
      <w:sz w:val="20"/>
      <w:szCs w:val="20"/>
    </w:rPr>
  </w:style>
  <w:style w:type="character" w:customStyle="1" w:styleId="CommentTextChar">
    <w:name w:val="Comment Text Char"/>
    <w:basedOn w:val="DefaultParagraphFont"/>
    <w:link w:val="CommentText"/>
    <w:uiPriority w:val="99"/>
    <w:rsid w:val="00AF126E"/>
    <w:rPr>
      <w:rFonts w:ascii="Arial" w:eastAsiaTheme="minorEastAsia" w:hAnsi="Arial"/>
      <w:sz w:val="20"/>
      <w:szCs w:val="20"/>
      <w:lang w:val="en-US"/>
    </w:rPr>
  </w:style>
  <w:style w:type="paragraph" w:styleId="BalloonText">
    <w:name w:val="Balloon Text"/>
    <w:basedOn w:val="Normal"/>
    <w:link w:val="BalloonTextChar"/>
    <w:uiPriority w:val="99"/>
    <w:semiHidden/>
    <w:unhideWhenUsed/>
    <w:rsid w:val="00AF12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6E"/>
    <w:rPr>
      <w:rFonts w:ascii="Segoe UI" w:eastAsiaTheme="minorEastAsia" w:hAnsi="Segoe UI" w:cs="Segoe UI"/>
      <w:sz w:val="18"/>
      <w:szCs w:val="18"/>
      <w:lang w:val="en-US"/>
    </w:rPr>
  </w:style>
  <w:style w:type="paragraph" w:customStyle="1" w:styleId="Default">
    <w:name w:val="Default"/>
    <w:rsid w:val="0063482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Recommendation Char,L Char,List Paragraph1 Char,List Paragraph11 Char,bullet point list Char,Bullet point Char,NFP GP Bulleted List Char,List Paragraph - bullets Char,Bulletr List Paragraph Char,FooterText Char,List Paragraph2 Char"/>
    <w:link w:val="ListParagraph"/>
    <w:uiPriority w:val="34"/>
    <w:qFormat/>
    <w:locked/>
    <w:rsid w:val="00B737AA"/>
    <w:rPr>
      <w:rFonts w:ascii="Arial" w:eastAsia="Times New Roman" w:hAnsi="Arial" w:cs="Arial"/>
      <w:color w:val="333333"/>
      <w:lang w:eastAsia="en-AU"/>
    </w:rPr>
  </w:style>
  <w:style w:type="paragraph" w:styleId="CommentSubject">
    <w:name w:val="annotation subject"/>
    <w:basedOn w:val="CommentText"/>
    <w:next w:val="CommentText"/>
    <w:link w:val="CommentSubjectChar"/>
    <w:uiPriority w:val="99"/>
    <w:semiHidden/>
    <w:unhideWhenUsed/>
    <w:rsid w:val="00C8753A"/>
    <w:rPr>
      <w:b/>
      <w:bCs/>
    </w:rPr>
  </w:style>
  <w:style w:type="character" w:customStyle="1" w:styleId="CommentSubjectChar">
    <w:name w:val="Comment Subject Char"/>
    <w:basedOn w:val="CommentTextChar"/>
    <w:link w:val="CommentSubject"/>
    <w:uiPriority w:val="99"/>
    <w:semiHidden/>
    <w:rsid w:val="00C8753A"/>
    <w:rPr>
      <w:rFonts w:ascii="Arial" w:eastAsiaTheme="minorEastAsia" w:hAnsi="Arial"/>
      <w:b/>
      <w:bCs/>
      <w:sz w:val="20"/>
      <w:szCs w:val="20"/>
      <w:lang w:val="en-US"/>
    </w:rPr>
  </w:style>
  <w:style w:type="character" w:styleId="PageNumber">
    <w:name w:val="page number"/>
    <w:basedOn w:val="DefaultParagraphFont"/>
    <w:uiPriority w:val="99"/>
    <w:unhideWhenUsed/>
    <w:rsid w:val="00360ABB"/>
  </w:style>
  <w:style w:type="paragraph" w:customStyle="1" w:styleId="Bullets">
    <w:name w:val="Bullets"/>
    <w:basedOn w:val="ListBullet"/>
    <w:autoRedefine/>
    <w:qFormat/>
    <w:rsid w:val="000574A2"/>
    <w:pPr>
      <w:spacing w:after="0"/>
      <w:contextualSpacing w:val="0"/>
    </w:pPr>
    <w:rPr>
      <w:rFonts w:asciiTheme="minorHAnsi" w:eastAsia="Times New Roman" w:hAnsiTheme="minorHAnsi" w:cstheme="minorHAnsi"/>
      <w:sz w:val="22"/>
    </w:rPr>
  </w:style>
  <w:style w:type="paragraph" w:styleId="ListBullet">
    <w:name w:val="List Bullet"/>
    <w:basedOn w:val="Normal"/>
    <w:uiPriority w:val="99"/>
    <w:unhideWhenUsed/>
    <w:rsid w:val="00FA7DFC"/>
    <w:pPr>
      <w:ind w:left="720" w:hanging="360"/>
      <w:contextualSpacing/>
    </w:pPr>
  </w:style>
  <w:style w:type="paragraph" w:customStyle="1" w:styleId="Tablebullet1stlevel">
    <w:name w:val="Table bullet 1st level"/>
    <w:basedOn w:val="Normal"/>
    <w:uiPriority w:val="5"/>
    <w:rsid w:val="00472A67"/>
    <w:pPr>
      <w:numPr>
        <w:numId w:val="1"/>
      </w:numPr>
      <w:spacing w:after="0"/>
      <w:contextualSpacing/>
    </w:pPr>
    <w:rPr>
      <w:rFonts w:ascii="Calibri" w:eastAsiaTheme="minorHAnsi" w:hAnsi="Calibri" w:cs="Calibri"/>
      <w:sz w:val="22"/>
      <w:szCs w:val="22"/>
    </w:rPr>
  </w:style>
  <w:style w:type="paragraph" w:styleId="Revision">
    <w:name w:val="Revision"/>
    <w:hidden/>
    <w:uiPriority w:val="99"/>
    <w:semiHidden/>
    <w:rsid w:val="00DF568A"/>
    <w:pPr>
      <w:spacing w:after="0" w:line="240" w:lineRule="auto"/>
    </w:pPr>
    <w:rPr>
      <w:rFonts w:ascii="Arial" w:eastAsiaTheme="minorEastAsia" w:hAnsi="Arial"/>
      <w:sz w:val="24"/>
      <w:szCs w:val="24"/>
      <w:lang w:val="en-US"/>
    </w:rPr>
  </w:style>
  <w:style w:type="paragraph" w:customStyle="1" w:styleId="1PPOtabletext">
    <w:name w:val="1PPO table text"/>
    <w:basedOn w:val="Normal"/>
    <w:link w:val="1PPOtabletextChar"/>
    <w:rsid w:val="00BC7083"/>
    <w:pPr>
      <w:spacing w:before="120"/>
    </w:pPr>
    <w:rPr>
      <w:rFonts w:eastAsia="Times New Roman" w:cs="Times New Roman"/>
      <w:color w:val="333333"/>
      <w:sz w:val="22"/>
      <w:szCs w:val="22"/>
      <w:lang w:eastAsia="en-AU"/>
    </w:rPr>
  </w:style>
  <w:style w:type="character" w:customStyle="1" w:styleId="1PPOtabletextChar">
    <w:name w:val="1PPO table text Char"/>
    <w:link w:val="1PPOtabletext"/>
    <w:rsid w:val="00BC7083"/>
    <w:rPr>
      <w:rFonts w:ascii="Arial" w:eastAsia="Times New Roman" w:hAnsi="Arial" w:cs="Times New Roman"/>
      <w:color w:val="333333"/>
      <w:lang w:eastAsia="en-AU"/>
    </w:rPr>
  </w:style>
  <w:style w:type="paragraph" w:customStyle="1" w:styleId="Answer">
    <w:name w:val="Answer"/>
    <w:basedOn w:val="ListParagraph"/>
    <w:link w:val="AnswerChar"/>
    <w:qFormat/>
    <w:rsid w:val="00DE2C86"/>
    <w:pPr>
      <w:keepLines w:val="0"/>
      <w:numPr>
        <w:numId w:val="2"/>
      </w:numPr>
      <w:suppressAutoHyphens w:val="0"/>
      <w:spacing w:before="0"/>
      <w:ind w:left="357" w:hanging="357"/>
      <w:contextualSpacing w:val="0"/>
    </w:pPr>
    <w:rPr>
      <w:rFonts w:ascii="Calibri" w:eastAsiaTheme="minorHAnsi" w:hAnsi="Calibri" w:cstheme="minorHAnsi"/>
      <w:color w:val="auto"/>
      <w:sz w:val="24"/>
    </w:rPr>
  </w:style>
  <w:style w:type="character" w:customStyle="1" w:styleId="AnswerChar">
    <w:name w:val="Answer Char"/>
    <w:basedOn w:val="DefaultParagraphFont"/>
    <w:link w:val="Answer"/>
    <w:rsid w:val="00DE2C86"/>
    <w:rPr>
      <w:rFonts w:ascii="Calibri" w:hAnsi="Calibri" w:cstheme="minorHAnsi"/>
      <w:sz w:val="24"/>
      <w:lang w:eastAsia="en-AU"/>
    </w:rPr>
  </w:style>
  <w:style w:type="paragraph" w:styleId="TOC4">
    <w:name w:val="toc 4"/>
    <w:basedOn w:val="Normal"/>
    <w:next w:val="Normal"/>
    <w:autoRedefine/>
    <w:uiPriority w:val="39"/>
    <w:semiHidden/>
    <w:unhideWhenUsed/>
    <w:rsid w:val="000960B5"/>
    <w:pPr>
      <w:spacing w:after="0"/>
      <w:ind w:left="720"/>
    </w:pPr>
    <w:rPr>
      <w:rFonts w:eastAsia="Times New Roman" w:cs="Times New Roman"/>
      <w:color w:val="333333"/>
      <w:sz w:val="20"/>
      <w:szCs w:val="20"/>
    </w:rPr>
  </w:style>
  <w:style w:type="paragraph" w:customStyle="1" w:styleId="Bullet-2ndlevel">
    <w:name w:val="Bullet - 2nd level"/>
    <w:basedOn w:val="Normal"/>
    <w:rsid w:val="002049C5"/>
    <w:pPr>
      <w:numPr>
        <w:numId w:val="3"/>
      </w:numPr>
      <w:ind w:left="908" w:hanging="284"/>
      <w:contextualSpacing/>
    </w:pPr>
    <w:rPr>
      <w:rFonts w:eastAsia="Times New Roman" w:cs="Times New Roman"/>
      <w:color w:val="333333"/>
      <w:sz w:val="22"/>
    </w:rPr>
  </w:style>
  <w:style w:type="character" w:customStyle="1" w:styleId="Heading1Char">
    <w:name w:val="Heading 1 Char"/>
    <w:basedOn w:val="DefaultParagraphFont"/>
    <w:link w:val="Heading1"/>
    <w:uiPriority w:val="9"/>
    <w:rsid w:val="00E9234E"/>
    <w:rPr>
      <w:rFonts w:eastAsiaTheme="minorEastAsia" w:cstheme="minorHAnsi"/>
      <w:b/>
      <w:sz w:val="36"/>
    </w:rPr>
  </w:style>
  <w:style w:type="character" w:styleId="FollowedHyperlink">
    <w:name w:val="FollowedHyperlink"/>
    <w:basedOn w:val="DefaultParagraphFont"/>
    <w:uiPriority w:val="99"/>
    <w:semiHidden/>
    <w:unhideWhenUsed/>
    <w:rsid w:val="007D61E4"/>
    <w:rPr>
      <w:color w:val="954F72" w:themeColor="followedHyperlink"/>
      <w:u w:val="single"/>
    </w:rPr>
  </w:style>
  <w:style w:type="paragraph" w:styleId="PlainText">
    <w:name w:val="Plain Text"/>
    <w:basedOn w:val="Normal"/>
    <w:link w:val="PlainTextChar"/>
    <w:uiPriority w:val="99"/>
    <w:semiHidden/>
    <w:unhideWhenUsed/>
    <w:rsid w:val="009D223C"/>
    <w:pPr>
      <w:spacing w:after="0"/>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D223C"/>
    <w:rPr>
      <w:rFonts w:ascii="Calibri" w:hAnsi="Calibri"/>
      <w:szCs w:val="21"/>
    </w:rPr>
  </w:style>
  <w:style w:type="paragraph" w:styleId="NormalWeb">
    <w:name w:val="Normal (Web)"/>
    <w:basedOn w:val="Normal"/>
    <w:uiPriority w:val="99"/>
    <w:unhideWhenUsed/>
    <w:rsid w:val="00132D2C"/>
    <w:pPr>
      <w:spacing w:before="100" w:beforeAutospacing="1" w:after="100" w:afterAutospacing="1"/>
    </w:pPr>
    <w:rPr>
      <w:rFonts w:ascii="Times New Roman" w:eastAsia="Times New Roman" w:hAnsi="Times New Roman" w:cs="Times New Roman"/>
      <w:lang w:eastAsia="en-AU"/>
    </w:rPr>
  </w:style>
  <w:style w:type="character" w:customStyle="1" w:styleId="Heading3Char">
    <w:name w:val="Heading 3 Char"/>
    <w:basedOn w:val="DefaultParagraphFont"/>
    <w:link w:val="Heading3"/>
    <w:uiPriority w:val="9"/>
    <w:semiHidden/>
    <w:rsid w:val="008F33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3306"/>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4607">
      <w:bodyDiv w:val="1"/>
      <w:marLeft w:val="0"/>
      <w:marRight w:val="0"/>
      <w:marTop w:val="0"/>
      <w:marBottom w:val="0"/>
      <w:divBdr>
        <w:top w:val="none" w:sz="0" w:space="0" w:color="auto"/>
        <w:left w:val="none" w:sz="0" w:space="0" w:color="auto"/>
        <w:bottom w:val="none" w:sz="0" w:space="0" w:color="auto"/>
        <w:right w:val="none" w:sz="0" w:space="0" w:color="auto"/>
      </w:divBdr>
    </w:div>
    <w:div w:id="88157670">
      <w:bodyDiv w:val="1"/>
      <w:marLeft w:val="0"/>
      <w:marRight w:val="0"/>
      <w:marTop w:val="0"/>
      <w:marBottom w:val="0"/>
      <w:divBdr>
        <w:top w:val="none" w:sz="0" w:space="0" w:color="auto"/>
        <w:left w:val="none" w:sz="0" w:space="0" w:color="auto"/>
        <w:bottom w:val="none" w:sz="0" w:space="0" w:color="auto"/>
        <w:right w:val="none" w:sz="0" w:space="0" w:color="auto"/>
      </w:divBdr>
    </w:div>
    <w:div w:id="211580172">
      <w:bodyDiv w:val="1"/>
      <w:marLeft w:val="0"/>
      <w:marRight w:val="0"/>
      <w:marTop w:val="0"/>
      <w:marBottom w:val="0"/>
      <w:divBdr>
        <w:top w:val="none" w:sz="0" w:space="0" w:color="auto"/>
        <w:left w:val="none" w:sz="0" w:space="0" w:color="auto"/>
        <w:bottom w:val="none" w:sz="0" w:space="0" w:color="auto"/>
        <w:right w:val="none" w:sz="0" w:space="0" w:color="auto"/>
      </w:divBdr>
    </w:div>
    <w:div w:id="216553420">
      <w:bodyDiv w:val="1"/>
      <w:marLeft w:val="0"/>
      <w:marRight w:val="0"/>
      <w:marTop w:val="0"/>
      <w:marBottom w:val="0"/>
      <w:divBdr>
        <w:top w:val="none" w:sz="0" w:space="0" w:color="auto"/>
        <w:left w:val="none" w:sz="0" w:space="0" w:color="auto"/>
        <w:bottom w:val="none" w:sz="0" w:space="0" w:color="auto"/>
        <w:right w:val="none" w:sz="0" w:space="0" w:color="auto"/>
      </w:divBdr>
    </w:div>
    <w:div w:id="299574644">
      <w:bodyDiv w:val="1"/>
      <w:marLeft w:val="0"/>
      <w:marRight w:val="0"/>
      <w:marTop w:val="0"/>
      <w:marBottom w:val="0"/>
      <w:divBdr>
        <w:top w:val="none" w:sz="0" w:space="0" w:color="auto"/>
        <w:left w:val="none" w:sz="0" w:space="0" w:color="auto"/>
        <w:bottom w:val="none" w:sz="0" w:space="0" w:color="auto"/>
        <w:right w:val="none" w:sz="0" w:space="0" w:color="auto"/>
      </w:divBdr>
      <w:divsChild>
        <w:div w:id="1556892774">
          <w:marLeft w:val="1166"/>
          <w:marRight w:val="0"/>
          <w:marTop w:val="0"/>
          <w:marBottom w:val="0"/>
          <w:divBdr>
            <w:top w:val="none" w:sz="0" w:space="0" w:color="auto"/>
            <w:left w:val="none" w:sz="0" w:space="0" w:color="auto"/>
            <w:bottom w:val="none" w:sz="0" w:space="0" w:color="auto"/>
            <w:right w:val="none" w:sz="0" w:space="0" w:color="auto"/>
          </w:divBdr>
        </w:div>
      </w:divsChild>
    </w:div>
    <w:div w:id="299768898">
      <w:bodyDiv w:val="1"/>
      <w:marLeft w:val="0"/>
      <w:marRight w:val="0"/>
      <w:marTop w:val="0"/>
      <w:marBottom w:val="0"/>
      <w:divBdr>
        <w:top w:val="none" w:sz="0" w:space="0" w:color="auto"/>
        <w:left w:val="none" w:sz="0" w:space="0" w:color="auto"/>
        <w:bottom w:val="none" w:sz="0" w:space="0" w:color="auto"/>
        <w:right w:val="none" w:sz="0" w:space="0" w:color="auto"/>
      </w:divBdr>
    </w:div>
    <w:div w:id="331493221">
      <w:bodyDiv w:val="1"/>
      <w:marLeft w:val="0"/>
      <w:marRight w:val="0"/>
      <w:marTop w:val="0"/>
      <w:marBottom w:val="0"/>
      <w:divBdr>
        <w:top w:val="none" w:sz="0" w:space="0" w:color="auto"/>
        <w:left w:val="none" w:sz="0" w:space="0" w:color="auto"/>
        <w:bottom w:val="none" w:sz="0" w:space="0" w:color="auto"/>
        <w:right w:val="none" w:sz="0" w:space="0" w:color="auto"/>
      </w:divBdr>
    </w:div>
    <w:div w:id="347875294">
      <w:bodyDiv w:val="1"/>
      <w:marLeft w:val="0"/>
      <w:marRight w:val="0"/>
      <w:marTop w:val="0"/>
      <w:marBottom w:val="0"/>
      <w:divBdr>
        <w:top w:val="none" w:sz="0" w:space="0" w:color="auto"/>
        <w:left w:val="none" w:sz="0" w:space="0" w:color="auto"/>
        <w:bottom w:val="none" w:sz="0" w:space="0" w:color="auto"/>
        <w:right w:val="none" w:sz="0" w:space="0" w:color="auto"/>
      </w:divBdr>
    </w:div>
    <w:div w:id="352803309">
      <w:bodyDiv w:val="1"/>
      <w:marLeft w:val="0"/>
      <w:marRight w:val="0"/>
      <w:marTop w:val="0"/>
      <w:marBottom w:val="0"/>
      <w:divBdr>
        <w:top w:val="none" w:sz="0" w:space="0" w:color="auto"/>
        <w:left w:val="none" w:sz="0" w:space="0" w:color="auto"/>
        <w:bottom w:val="none" w:sz="0" w:space="0" w:color="auto"/>
        <w:right w:val="none" w:sz="0" w:space="0" w:color="auto"/>
      </w:divBdr>
    </w:div>
    <w:div w:id="365299120">
      <w:bodyDiv w:val="1"/>
      <w:marLeft w:val="0"/>
      <w:marRight w:val="0"/>
      <w:marTop w:val="0"/>
      <w:marBottom w:val="0"/>
      <w:divBdr>
        <w:top w:val="none" w:sz="0" w:space="0" w:color="auto"/>
        <w:left w:val="none" w:sz="0" w:space="0" w:color="auto"/>
        <w:bottom w:val="none" w:sz="0" w:space="0" w:color="auto"/>
        <w:right w:val="none" w:sz="0" w:space="0" w:color="auto"/>
      </w:divBdr>
    </w:div>
    <w:div w:id="371543757">
      <w:bodyDiv w:val="1"/>
      <w:marLeft w:val="0"/>
      <w:marRight w:val="0"/>
      <w:marTop w:val="0"/>
      <w:marBottom w:val="0"/>
      <w:divBdr>
        <w:top w:val="none" w:sz="0" w:space="0" w:color="auto"/>
        <w:left w:val="none" w:sz="0" w:space="0" w:color="auto"/>
        <w:bottom w:val="none" w:sz="0" w:space="0" w:color="auto"/>
        <w:right w:val="none" w:sz="0" w:space="0" w:color="auto"/>
      </w:divBdr>
    </w:div>
    <w:div w:id="391537145">
      <w:bodyDiv w:val="1"/>
      <w:marLeft w:val="0"/>
      <w:marRight w:val="0"/>
      <w:marTop w:val="0"/>
      <w:marBottom w:val="0"/>
      <w:divBdr>
        <w:top w:val="none" w:sz="0" w:space="0" w:color="auto"/>
        <w:left w:val="none" w:sz="0" w:space="0" w:color="auto"/>
        <w:bottom w:val="none" w:sz="0" w:space="0" w:color="auto"/>
        <w:right w:val="none" w:sz="0" w:space="0" w:color="auto"/>
      </w:divBdr>
    </w:div>
    <w:div w:id="412046385">
      <w:bodyDiv w:val="1"/>
      <w:marLeft w:val="0"/>
      <w:marRight w:val="0"/>
      <w:marTop w:val="0"/>
      <w:marBottom w:val="0"/>
      <w:divBdr>
        <w:top w:val="none" w:sz="0" w:space="0" w:color="auto"/>
        <w:left w:val="none" w:sz="0" w:space="0" w:color="auto"/>
        <w:bottom w:val="none" w:sz="0" w:space="0" w:color="auto"/>
        <w:right w:val="none" w:sz="0" w:space="0" w:color="auto"/>
      </w:divBdr>
    </w:div>
    <w:div w:id="476999989">
      <w:bodyDiv w:val="1"/>
      <w:marLeft w:val="0"/>
      <w:marRight w:val="0"/>
      <w:marTop w:val="0"/>
      <w:marBottom w:val="0"/>
      <w:divBdr>
        <w:top w:val="none" w:sz="0" w:space="0" w:color="auto"/>
        <w:left w:val="none" w:sz="0" w:space="0" w:color="auto"/>
        <w:bottom w:val="none" w:sz="0" w:space="0" w:color="auto"/>
        <w:right w:val="none" w:sz="0" w:space="0" w:color="auto"/>
      </w:divBdr>
    </w:div>
    <w:div w:id="510264706">
      <w:bodyDiv w:val="1"/>
      <w:marLeft w:val="0"/>
      <w:marRight w:val="0"/>
      <w:marTop w:val="0"/>
      <w:marBottom w:val="0"/>
      <w:divBdr>
        <w:top w:val="none" w:sz="0" w:space="0" w:color="auto"/>
        <w:left w:val="none" w:sz="0" w:space="0" w:color="auto"/>
        <w:bottom w:val="none" w:sz="0" w:space="0" w:color="auto"/>
        <w:right w:val="none" w:sz="0" w:space="0" w:color="auto"/>
      </w:divBdr>
    </w:div>
    <w:div w:id="554897502">
      <w:bodyDiv w:val="1"/>
      <w:marLeft w:val="0"/>
      <w:marRight w:val="0"/>
      <w:marTop w:val="0"/>
      <w:marBottom w:val="0"/>
      <w:divBdr>
        <w:top w:val="none" w:sz="0" w:space="0" w:color="auto"/>
        <w:left w:val="none" w:sz="0" w:space="0" w:color="auto"/>
        <w:bottom w:val="none" w:sz="0" w:space="0" w:color="auto"/>
        <w:right w:val="none" w:sz="0" w:space="0" w:color="auto"/>
      </w:divBdr>
    </w:div>
    <w:div w:id="563831052">
      <w:bodyDiv w:val="1"/>
      <w:marLeft w:val="0"/>
      <w:marRight w:val="0"/>
      <w:marTop w:val="0"/>
      <w:marBottom w:val="0"/>
      <w:divBdr>
        <w:top w:val="none" w:sz="0" w:space="0" w:color="auto"/>
        <w:left w:val="none" w:sz="0" w:space="0" w:color="auto"/>
        <w:bottom w:val="none" w:sz="0" w:space="0" w:color="auto"/>
        <w:right w:val="none" w:sz="0" w:space="0" w:color="auto"/>
      </w:divBdr>
    </w:div>
    <w:div w:id="654527264">
      <w:bodyDiv w:val="1"/>
      <w:marLeft w:val="0"/>
      <w:marRight w:val="0"/>
      <w:marTop w:val="0"/>
      <w:marBottom w:val="0"/>
      <w:divBdr>
        <w:top w:val="none" w:sz="0" w:space="0" w:color="auto"/>
        <w:left w:val="none" w:sz="0" w:space="0" w:color="auto"/>
        <w:bottom w:val="none" w:sz="0" w:space="0" w:color="auto"/>
        <w:right w:val="none" w:sz="0" w:space="0" w:color="auto"/>
      </w:divBdr>
      <w:divsChild>
        <w:div w:id="117380632">
          <w:marLeft w:val="446"/>
          <w:marRight w:val="0"/>
          <w:marTop w:val="0"/>
          <w:marBottom w:val="0"/>
          <w:divBdr>
            <w:top w:val="none" w:sz="0" w:space="0" w:color="auto"/>
            <w:left w:val="none" w:sz="0" w:space="0" w:color="auto"/>
            <w:bottom w:val="none" w:sz="0" w:space="0" w:color="auto"/>
            <w:right w:val="none" w:sz="0" w:space="0" w:color="auto"/>
          </w:divBdr>
        </w:div>
      </w:divsChild>
    </w:div>
    <w:div w:id="656416328">
      <w:bodyDiv w:val="1"/>
      <w:marLeft w:val="0"/>
      <w:marRight w:val="0"/>
      <w:marTop w:val="0"/>
      <w:marBottom w:val="0"/>
      <w:divBdr>
        <w:top w:val="none" w:sz="0" w:space="0" w:color="auto"/>
        <w:left w:val="none" w:sz="0" w:space="0" w:color="auto"/>
        <w:bottom w:val="none" w:sz="0" w:space="0" w:color="auto"/>
        <w:right w:val="none" w:sz="0" w:space="0" w:color="auto"/>
      </w:divBdr>
    </w:div>
    <w:div w:id="775372267">
      <w:bodyDiv w:val="1"/>
      <w:marLeft w:val="0"/>
      <w:marRight w:val="0"/>
      <w:marTop w:val="0"/>
      <w:marBottom w:val="0"/>
      <w:divBdr>
        <w:top w:val="none" w:sz="0" w:space="0" w:color="auto"/>
        <w:left w:val="none" w:sz="0" w:space="0" w:color="auto"/>
        <w:bottom w:val="none" w:sz="0" w:space="0" w:color="auto"/>
        <w:right w:val="none" w:sz="0" w:space="0" w:color="auto"/>
      </w:divBdr>
    </w:div>
    <w:div w:id="817114975">
      <w:bodyDiv w:val="1"/>
      <w:marLeft w:val="0"/>
      <w:marRight w:val="0"/>
      <w:marTop w:val="0"/>
      <w:marBottom w:val="0"/>
      <w:divBdr>
        <w:top w:val="none" w:sz="0" w:space="0" w:color="auto"/>
        <w:left w:val="none" w:sz="0" w:space="0" w:color="auto"/>
        <w:bottom w:val="none" w:sz="0" w:space="0" w:color="auto"/>
        <w:right w:val="none" w:sz="0" w:space="0" w:color="auto"/>
      </w:divBdr>
    </w:div>
    <w:div w:id="1035692453">
      <w:bodyDiv w:val="1"/>
      <w:marLeft w:val="0"/>
      <w:marRight w:val="0"/>
      <w:marTop w:val="0"/>
      <w:marBottom w:val="0"/>
      <w:divBdr>
        <w:top w:val="none" w:sz="0" w:space="0" w:color="auto"/>
        <w:left w:val="none" w:sz="0" w:space="0" w:color="auto"/>
        <w:bottom w:val="none" w:sz="0" w:space="0" w:color="auto"/>
        <w:right w:val="none" w:sz="0" w:space="0" w:color="auto"/>
      </w:divBdr>
    </w:div>
    <w:div w:id="1107193666">
      <w:bodyDiv w:val="1"/>
      <w:marLeft w:val="0"/>
      <w:marRight w:val="0"/>
      <w:marTop w:val="0"/>
      <w:marBottom w:val="0"/>
      <w:divBdr>
        <w:top w:val="none" w:sz="0" w:space="0" w:color="auto"/>
        <w:left w:val="none" w:sz="0" w:space="0" w:color="auto"/>
        <w:bottom w:val="none" w:sz="0" w:space="0" w:color="auto"/>
        <w:right w:val="none" w:sz="0" w:space="0" w:color="auto"/>
      </w:divBdr>
    </w:div>
    <w:div w:id="1115979523">
      <w:bodyDiv w:val="1"/>
      <w:marLeft w:val="0"/>
      <w:marRight w:val="0"/>
      <w:marTop w:val="0"/>
      <w:marBottom w:val="0"/>
      <w:divBdr>
        <w:top w:val="none" w:sz="0" w:space="0" w:color="auto"/>
        <w:left w:val="none" w:sz="0" w:space="0" w:color="auto"/>
        <w:bottom w:val="none" w:sz="0" w:space="0" w:color="auto"/>
        <w:right w:val="none" w:sz="0" w:space="0" w:color="auto"/>
      </w:divBdr>
    </w:div>
    <w:div w:id="1173380499">
      <w:bodyDiv w:val="1"/>
      <w:marLeft w:val="0"/>
      <w:marRight w:val="0"/>
      <w:marTop w:val="0"/>
      <w:marBottom w:val="0"/>
      <w:divBdr>
        <w:top w:val="none" w:sz="0" w:space="0" w:color="auto"/>
        <w:left w:val="none" w:sz="0" w:space="0" w:color="auto"/>
        <w:bottom w:val="none" w:sz="0" w:space="0" w:color="auto"/>
        <w:right w:val="none" w:sz="0" w:space="0" w:color="auto"/>
      </w:divBdr>
      <w:divsChild>
        <w:div w:id="112483894">
          <w:marLeft w:val="1987"/>
          <w:marRight w:val="0"/>
          <w:marTop w:val="0"/>
          <w:marBottom w:val="0"/>
          <w:divBdr>
            <w:top w:val="none" w:sz="0" w:space="0" w:color="auto"/>
            <w:left w:val="none" w:sz="0" w:space="0" w:color="auto"/>
            <w:bottom w:val="none" w:sz="0" w:space="0" w:color="auto"/>
            <w:right w:val="none" w:sz="0" w:space="0" w:color="auto"/>
          </w:divBdr>
        </w:div>
        <w:div w:id="285814966">
          <w:marLeft w:val="1987"/>
          <w:marRight w:val="0"/>
          <w:marTop w:val="0"/>
          <w:marBottom w:val="0"/>
          <w:divBdr>
            <w:top w:val="none" w:sz="0" w:space="0" w:color="auto"/>
            <w:left w:val="none" w:sz="0" w:space="0" w:color="auto"/>
            <w:bottom w:val="none" w:sz="0" w:space="0" w:color="auto"/>
            <w:right w:val="none" w:sz="0" w:space="0" w:color="auto"/>
          </w:divBdr>
        </w:div>
        <w:div w:id="665396969">
          <w:marLeft w:val="1987"/>
          <w:marRight w:val="0"/>
          <w:marTop w:val="0"/>
          <w:marBottom w:val="0"/>
          <w:divBdr>
            <w:top w:val="none" w:sz="0" w:space="0" w:color="auto"/>
            <w:left w:val="none" w:sz="0" w:space="0" w:color="auto"/>
            <w:bottom w:val="none" w:sz="0" w:space="0" w:color="auto"/>
            <w:right w:val="none" w:sz="0" w:space="0" w:color="auto"/>
          </w:divBdr>
        </w:div>
      </w:divsChild>
    </w:div>
    <w:div w:id="1183469325">
      <w:bodyDiv w:val="1"/>
      <w:marLeft w:val="0"/>
      <w:marRight w:val="0"/>
      <w:marTop w:val="0"/>
      <w:marBottom w:val="0"/>
      <w:divBdr>
        <w:top w:val="none" w:sz="0" w:space="0" w:color="auto"/>
        <w:left w:val="none" w:sz="0" w:space="0" w:color="auto"/>
        <w:bottom w:val="none" w:sz="0" w:space="0" w:color="auto"/>
        <w:right w:val="none" w:sz="0" w:space="0" w:color="auto"/>
      </w:divBdr>
    </w:div>
    <w:div w:id="1221668343">
      <w:bodyDiv w:val="1"/>
      <w:marLeft w:val="0"/>
      <w:marRight w:val="0"/>
      <w:marTop w:val="0"/>
      <w:marBottom w:val="0"/>
      <w:divBdr>
        <w:top w:val="none" w:sz="0" w:space="0" w:color="auto"/>
        <w:left w:val="none" w:sz="0" w:space="0" w:color="auto"/>
        <w:bottom w:val="none" w:sz="0" w:space="0" w:color="auto"/>
        <w:right w:val="none" w:sz="0" w:space="0" w:color="auto"/>
      </w:divBdr>
    </w:div>
    <w:div w:id="1224945488">
      <w:bodyDiv w:val="1"/>
      <w:marLeft w:val="0"/>
      <w:marRight w:val="0"/>
      <w:marTop w:val="0"/>
      <w:marBottom w:val="0"/>
      <w:divBdr>
        <w:top w:val="none" w:sz="0" w:space="0" w:color="auto"/>
        <w:left w:val="none" w:sz="0" w:space="0" w:color="auto"/>
        <w:bottom w:val="none" w:sz="0" w:space="0" w:color="auto"/>
        <w:right w:val="none" w:sz="0" w:space="0" w:color="auto"/>
      </w:divBdr>
    </w:div>
    <w:div w:id="1352146174">
      <w:bodyDiv w:val="1"/>
      <w:marLeft w:val="0"/>
      <w:marRight w:val="0"/>
      <w:marTop w:val="0"/>
      <w:marBottom w:val="0"/>
      <w:divBdr>
        <w:top w:val="none" w:sz="0" w:space="0" w:color="auto"/>
        <w:left w:val="none" w:sz="0" w:space="0" w:color="auto"/>
        <w:bottom w:val="none" w:sz="0" w:space="0" w:color="auto"/>
        <w:right w:val="none" w:sz="0" w:space="0" w:color="auto"/>
      </w:divBdr>
    </w:div>
    <w:div w:id="1462000163">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507398040">
      <w:bodyDiv w:val="1"/>
      <w:marLeft w:val="0"/>
      <w:marRight w:val="0"/>
      <w:marTop w:val="0"/>
      <w:marBottom w:val="0"/>
      <w:divBdr>
        <w:top w:val="none" w:sz="0" w:space="0" w:color="auto"/>
        <w:left w:val="none" w:sz="0" w:space="0" w:color="auto"/>
        <w:bottom w:val="none" w:sz="0" w:space="0" w:color="auto"/>
        <w:right w:val="none" w:sz="0" w:space="0" w:color="auto"/>
      </w:divBdr>
    </w:div>
    <w:div w:id="1520663390">
      <w:bodyDiv w:val="1"/>
      <w:marLeft w:val="0"/>
      <w:marRight w:val="0"/>
      <w:marTop w:val="0"/>
      <w:marBottom w:val="0"/>
      <w:divBdr>
        <w:top w:val="none" w:sz="0" w:space="0" w:color="auto"/>
        <w:left w:val="none" w:sz="0" w:space="0" w:color="auto"/>
        <w:bottom w:val="none" w:sz="0" w:space="0" w:color="auto"/>
        <w:right w:val="none" w:sz="0" w:space="0" w:color="auto"/>
      </w:divBdr>
    </w:div>
    <w:div w:id="1527064572">
      <w:bodyDiv w:val="1"/>
      <w:marLeft w:val="0"/>
      <w:marRight w:val="0"/>
      <w:marTop w:val="0"/>
      <w:marBottom w:val="0"/>
      <w:divBdr>
        <w:top w:val="none" w:sz="0" w:space="0" w:color="auto"/>
        <w:left w:val="none" w:sz="0" w:space="0" w:color="auto"/>
        <w:bottom w:val="none" w:sz="0" w:space="0" w:color="auto"/>
        <w:right w:val="none" w:sz="0" w:space="0" w:color="auto"/>
      </w:divBdr>
      <w:divsChild>
        <w:div w:id="1125347682">
          <w:marLeft w:val="446"/>
          <w:marRight w:val="0"/>
          <w:marTop w:val="0"/>
          <w:marBottom w:val="0"/>
          <w:divBdr>
            <w:top w:val="none" w:sz="0" w:space="0" w:color="auto"/>
            <w:left w:val="none" w:sz="0" w:space="0" w:color="auto"/>
            <w:bottom w:val="none" w:sz="0" w:space="0" w:color="auto"/>
            <w:right w:val="none" w:sz="0" w:space="0" w:color="auto"/>
          </w:divBdr>
        </w:div>
      </w:divsChild>
    </w:div>
    <w:div w:id="1669210551">
      <w:bodyDiv w:val="1"/>
      <w:marLeft w:val="0"/>
      <w:marRight w:val="0"/>
      <w:marTop w:val="0"/>
      <w:marBottom w:val="0"/>
      <w:divBdr>
        <w:top w:val="none" w:sz="0" w:space="0" w:color="auto"/>
        <w:left w:val="none" w:sz="0" w:space="0" w:color="auto"/>
        <w:bottom w:val="none" w:sz="0" w:space="0" w:color="auto"/>
        <w:right w:val="none" w:sz="0" w:space="0" w:color="auto"/>
      </w:divBdr>
    </w:div>
    <w:div w:id="1696879855">
      <w:bodyDiv w:val="1"/>
      <w:marLeft w:val="0"/>
      <w:marRight w:val="0"/>
      <w:marTop w:val="0"/>
      <w:marBottom w:val="0"/>
      <w:divBdr>
        <w:top w:val="none" w:sz="0" w:space="0" w:color="auto"/>
        <w:left w:val="none" w:sz="0" w:space="0" w:color="auto"/>
        <w:bottom w:val="none" w:sz="0" w:space="0" w:color="auto"/>
        <w:right w:val="none" w:sz="0" w:space="0" w:color="auto"/>
      </w:divBdr>
    </w:div>
    <w:div w:id="1804418649">
      <w:bodyDiv w:val="1"/>
      <w:marLeft w:val="0"/>
      <w:marRight w:val="0"/>
      <w:marTop w:val="0"/>
      <w:marBottom w:val="0"/>
      <w:divBdr>
        <w:top w:val="none" w:sz="0" w:space="0" w:color="auto"/>
        <w:left w:val="none" w:sz="0" w:space="0" w:color="auto"/>
        <w:bottom w:val="none" w:sz="0" w:space="0" w:color="auto"/>
        <w:right w:val="none" w:sz="0" w:space="0" w:color="auto"/>
      </w:divBdr>
      <w:divsChild>
        <w:div w:id="1074157352">
          <w:marLeft w:val="360"/>
          <w:marRight w:val="0"/>
          <w:marTop w:val="200"/>
          <w:marBottom w:val="0"/>
          <w:divBdr>
            <w:top w:val="none" w:sz="0" w:space="0" w:color="auto"/>
            <w:left w:val="none" w:sz="0" w:space="0" w:color="auto"/>
            <w:bottom w:val="none" w:sz="0" w:space="0" w:color="auto"/>
            <w:right w:val="none" w:sz="0" w:space="0" w:color="auto"/>
          </w:divBdr>
        </w:div>
        <w:div w:id="1326276662">
          <w:marLeft w:val="360"/>
          <w:marRight w:val="0"/>
          <w:marTop w:val="200"/>
          <w:marBottom w:val="0"/>
          <w:divBdr>
            <w:top w:val="none" w:sz="0" w:space="0" w:color="auto"/>
            <w:left w:val="none" w:sz="0" w:space="0" w:color="auto"/>
            <w:bottom w:val="none" w:sz="0" w:space="0" w:color="auto"/>
            <w:right w:val="none" w:sz="0" w:space="0" w:color="auto"/>
          </w:divBdr>
        </w:div>
        <w:div w:id="738938286">
          <w:marLeft w:val="360"/>
          <w:marRight w:val="0"/>
          <w:marTop w:val="200"/>
          <w:marBottom w:val="0"/>
          <w:divBdr>
            <w:top w:val="none" w:sz="0" w:space="0" w:color="auto"/>
            <w:left w:val="none" w:sz="0" w:space="0" w:color="auto"/>
            <w:bottom w:val="none" w:sz="0" w:space="0" w:color="auto"/>
            <w:right w:val="none" w:sz="0" w:space="0" w:color="auto"/>
          </w:divBdr>
        </w:div>
        <w:div w:id="1331830205">
          <w:marLeft w:val="360"/>
          <w:marRight w:val="0"/>
          <w:marTop w:val="200"/>
          <w:marBottom w:val="0"/>
          <w:divBdr>
            <w:top w:val="none" w:sz="0" w:space="0" w:color="auto"/>
            <w:left w:val="none" w:sz="0" w:space="0" w:color="auto"/>
            <w:bottom w:val="none" w:sz="0" w:space="0" w:color="auto"/>
            <w:right w:val="none" w:sz="0" w:space="0" w:color="auto"/>
          </w:divBdr>
        </w:div>
      </w:divsChild>
    </w:div>
    <w:div w:id="1897666165">
      <w:bodyDiv w:val="1"/>
      <w:marLeft w:val="0"/>
      <w:marRight w:val="0"/>
      <w:marTop w:val="0"/>
      <w:marBottom w:val="0"/>
      <w:divBdr>
        <w:top w:val="none" w:sz="0" w:space="0" w:color="auto"/>
        <w:left w:val="none" w:sz="0" w:space="0" w:color="auto"/>
        <w:bottom w:val="none" w:sz="0" w:space="0" w:color="auto"/>
        <w:right w:val="none" w:sz="0" w:space="0" w:color="auto"/>
      </w:divBdr>
    </w:div>
    <w:div w:id="1938715258">
      <w:bodyDiv w:val="1"/>
      <w:marLeft w:val="0"/>
      <w:marRight w:val="0"/>
      <w:marTop w:val="0"/>
      <w:marBottom w:val="0"/>
      <w:divBdr>
        <w:top w:val="none" w:sz="0" w:space="0" w:color="auto"/>
        <w:left w:val="none" w:sz="0" w:space="0" w:color="auto"/>
        <w:bottom w:val="none" w:sz="0" w:space="0" w:color="auto"/>
        <w:right w:val="none" w:sz="0" w:space="0" w:color="auto"/>
      </w:divBdr>
    </w:div>
    <w:div w:id="1952933782">
      <w:bodyDiv w:val="1"/>
      <w:marLeft w:val="0"/>
      <w:marRight w:val="0"/>
      <w:marTop w:val="0"/>
      <w:marBottom w:val="0"/>
      <w:divBdr>
        <w:top w:val="none" w:sz="0" w:space="0" w:color="auto"/>
        <w:left w:val="none" w:sz="0" w:space="0" w:color="auto"/>
        <w:bottom w:val="none" w:sz="0" w:space="0" w:color="auto"/>
        <w:right w:val="none" w:sz="0" w:space="0" w:color="auto"/>
      </w:divBdr>
    </w:div>
    <w:div w:id="1981380319">
      <w:bodyDiv w:val="1"/>
      <w:marLeft w:val="0"/>
      <w:marRight w:val="0"/>
      <w:marTop w:val="0"/>
      <w:marBottom w:val="0"/>
      <w:divBdr>
        <w:top w:val="none" w:sz="0" w:space="0" w:color="auto"/>
        <w:left w:val="none" w:sz="0" w:space="0" w:color="auto"/>
        <w:bottom w:val="none" w:sz="0" w:space="0" w:color="auto"/>
        <w:right w:val="none" w:sz="0" w:space="0" w:color="auto"/>
      </w:divBdr>
    </w:div>
    <w:div w:id="1999721139">
      <w:bodyDiv w:val="1"/>
      <w:marLeft w:val="0"/>
      <w:marRight w:val="0"/>
      <w:marTop w:val="0"/>
      <w:marBottom w:val="0"/>
      <w:divBdr>
        <w:top w:val="none" w:sz="0" w:space="0" w:color="auto"/>
        <w:left w:val="none" w:sz="0" w:space="0" w:color="auto"/>
        <w:bottom w:val="none" w:sz="0" w:space="0" w:color="auto"/>
        <w:right w:val="none" w:sz="0" w:space="0" w:color="auto"/>
      </w:divBdr>
    </w:div>
    <w:div w:id="2069918998">
      <w:bodyDiv w:val="1"/>
      <w:marLeft w:val="0"/>
      <w:marRight w:val="0"/>
      <w:marTop w:val="0"/>
      <w:marBottom w:val="0"/>
      <w:divBdr>
        <w:top w:val="none" w:sz="0" w:space="0" w:color="auto"/>
        <w:left w:val="none" w:sz="0" w:space="0" w:color="auto"/>
        <w:bottom w:val="none" w:sz="0" w:space="0" w:color="auto"/>
        <w:right w:val="none" w:sz="0" w:space="0" w:color="auto"/>
      </w:divBdr>
    </w:div>
    <w:div w:id="20822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gov.au/bad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industr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indust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aa25a1a23adf4c92a153145de6afe324 xmlns="81b0b899-d3b4-423a-ad23-a4937152e5a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n99e4c9942c6404eb103464a00e6097b xmlns="81b0b899-d3b4-423a-ad23-a4937152e5a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adb9bed2e36e4a93af574aeb444da63e xmlns="81b0b899-d3b4-423a-ad23-a4937152e5a8">
      <Terms xmlns="http://schemas.microsoft.com/office/infopath/2007/PartnerControls"/>
    </adb9bed2e36e4a93af574aeb444da63e>
    <TaxCatchAll xmlns="81b0b899-d3b4-423a-ad23-a4937152e5a8">
      <Value>333</Value>
      <Value>491</Value>
      <Value>85</Value>
      <Value>1</Value>
    </TaxCatchAll>
    <pe2555c81638466f9eb614edb9ecde52 xmlns="81b0b899-d3b4-423a-ad23-a4937152e5a8">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714b106c-1997-42bd-bc30-232239c4425a</TermId>
        </TermInfo>
      </Terms>
    </pe2555c81638466f9eb614edb9ecde52>
    <g7bcb40ba23249a78edca7d43a67c1c9 xmlns="81b0b899-d3b4-423a-ad23-a4937152e5a8">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f42a5d77-63fb-4900-9351-73f828a02bbd</TermId>
        </TermInfo>
      </Terms>
    </g7bcb40ba23249a78edca7d43a67c1c9>
    <_dlc_DocId xmlns="81b0b899-d3b4-423a-ad23-a4937152e5a8">CVP4KWCTENUR-361242766-1722</_dlc_DocId>
    <_dlc_DocIdUrl xmlns="81b0b899-d3b4-423a-ad23-a4937152e5a8">
      <Url>https://dochub/div/officeofnorthernaustralia/committeesandgroups/nrwmgovernance/_layouts/15/DocIdRedir.aspx?ID=CVP4KWCTENUR-361242766-1722</Url>
      <Description>CVP4KWCTENUR-361242766-1722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15301853E48443827B0412B5CC90D7" ma:contentTypeVersion="13" ma:contentTypeDescription="Create a new document." ma:contentTypeScope="" ma:versionID="2316cd0786122ef404887153be9a9ac2">
  <xsd:schema xmlns:xsd="http://www.w3.org/2001/XMLSchema" xmlns:xs="http://www.w3.org/2001/XMLSchema" xmlns:p="http://schemas.microsoft.com/office/2006/metadata/properties" xmlns:ns1="http://schemas.microsoft.com/sharepoint/v3" xmlns:ns2="81b0b899-d3b4-423a-ad23-a4937152e5a8" xmlns:ns3="d92934b5-032c-4da3-958e-788fdb9771c1" targetNamespace="http://schemas.microsoft.com/office/2006/metadata/properties" ma:root="true" ma:fieldsID="d63c1a782a532c25caeb26549855e8ea" ns1:_="" ns2:_="" ns3:_="">
    <xsd:import namespace="http://schemas.microsoft.com/sharepoint/v3"/>
    <xsd:import namespace="81b0b899-d3b4-423a-ad23-a4937152e5a8"/>
    <xsd:import namespace="d92934b5-032c-4da3-958e-788fdb9771c1"/>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b899-d3b4-423a-ad23-a4937152e5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2e8ca0a-ece4-4eeb-9587-75e521e14479}" ma:internalName="TaxCatchAll" ma:showField="CatchAllData" ma:web="d92934b5-032c-4da3-958e-788fdb9771c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67a04eba-df4a-46cb-bbde-98e4bc5c05ed"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2934b5-032c-4da3-958e-788fdb9771c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10CE-B248-4855-A0B1-08BAFED880CC}">
  <ds:schemaRefs>
    <ds:schemaRef ds:uri="http://purl.org/dc/terms/"/>
    <ds:schemaRef ds:uri="http://schemas.openxmlformats.org/package/2006/metadata/core-properties"/>
    <ds:schemaRef ds:uri="http://schemas.microsoft.com/office/2006/documentManagement/types"/>
    <ds:schemaRef ds:uri="d92934b5-032c-4da3-958e-788fdb9771c1"/>
    <ds:schemaRef ds:uri="http://purl.org/dc/elements/1.1/"/>
    <ds:schemaRef ds:uri="http://schemas.microsoft.com/office/2006/metadata/properties"/>
    <ds:schemaRef ds:uri="http://schemas.microsoft.com/sharepoint/v3"/>
    <ds:schemaRef ds:uri="http://schemas.microsoft.com/office/infopath/2007/PartnerControls"/>
    <ds:schemaRef ds:uri="81b0b899-d3b4-423a-ad23-a4937152e5a8"/>
    <ds:schemaRef ds:uri="http://www.w3.org/XML/1998/namespace"/>
    <ds:schemaRef ds:uri="http://purl.org/dc/dcmitype/"/>
  </ds:schemaRefs>
</ds:datastoreItem>
</file>

<file path=customXml/itemProps2.xml><?xml version="1.0" encoding="utf-8"?>
<ds:datastoreItem xmlns:ds="http://schemas.openxmlformats.org/officeDocument/2006/customXml" ds:itemID="{707C339A-5967-403D-878B-0EDBF40E7AD7}">
  <ds:schemaRefs>
    <ds:schemaRef ds:uri="http://schemas.microsoft.com/sharepoint/events"/>
  </ds:schemaRefs>
</ds:datastoreItem>
</file>

<file path=customXml/itemProps3.xml><?xml version="1.0" encoding="utf-8"?>
<ds:datastoreItem xmlns:ds="http://schemas.openxmlformats.org/officeDocument/2006/customXml" ds:itemID="{471C8B42-F031-4115-B20A-FAAEB2D14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b899-d3b4-423a-ad23-a4937152e5a8"/>
    <ds:schemaRef ds:uri="d92934b5-032c-4da3-958e-788fdb97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5455A-C543-41DE-9165-C2CC9E8B6969}">
  <ds:schemaRefs>
    <ds:schemaRef ds:uri="http://schemas.microsoft.com/sharepoint/v3/contenttype/forms"/>
  </ds:schemaRefs>
</ds:datastoreItem>
</file>

<file path=customXml/itemProps5.xml><?xml version="1.0" encoding="utf-8"?>
<ds:datastoreItem xmlns:ds="http://schemas.openxmlformats.org/officeDocument/2006/customXml" ds:itemID="{A0660958-4725-4DA2-85C9-52EB9521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Cooper, Colin</cp:lastModifiedBy>
  <cp:revision>31</cp:revision>
  <cp:lastPrinted>2021-02-17T03:20:00Z</cp:lastPrinted>
  <dcterms:created xsi:type="dcterms:W3CDTF">2021-02-10T01:43:00Z</dcterms:created>
  <dcterms:modified xsi:type="dcterms:W3CDTF">2021-02-17T03:20:00Z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0x0101009715301853E48443827B0412B5CC90D7</vt:lpwstr>
  </property>
  <property fmtid="{D5CDD505-2E9C-101B-9397-08002B2CF9AE}" pid="3" name="DocHub_Year">
    <vt:lpwstr>491;#2021|712d5b50-1b62-44de-9d3e-74234783b265</vt:lpwstr>
  </property>
  <property fmtid="{D5CDD505-2E9C-101B-9397-08002B2CF9AE}" pid="4" name="DocHub_DocumentType">
    <vt:lpwstr>85;#Agenda|714b106c-1997-42bd-bc30-232239c4425a</vt:lpwstr>
  </property>
  <property fmtid="{D5CDD505-2E9C-101B-9397-08002B2CF9AE}" pid="5" name="DocHub_SecurityClassification">
    <vt:lpwstr>1;#OFFICIAL|6106d03b-a1a0-4e30-9d91-d5e9fb4314f9</vt:lpwstr>
  </property>
  <property fmtid="{D5CDD505-2E9C-101B-9397-08002B2CF9AE}" pid="6" name="DocHub_Keywords">
    <vt:lpwstr/>
  </property>
  <property fmtid="{D5CDD505-2E9C-101B-9397-08002B2CF9AE}" pid="7" name="DocHub_WorkActivity">
    <vt:lpwstr>333;#Governance|f42a5d77-63fb-4900-9351-73f828a02bbd</vt:lpwstr>
  </property>
  <property fmtid="{D5CDD505-2E9C-101B-9397-08002B2CF9AE}" pid="8" name="DocHub_NRWMCommittee">
    <vt:lpwstr>2207;#Interdepartmental Committee|5c0e2ab0-6dc4-475f-80b0-70a0923ddc5c</vt:lpwstr>
  </property>
  <property fmtid="{D5CDD505-2E9C-101B-9397-08002B2CF9AE}" pid="9" name="_dlc_DocIdItemGuid">
    <vt:lpwstr>e31be9ca-d9b3-416c-8436-4f7f4bf81895</vt:lpwstr>
  </property>
  <property fmtid="{D5CDD505-2E9C-101B-9397-08002B2CF9AE}" pid="10" name="DocHub_NRWMCommitteeMembers">
    <vt:lpwstr/>
  </property>
  <property fmtid="{D5CDD505-2E9C-101B-9397-08002B2CF9AE}" pid="11" name="DocHub_NRWMSite">
    <vt:lpwstr/>
  </property>
</Properties>
</file>