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DDC6" w14:textId="23EE068A" w:rsidR="006709E4" w:rsidRPr="00A6682B" w:rsidRDefault="000E2F85" w:rsidP="00EB5593">
      <w:pPr>
        <w:pStyle w:val="Heading1"/>
      </w:pPr>
      <w:r w:rsidRPr="00A6682B">
        <w:t>ABORIGINAL AND TORRES STRAIT ISLANDER HERITAGE PROTECTION ACT 1984</w:t>
      </w:r>
      <w:r w:rsidR="00331471">
        <w:t xml:space="preserve"> (the ATSIHP Act)</w:t>
      </w:r>
    </w:p>
    <w:p w14:paraId="4F6EC840" w14:textId="77777777" w:rsidR="006709E4" w:rsidRPr="00F02684" w:rsidRDefault="006709E4" w:rsidP="00F02684">
      <w:pPr>
        <w:pStyle w:val="Heading1"/>
        <w:rPr>
          <w:rStyle w:val="SubtleEmphasis"/>
          <w:caps/>
        </w:rPr>
        <w:sectPr w:rsidR="006709E4" w:rsidRPr="00F02684" w:rsidSect="006709E4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26895A10" w14:textId="3B4C63DF" w:rsidR="006709E4" w:rsidRDefault="000E2F85" w:rsidP="00023689">
      <w:pPr>
        <w:rPr>
          <w:rFonts w:ascii="Georgia" w:hAnsi="Georgia"/>
          <w:i/>
          <w:color w:val="808080"/>
          <w:sz w:val="28"/>
          <w:szCs w:val="28"/>
        </w:rPr>
      </w:pPr>
      <w:r w:rsidRPr="000E2F85">
        <w:rPr>
          <w:rFonts w:ascii="Georgia" w:hAnsi="Georgia"/>
          <w:i/>
          <w:color w:val="808080"/>
          <w:sz w:val="28"/>
          <w:szCs w:val="28"/>
        </w:rPr>
        <w:t>Indigenous Australians</w:t>
      </w:r>
      <w:r w:rsidR="00F52387">
        <w:rPr>
          <w:rFonts w:ascii="Georgia" w:hAnsi="Georgia"/>
          <w:i/>
          <w:color w:val="808080"/>
          <w:sz w:val="28"/>
          <w:szCs w:val="28"/>
        </w:rPr>
        <w:t>, or their representatives,</w:t>
      </w:r>
      <w:r w:rsidRPr="000E2F85">
        <w:rPr>
          <w:rFonts w:ascii="Georgia" w:hAnsi="Georgia"/>
          <w:i/>
          <w:color w:val="808080"/>
          <w:sz w:val="28"/>
          <w:szCs w:val="28"/>
        </w:rPr>
        <w:t xml:space="preserve"> can apply to the Minister </w:t>
      </w:r>
      <w:r w:rsidR="00A57EF4">
        <w:rPr>
          <w:rFonts w:ascii="Georgia" w:hAnsi="Georgia"/>
          <w:i/>
          <w:color w:val="808080"/>
          <w:sz w:val="28"/>
          <w:szCs w:val="28"/>
        </w:rPr>
        <w:t>seeking protection of</w:t>
      </w:r>
      <w:r w:rsidRPr="000E2F85">
        <w:rPr>
          <w:rFonts w:ascii="Georgia" w:hAnsi="Georgia"/>
          <w:i/>
          <w:color w:val="808080"/>
          <w:sz w:val="28"/>
          <w:szCs w:val="28"/>
        </w:rPr>
        <w:t xml:space="preserve"> </w:t>
      </w:r>
      <w:r w:rsidR="00A57EF4">
        <w:rPr>
          <w:rFonts w:ascii="Georgia" w:hAnsi="Georgia"/>
          <w:i/>
          <w:color w:val="808080"/>
          <w:sz w:val="28"/>
          <w:szCs w:val="28"/>
        </w:rPr>
        <w:t>an</w:t>
      </w:r>
      <w:r w:rsidRPr="000E2F85">
        <w:rPr>
          <w:rFonts w:ascii="Georgia" w:hAnsi="Georgia"/>
          <w:i/>
          <w:color w:val="808080"/>
          <w:sz w:val="28"/>
          <w:szCs w:val="28"/>
        </w:rPr>
        <w:t xml:space="preserve"> area, object or class of objects from </w:t>
      </w:r>
      <w:r w:rsidR="00060EBC">
        <w:rPr>
          <w:rFonts w:ascii="Georgia" w:hAnsi="Georgia"/>
          <w:i/>
          <w:color w:val="808080"/>
          <w:sz w:val="28"/>
          <w:szCs w:val="28"/>
        </w:rPr>
        <w:t>injury or desecration</w:t>
      </w:r>
      <w:r w:rsidRPr="000E2F85">
        <w:rPr>
          <w:rFonts w:ascii="Georgia" w:hAnsi="Georgia"/>
          <w:i/>
          <w:color w:val="808080"/>
          <w:sz w:val="28"/>
          <w:szCs w:val="28"/>
        </w:rPr>
        <w:t xml:space="preserve">. </w:t>
      </w:r>
      <w:r w:rsidR="00D25700">
        <w:rPr>
          <w:rFonts w:ascii="Georgia" w:hAnsi="Georgia"/>
          <w:i/>
          <w:color w:val="808080"/>
          <w:sz w:val="28"/>
          <w:szCs w:val="28"/>
        </w:rPr>
        <w:t>D</w:t>
      </w:r>
      <w:r w:rsidR="00AF3EC9">
        <w:rPr>
          <w:rFonts w:ascii="Georgia" w:hAnsi="Georgia"/>
          <w:i/>
          <w:color w:val="808080"/>
          <w:sz w:val="28"/>
          <w:szCs w:val="28"/>
        </w:rPr>
        <w:t>eclarations</w:t>
      </w:r>
      <w:r w:rsidR="00833C64">
        <w:rPr>
          <w:rFonts w:ascii="Georgia" w:hAnsi="Georgia"/>
          <w:i/>
          <w:color w:val="808080"/>
          <w:sz w:val="28"/>
          <w:szCs w:val="28"/>
        </w:rPr>
        <w:t xml:space="preserve"> </w:t>
      </w:r>
      <w:r w:rsidR="00DE2448">
        <w:rPr>
          <w:rFonts w:ascii="Georgia" w:hAnsi="Georgia"/>
          <w:i/>
          <w:color w:val="808080"/>
          <w:sz w:val="28"/>
          <w:szCs w:val="28"/>
        </w:rPr>
        <w:t xml:space="preserve">can impact projects, </w:t>
      </w:r>
      <w:r w:rsidR="00331471">
        <w:rPr>
          <w:rFonts w:ascii="Georgia" w:hAnsi="Georgia"/>
          <w:i/>
          <w:color w:val="808080"/>
          <w:sz w:val="28"/>
          <w:szCs w:val="28"/>
        </w:rPr>
        <w:t>including those that have the necessary approvals in place</w:t>
      </w:r>
      <w:r w:rsidR="00DE2448">
        <w:rPr>
          <w:rFonts w:ascii="Georgia" w:hAnsi="Georgia"/>
          <w:i/>
          <w:color w:val="808080"/>
          <w:sz w:val="28"/>
          <w:szCs w:val="28"/>
        </w:rPr>
        <w:t>.</w:t>
      </w:r>
    </w:p>
    <w:p w14:paraId="248BF4D4" w14:textId="77777777" w:rsidR="00BB2437" w:rsidRPr="00695456" w:rsidRDefault="00BB2437" w:rsidP="00023689">
      <w:pPr>
        <w:rPr>
          <w:i/>
          <w:color w:val="808080"/>
        </w:rPr>
        <w:sectPr w:rsidR="00BB2437" w:rsidRPr="00695456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01732F6E" w14:textId="77777777" w:rsidR="00B82084" w:rsidRPr="00270B13" w:rsidRDefault="00B82084" w:rsidP="00BB2437">
      <w:pPr>
        <w:pStyle w:val="Heading2"/>
        <w:contextualSpacing/>
      </w:pPr>
      <w:r w:rsidRPr="00270B13">
        <w:t>1.</w:t>
      </w:r>
      <w:r w:rsidRPr="00270B13">
        <w:tab/>
      </w:r>
      <w:r w:rsidR="000E2F85" w:rsidRPr="00270B13">
        <w:t>What is protected</w:t>
      </w:r>
      <w:r w:rsidRPr="00270B13">
        <w:t>?</w:t>
      </w:r>
    </w:p>
    <w:p w14:paraId="34268AB3" w14:textId="54C3B5D2" w:rsidR="006B27B4" w:rsidRDefault="006A3606" w:rsidP="00BB2437">
      <w:r>
        <w:t xml:space="preserve">The </w:t>
      </w:r>
      <w:r w:rsidR="00331471">
        <w:t xml:space="preserve">ATSIHP </w:t>
      </w:r>
      <w:r>
        <w:t>Act</w:t>
      </w:r>
      <w:r w:rsidR="00971A72" w:rsidRPr="000E2F85">
        <w:t xml:space="preserve"> </w:t>
      </w:r>
      <w:r w:rsidR="006537DF">
        <w:t xml:space="preserve">provides that declarations can be made to </w:t>
      </w:r>
      <w:r>
        <w:t xml:space="preserve">preserve </w:t>
      </w:r>
      <w:r w:rsidR="00AF3EC9">
        <w:t xml:space="preserve">and protect </w:t>
      </w:r>
      <w:r w:rsidR="00331471">
        <w:t xml:space="preserve">areas and objects that are of </w:t>
      </w:r>
      <w:r w:rsidR="00DE2448">
        <w:t>particular significan</w:t>
      </w:r>
      <w:r w:rsidR="00331471">
        <w:t>ce</w:t>
      </w:r>
      <w:r w:rsidR="00DE2448">
        <w:t xml:space="preserve"> </w:t>
      </w:r>
      <w:r w:rsidR="00331471">
        <w:t xml:space="preserve">to </w:t>
      </w:r>
      <w:r w:rsidR="00DE2448">
        <w:t xml:space="preserve">Aboriginal or Torres Strait Islander </w:t>
      </w:r>
      <w:r w:rsidR="00331471">
        <w:t xml:space="preserve">people in accordance with their traditions. </w:t>
      </w:r>
    </w:p>
    <w:p w14:paraId="5EFFC391" w14:textId="1A57C4D3" w:rsidR="0041098B" w:rsidRPr="00103EBA" w:rsidRDefault="0041098B" w:rsidP="00BB2437">
      <w:pPr>
        <w:pStyle w:val="Heading2"/>
        <w:contextualSpacing/>
        <w:rPr>
          <w:i/>
        </w:rPr>
      </w:pPr>
      <w:r w:rsidRPr="00103EBA">
        <w:t>2.</w:t>
      </w:r>
      <w:r w:rsidRPr="00103EBA">
        <w:tab/>
        <w:t>Who provides protection?</w:t>
      </w:r>
    </w:p>
    <w:p w14:paraId="0BACC3FC" w14:textId="68510B50" w:rsidR="00F018D8" w:rsidRPr="00023671" w:rsidRDefault="00023689" w:rsidP="00BB2437">
      <w:pPr>
        <w:contextualSpacing/>
      </w:pPr>
      <w:r>
        <w:t xml:space="preserve">The </w:t>
      </w:r>
      <w:r w:rsidR="00331471">
        <w:t>Commonwealth Environment Minister is responsible for protecting areas and objects that are of particular significance under the ATSIHP Act. Officers authorised by the Ministe</w:t>
      </w:r>
      <w:bookmarkStart w:id="0" w:name="_GoBack"/>
      <w:bookmarkEnd w:id="0"/>
      <w:r w:rsidR="00331471">
        <w:t>r can provide immediate, short-term protection for areas and objects that are of particular significance under the Act.</w:t>
      </w:r>
    </w:p>
    <w:p w14:paraId="3BE1AC53" w14:textId="3A305A27" w:rsidR="004329FE" w:rsidRPr="00270B13" w:rsidRDefault="003E375C" w:rsidP="00BB2437">
      <w:pPr>
        <w:pStyle w:val="Heading2"/>
        <w:contextualSpacing/>
      </w:pPr>
      <w:r w:rsidRPr="00270B13">
        <w:t>3</w:t>
      </w:r>
      <w:r w:rsidR="00856905" w:rsidRPr="00270B13">
        <w:t>.</w:t>
      </w:r>
      <w:r w:rsidR="00856905" w:rsidRPr="00270B13">
        <w:tab/>
        <w:t>How does it affect my project?</w:t>
      </w:r>
    </w:p>
    <w:p w14:paraId="10742676" w14:textId="11CEC7F5" w:rsidR="00023689" w:rsidRDefault="003E375C" w:rsidP="00BB2437">
      <w:pPr>
        <w:contextualSpacing/>
      </w:pPr>
      <w:r>
        <w:t>A</w:t>
      </w:r>
      <w:r w:rsidR="00331471">
        <w:t>n a</w:t>
      </w:r>
      <w:r>
        <w:t>pplication</w:t>
      </w:r>
      <w:r w:rsidR="00331471">
        <w:t xml:space="preserve"> under the ATSIHP Act does </w:t>
      </w:r>
      <w:r w:rsidR="00980F34">
        <w:t xml:space="preserve">not impact project </w:t>
      </w:r>
      <w:r>
        <w:t>approvals</w:t>
      </w:r>
      <w:r w:rsidR="00331471">
        <w:t xml:space="preserve"> unless the Minister makes a declaration to protect an area or object. </w:t>
      </w:r>
      <w:r w:rsidR="00407847">
        <w:t xml:space="preserve">Declarations under the ATSIHP Act can impact projects that are </w:t>
      </w:r>
      <w:r w:rsidR="00CD4810">
        <w:t xml:space="preserve">otherwise </w:t>
      </w:r>
      <w:r w:rsidR="00407847">
        <w:t xml:space="preserve">approved under the Commonwealth, state or territory laws. </w:t>
      </w:r>
      <w:r w:rsidR="00E911A5">
        <w:t xml:space="preserve">The length of declarations </w:t>
      </w:r>
      <w:r w:rsidR="00CD4810">
        <w:t xml:space="preserve">may </w:t>
      </w:r>
      <w:r w:rsidR="00E911A5">
        <w:t>vary:</w:t>
      </w:r>
    </w:p>
    <w:p w14:paraId="0D3793C9" w14:textId="131D23F3" w:rsidR="000527A1" w:rsidRDefault="00C7715A" w:rsidP="00BB2437">
      <w:pPr>
        <w:pStyle w:val="ListParagraph"/>
        <w:numPr>
          <w:ilvl w:val="0"/>
          <w:numId w:val="14"/>
        </w:numPr>
      </w:pPr>
      <w:r>
        <w:t xml:space="preserve">Emergency </w:t>
      </w:r>
      <w:r w:rsidR="000527A1">
        <w:t>d</w:t>
      </w:r>
      <w:r>
        <w:t xml:space="preserve">eclarations </w:t>
      </w:r>
      <w:r w:rsidR="000527A1">
        <w:t>under section 18 last up to 24 hours and can be extended for a</w:t>
      </w:r>
      <w:r w:rsidR="00407847">
        <w:t>n additional</w:t>
      </w:r>
      <w:r w:rsidR="000527A1">
        <w:t xml:space="preserve"> 24 hours (48 </w:t>
      </w:r>
      <w:r w:rsidR="00407847">
        <w:t>h</w:t>
      </w:r>
      <w:r w:rsidR="000527A1">
        <w:t>our</w:t>
      </w:r>
      <w:r w:rsidR="00407847">
        <w:t>s</w:t>
      </w:r>
      <w:r w:rsidR="000527A1">
        <w:t xml:space="preserve"> maximum).</w:t>
      </w:r>
    </w:p>
    <w:p w14:paraId="52F42913" w14:textId="58B69EBF" w:rsidR="00E911A5" w:rsidRDefault="000527A1" w:rsidP="00BB2437">
      <w:pPr>
        <w:pStyle w:val="ListParagraph"/>
        <w:numPr>
          <w:ilvl w:val="0"/>
          <w:numId w:val="14"/>
        </w:numPr>
      </w:pPr>
      <w:r>
        <w:t>Emergency d</w:t>
      </w:r>
      <w:r w:rsidR="00B01578">
        <w:t xml:space="preserve">eclarations under section 9 </w:t>
      </w:r>
      <w:r>
        <w:t xml:space="preserve">last </w:t>
      </w:r>
      <w:r w:rsidR="00C7715A">
        <w:t>up to 30 days and can be extended for a</w:t>
      </w:r>
      <w:r w:rsidR="00407847">
        <w:t>n additional</w:t>
      </w:r>
      <w:r w:rsidR="00C7715A">
        <w:t xml:space="preserve"> 30 days (60 day maximum).</w:t>
      </w:r>
    </w:p>
    <w:p w14:paraId="7BD89E2F" w14:textId="7C371714" w:rsidR="00C7715A" w:rsidRDefault="000527A1" w:rsidP="00BB2437">
      <w:pPr>
        <w:pStyle w:val="ListParagraph"/>
        <w:numPr>
          <w:ilvl w:val="0"/>
          <w:numId w:val="14"/>
        </w:numPr>
      </w:pPr>
      <w:r>
        <w:t>Long-term d</w:t>
      </w:r>
      <w:r w:rsidR="00C7715A">
        <w:t xml:space="preserve">eclarations </w:t>
      </w:r>
      <w:r>
        <w:t>under section 10 (</w:t>
      </w:r>
      <w:r w:rsidR="00C7715A">
        <w:t>for areas</w:t>
      </w:r>
      <w:r>
        <w:t>)</w:t>
      </w:r>
      <w:r w:rsidR="004B5AAA">
        <w:t xml:space="preserve"> </w:t>
      </w:r>
      <w:r w:rsidR="00C7715A">
        <w:t xml:space="preserve">and </w:t>
      </w:r>
      <w:r w:rsidR="009E5C6D">
        <w:t xml:space="preserve">section 12 (for </w:t>
      </w:r>
      <w:r w:rsidR="00C7715A">
        <w:t xml:space="preserve">objects </w:t>
      </w:r>
      <w:r w:rsidR="009E5C6D">
        <w:t>or a class of object) can</w:t>
      </w:r>
      <w:r w:rsidR="00C7715A">
        <w:t xml:space="preserve"> last for </w:t>
      </w:r>
      <w:r w:rsidR="009E5C6D">
        <w:t xml:space="preserve">as long as a threat is likely to </w:t>
      </w:r>
      <w:r w:rsidR="00407847">
        <w:t xml:space="preserve">occur </w:t>
      </w:r>
      <w:r w:rsidR="009E5C6D">
        <w:t xml:space="preserve">or for </w:t>
      </w:r>
      <w:r w:rsidR="00F52387">
        <w:t xml:space="preserve">a </w:t>
      </w:r>
      <w:r w:rsidR="00C04285">
        <w:t>period</w:t>
      </w:r>
      <w:r w:rsidR="00E44B26">
        <w:t xml:space="preserve"> </w:t>
      </w:r>
      <w:r w:rsidR="00C7715A">
        <w:t>specified by the Minister</w:t>
      </w:r>
      <w:r w:rsidR="009E5C6D">
        <w:t>.</w:t>
      </w:r>
    </w:p>
    <w:p w14:paraId="40395A93" w14:textId="77777777" w:rsidR="004A0006" w:rsidRPr="00270B13" w:rsidRDefault="00C7715A" w:rsidP="00BB2437">
      <w:pPr>
        <w:pStyle w:val="Heading2"/>
        <w:contextualSpacing/>
      </w:pPr>
      <w:r w:rsidRPr="00270B13">
        <w:t>4</w:t>
      </w:r>
      <w:r w:rsidR="000E2F85" w:rsidRPr="00270B13">
        <w:t>.</w:t>
      </w:r>
      <w:r w:rsidR="000E2F85" w:rsidRPr="00270B13">
        <w:tab/>
      </w:r>
      <w:r w:rsidR="00E2123F" w:rsidRPr="00270B13">
        <w:t>More information</w:t>
      </w:r>
    </w:p>
    <w:p w14:paraId="7BD27CB4" w14:textId="77777777" w:rsidR="00270B13" w:rsidRDefault="00F018D8" w:rsidP="00BB2437">
      <w:pPr>
        <w:pStyle w:val="Heading3"/>
        <w:spacing w:before="0"/>
        <w:contextualSpacing/>
      </w:pPr>
      <w:r w:rsidRPr="00270B13">
        <w:t>Commonwealth</w:t>
      </w:r>
    </w:p>
    <w:p w14:paraId="585CA369" w14:textId="2CB0F795" w:rsidR="00F018D8" w:rsidRPr="00F018D8" w:rsidRDefault="00F018D8" w:rsidP="00BB2437">
      <w:pPr>
        <w:contextualSpacing/>
        <w:rPr>
          <w:rStyle w:val="Hyperlink"/>
          <w:b/>
          <w:color w:val="auto"/>
          <w:u w:val="none"/>
        </w:rPr>
      </w:pPr>
      <w:r w:rsidRPr="00270B13">
        <w:t>For more information</w:t>
      </w:r>
      <w:r w:rsidR="00407847">
        <w:t xml:space="preserve"> on the ATSIHP Act</w:t>
      </w:r>
      <w:r w:rsidRPr="00270B13">
        <w:t xml:space="preserve">, visit the Department of </w:t>
      </w:r>
      <w:r w:rsidR="00B831E4">
        <w:t xml:space="preserve">Agriculture, Water and </w:t>
      </w:r>
      <w:r w:rsidRPr="00270B13">
        <w:t xml:space="preserve">the Environment </w:t>
      </w:r>
      <w:hyperlink r:id="rId15" w:history="1">
        <w:r w:rsidRPr="00270B13">
          <w:rPr>
            <w:rStyle w:val="Hyperlink"/>
          </w:rPr>
          <w:t>website</w:t>
        </w:r>
      </w:hyperlink>
      <w:r w:rsidRPr="00270B13">
        <w:t xml:space="preserve"> or contact</w:t>
      </w:r>
      <w:r w:rsidR="00407847">
        <w:t>:</w:t>
      </w:r>
      <w:r w:rsidRPr="00270B13">
        <w:t xml:space="preserve"> </w:t>
      </w:r>
      <w:hyperlink r:id="rId16" w:history="1">
        <w:r w:rsidR="00407847" w:rsidRPr="005C62A3">
          <w:rPr>
            <w:rStyle w:val="Hyperlink"/>
          </w:rPr>
          <w:t>atsihpa@awe.gov.au</w:t>
        </w:r>
      </w:hyperlink>
    </w:p>
    <w:p w14:paraId="23F64FAE" w14:textId="77777777" w:rsidR="00F018D8" w:rsidRPr="00BB2437" w:rsidRDefault="00F018D8" w:rsidP="00BB2437">
      <w:pPr>
        <w:pStyle w:val="Heading3"/>
        <w:spacing w:before="0"/>
        <w:contextualSpacing/>
      </w:pPr>
      <w:r w:rsidRPr="00BB2437">
        <w:rPr>
          <w:bCs w:val="0"/>
        </w:rPr>
        <w:t>Major Projects Facilitation Agency</w:t>
      </w:r>
    </w:p>
    <w:p w14:paraId="3CFB16DF" w14:textId="6340AD01" w:rsidR="00BB2437" w:rsidRDefault="00F018D8" w:rsidP="00BB2437">
      <w:pPr>
        <w:contextualSpacing/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  <w:hyperlink r:id="rId17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</w:p>
    <w:p w14:paraId="04F6A5F8" w14:textId="525D6C7F" w:rsidR="00F018D8" w:rsidRDefault="00F018D8" w:rsidP="00BB2437">
      <w:pPr>
        <w:contextualSpacing/>
        <w:rPr>
          <w:rStyle w:val="Hyperlink"/>
          <w:color w:val="auto"/>
          <w:u w:val="none"/>
        </w:rPr>
      </w:pPr>
      <w:r>
        <w:t>Email:</w:t>
      </w:r>
      <w:r>
        <w:tab/>
      </w:r>
      <w:r>
        <w:tab/>
      </w:r>
      <w:r w:rsidR="00EB5B47" w:rsidRPr="00EB5B47">
        <w:rPr>
          <w:rStyle w:val="Hyperlink"/>
        </w:rPr>
        <w:t>mpfa@industry.gov.au</w:t>
      </w:r>
    </w:p>
    <w:sectPr w:rsidR="00F018D8" w:rsidSect="006709E4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03C59" w14:textId="77777777" w:rsidR="00B53A22" w:rsidRDefault="00B53A22" w:rsidP="00B526AB">
      <w:pPr>
        <w:spacing w:after="0"/>
      </w:pPr>
      <w:r>
        <w:separator/>
      </w:r>
    </w:p>
    <w:p w14:paraId="0CF800AC" w14:textId="77777777" w:rsidR="00B53A22" w:rsidRDefault="00B53A22"/>
  </w:endnote>
  <w:endnote w:type="continuationSeparator" w:id="0">
    <w:p w14:paraId="730AD8DC" w14:textId="77777777" w:rsidR="00B53A22" w:rsidRDefault="00B53A22" w:rsidP="00B526AB">
      <w:pPr>
        <w:spacing w:after="0"/>
      </w:pPr>
      <w:r>
        <w:continuationSeparator/>
      </w:r>
    </w:p>
    <w:p w14:paraId="022E54A1" w14:textId="77777777" w:rsidR="00B53A22" w:rsidRDefault="00B53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E6535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8D6F0F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4BABE" w14:textId="77777777" w:rsidR="006709E4" w:rsidRPr="007B2AA7" w:rsidRDefault="006709E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496A80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5DCCE4C9" w14:textId="77777777" w:rsidR="006709E4" w:rsidRDefault="006709E4" w:rsidP="007B2AA7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</w:p>
  <w:p w14:paraId="1871E417" w14:textId="7F8EAA29" w:rsidR="006709E4" w:rsidRDefault="006709E4" w:rsidP="007B2AA7">
    <w:pPr>
      <w:pStyle w:val="Footer"/>
      <w:tabs>
        <w:tab w:val="clear" w:pos="3969"/>
        <w:tab w:val="clear" w:pos="6804"/>
      </w:tabs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8E1EE6">
        <w:rPr>
          <w:rStyle w:val="Hyperlink"/>
        </w:rPr>
        <w:t>contact@mpaa.gov.au</w:t>
      </w:r>
    </w:hyperlink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7207B">
      <w:t>23 December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DEB3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3CF29FD4" w14:textId="77777777" w:rsidR="00331471" w:rsidRDefault="00331471" w:rsidP="0057207B">
    <w:pPr>
      <w:pStyle w:val="Footer"/>
      <w:ind w:left="284"/>
    </w:pPr>
  </w:p>
  <w:p w14:paraId="568531AC" w14:textId="4BCAC4F4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182320">
      <w:t xml:space="preserve"> The Major Project</w:t>
    </w:r>
    <w:r w:rsidR="00A22906">
      <w:t>s</w:t>
    </w:r>
    <w:r w:rsidR="00182320">
      <w:t xml:space="preserve"> </w:t>
    </w:r>
    <w:r w:rsidR="00B50811">
      <w:t>Facilitation Agency (MPF</w:t>
    </w:r>
    <w:r w:rsidR="00182320">
      <w:t>A) assists Major Project Proponents to navigate the approvals process</w:t>
    </w:r>
    <w:r w:rsidR="00642CD0">
      <w:t>. T</w:t>
    </w:r>
    <w:r w:rsidR="00182320">
      <w:t xml:space="preserve">he </w:t>
    </w:r>
    <w:r w:rsidR="00B50811">
      <w:t>MPF</w:t>
    </w:r>
    <w:r w:rsidR="00182320">
      <w:t>A does not grant approvals, nor administer this Act or Regulations.</w:t>
    </w:r>
  </w:p>
  <w:p w14:paraId="4ECF799C" w14:textId="0464A0D7" w:rsidR="006709E4" w:rsidRDefault="00EB5B47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0C0A75" w:rsidRPr="00FC2045">
        <w:rPr>
          <w:rStyle w:val="Hyperlink"/>
        </w:rPr>
        <w:t>www.business.gov.au/mpfa</w:t>
      </w:r>
    </w:hyperlink>
    <w:r w:rsidR="000C0A75">
      <w:t xml:space="preserve"> </w:t>
    </w:r>
    <w:r w:rsidR="000C0A75">
      <w:tab/>
    </w:r>
    <w:r w:rsidR="000C0A75">
      <w:tab/>
    </w:r>
    <w:r w:rsidR="000C0A75">
      <w:tab/>
    </w:r>
    <w:r w:rsidR="000C0A75">
      <w:tab/>
    </w:r>
    <w:r w:rsidR="000C0A75">
      <w:tab/>
    </w:r>
    <w:r w:rsidR="000C0A75">
      <w:tab/>
    </w:r>
    <w:r w:rsidR="000C0A75">
      <w:tab/>
    </w:r>
    <w:r w:rsidR="000C0A75">
      <w:tab/>
    </w:r>
    <w:r w:rsidR="000C0A75">
      <w:tab/>
    </w:r>
    <w:r w:rsidR="000C0A75">
      <w:tab/>
    </w:r>
    <w:r w:rsidRPr="00EB5B47">
      <w:rPr>
        <w:rStyle w:val="Hyperlink"/>
      </w:rPr>
      <w:t>mpfa@industry.gov.au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496A80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CA06" w14:textId="77777777" w:rsidR="00B53A22" w:rsidRDefault="00B53A22" w:rsidP="00B526AB">
      <w:pPr>
        <w:spacing w:after="0"/>
      </w:pPr>
      <w:r>
        <w:separator/>
      </w:r>
    </w:p>
    <w:p w14:paraId="16B22CA9" w14:textId="77777777" w:rsidR="00B53A22" w:rsidRDefault="00B53A22"/>
  </w:footnote>
  <w:footnote w:type="continuationSeparator" w:id="0">
    <w:p w14:paraId="5098B046" w14:textId="77777777" w:rsidR="00B53A22" w:rsidRDefault="00B53A22" w:rsidP="00B526AB">
      <w:pPr>
        <w:spacing w:after="0"/>
      </w:pPr>
      <w:r>
        <w:continuationSeparator/>
      </w:r>
    </w:p>
    <w:p w14:paraId="0CAF4A7E" w14:textId="77777777" w:rsidR="00B53A22" w:rsidRDefault="00B53A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50BB7" w14:textId="21AFD033" w:rsidR="006709E4" w:rsidRDefault="00B50811">
    <w:pPr>
      <w:pStyle w:val="Header"/>
    </w:pPr>
    <w:r w:rsidRPr="00B50811">
      <w:rPr>
        <w:rFonts w:ascii="Calibri" w:eastAsia="Calibri" w:hAnsi="Calibri" w:cs="Times New Roman"/>
        <w:noProof/>
        <w:spacing w:val="0"/>
        <w:sz w:val="22"/>
        <w:szCs w:val="22"/>
        <w:lang w:eastAsia="en-AU"/>
      </w:rPr>
      <w:drawing>
        <wp:inline distT="0" distB="0" distL="0" distR="0" wp14:anchorId="70D2F723" wp14:editId="0253D7BF">
          <wp:extent cx="6443345" cy="3242945"/>
          <wp:effectExtent l="0" t="0" r="0" b="0"/>
          <wp:docPr id="1" name="Picture 1" descr="Major Projects Facilitation Agency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1A130C48"/>
    <w:multiLevelType w:val="hybridMultilevel"/>
    <w:tmpl w:val="D1683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36A19"/>
    <w:multiLevelType w:val="hybridMultilevel"/>
    <w:tmpl w:val="27FC56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CF7AAF"/>
    <w:multiLevelType w:val="hybridMultilevel"/>
    <w:tmpl w:val="D1BA71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72886"/>
    <w:multiLevelType w:val="hybridMultilevel"/>
    <w:tmpl w:val="B212C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99C"/>
    <w:rsid w:val="00020EAA"/>
    <w:rsid w:val="00023671"/>
    <w:rsid w:val="00023689"/>
    <w:rsid w:val="000527A1"/>
    <w:rsid w:val="00060EBC"/>
    <w:rsid w:val="000716B6"/>
    <w:rsid w:val="00073F5B"/>
    <w:rsid w:val="00086376"/>
    <w:rsid w:val="00091F4B"/>
    <w:rsid w:val="000B1885"/>
    <w:rsid w:val="000C0A75"/>
    <w:rsid w:val="000C739C"/>
    <w:rsid w:val="000D418D"/>
    <w:rsid w:val="000E2F85"/>
    <w:rsid w:val="00103EBA"/>
    <w:rsid w:val="00137F16"/>
    <w:rsid w:val="00163B54"/>
    <w:rsid w:val="00182320"/>
    <w:rsid w:val="001A25AE"/>
    <w:rsid w:val="001A2DC6"/>
    <w:rsid w:val="00200A4C"/>
    <w:rsid w:val="00210A9D"/>
    <w:rsid w:val="002300AC"/>
    <w:rsid w:val="00237A8F"/>
    <w:rsid w:val="00244596"/>
    <w:rsid w:val="00263E00"/>
    <w:rsid w:val="00270B13"/>
    <w:rsid w:val="0027105F"/>
    <w:rsid w:val="002B57BF"/>
    <w:rsid w:val="002C393C"/>
    <w:rsid w:val="002C6B7F"/>
    <w:rsid w:val="002D3954"/>
    <w:rsid w:val="002E14EA"/>
    <w:rsid w:val="002E201E"/>
    <w:rsid w:val="002F65AF"/>
    <w:rsid w:val="00304E6E"/>
    <w:rsid w:val="00304F04"/>
    <w:rsid w:val="00331471"/>
    <w:rsid w:val="00337755"/>
    <w:rsid w:val="0038442D"/>
    <w:rsid w:val="0039252B"/>
    <w:rsid w:val="0039783C"/>
    <w:rsid w:val="003E375C"/>
    <w:rsid w:val="003F3095"/>
    <w:rsid w:val="003F51FE"/>
    <w:rsid w:val="00402E42"/>
    <w:rsid w:val="00407847"/>
    <w:rsid w:val="00407ECA"/>
    <w:rsid w:val="0041098B"/>
    <w:rsid w:val="004111E9"/>
    <w:rsid w:val="004140F5"/>
    <w:rsid w:val="004329FE"/>
    <w:rsid w:val="00436B60"/>
    <w:rsid w:val="00452BA6"/>
    <w:rsid w:val="00496A80"/>
    <w:rsid w:val="004A0006"/>
    <w:rsid w:val="004A680D"/>
    <w:rsid w:val="004B1C5C"/>
    <w:rsid w:val="004B5AAA"/>
    <w:rsid w:val="00523023"/>
    <w:rsid w:val="005230B5"/>
    <w:rsid w:val="00533FF1"/>
    <w:rsid w:val="005642F2"/>
    <w:rsid w:val="0057207B"/>
    <w:rsid w:val="005759B4"/>
    <w:rsid w:val="005850A4"/>
    <w:rsid w:val="00585806"/>
    <w:rsid w:val="0059502B"/>
    <w:rsid w:val="005A5C23"/>
    <w:rsid w:val="005D0228"/>
    <w:rsid w:val="005F1934"/>
    <w:rsid w:val="00602C92"/>
    <w:rsid w:val="00604E93"/>
    <w:rsid w:val="00612A48"/>
    <w:rsid w:val="00642CD0"/>
    <w:rsid w:val="00651B9F"/>
    <w:rsid w:val="006537DF"/>
    <w:rsid w:val="006700A7"/>
    <w:rsid w:val="006709E4"/>
    <w:rsid w:val="00673D1C"/>
    <w:rsid w:val="00695456"/>
    <w:rsid w:val="006A3606"/>
    <w:rsid w:val="006B0076"/>
    <w:rsid w:val="006B27B4"/>
    <w:rsid w:val="006C2852"/>
    <w:rsid w:val="006C2F68"/>
    <w:rsid w:val="006C7F6D"/>
    <w:rsid w:val="006D4B5A"/>
    <w:rsid w:val="006E1767"/>
    <w:rsid w:val="00716A5E"/>
    <w:rsid w:val="00723B30"/>
    <w:rsid w:val="007371FE"/>
    <w:rsid w:val="0077579E"/>
    <w:rsid w:val="007B2AA7"/>
    <w:rsid w:val="007C04FA"/>
    <w:rsid w:val="007D7AC4"/>
    <w:rsid w:val="007F22CC"/>
    <w:rsid w:val="0081095B"/>
    <w:rsid w:val="00822068"/>
    <w:rsid w:val="00833C64"/>
    <w:rsid w:val="00850038"/>
    <w:rsid w:val="00856905"/>
    <w:rsid w:val="00865ABE"/>
    <w:rsid w:val="0088639D"/>
    <w:rsid w:val="008C7A8F"/>
    <w:rsid w:val="008E08E9"/>
    <w:rsid w:val="0092552F"/>
    <w:rsid w:val="00956813"/>
    <w:rsid w:val="00960D9F"/>
    <w:rsid w:val="00971A72"/>
    <w:rsid w:val="00975726"/>
    <w:rsid w:val="00980F34"/>
    <w:rsid w:val="00987396"/>
    <w:rsid w:val="00991FDD"/>
    <w:rsid w:val="009A0EF0"/>
    <w:rsid w:val="009A44C4"/>
    <w:rsid w:val="009A4C2D"/>
    <w:rsid w:val="009D7BB6"/>
    <w:rsid w:val="009E5C6D"/>
    <w:rsid w:val="009E60D8"/>
    <w:rsid w:val="009F56D1"/>
    <w:rsid w:val="00A111D1"/>
    <w:rsid w:val="00A22906"/>
    <w:rsid w:val="00A265C5"/>
    <w:rsid w:val="00A40454"/>
    <w:rsid w:val="00A51E16"/>
    <w:rsid w:val="00A57EF4"/>
    <w:rsid w:val="00A60E54"/>
    <w:rsid w:val="00A6682B"/>
    <w:rsid w:val="00A74F35"/>
    <w:rsid w:val="00A75198"/>
    <w:rsid w:val="00A80BF7"/>
    <w:rsid w:val="00A85BA1"/>
    <w:rsid w:val="00A94E7E"/>
    <w:rsid w:val="00AD16C7"/>
    <w:rsid w:val="00AE5300"/>
    <w:rsid w:val="00AF3EC9"/>
    <w:rsid w:val="00B01578"/>
    <w:rsid w:val="00B205EB"/>
    <w:rsid w:val="00B462C5"/>
    <w:rsid w:val="00B50811"/>
    <w:rsid w:val="00B526AB"/>
    <w:rsid w:val="00B53A22"/>
    <w:rsid w:val="00B62628"/>
    <w:rsid w:val="00B82084"/>
    <w:rsid w:val="00B831E4"/>
    <w:rsid w:val="00B93F5D"/>
    <w:rsid w:val="00BB2437"/>
    <w:rsid w:val="00BE3715"/>
    <w:rsid w:val="00C04285"/>
    <w:rsid w:val="00C06D76"/>
    <w:rsid w:val="00C12C89"/>
    <w:rsid w:val="00C51BE6"/>
    <w:rsid w:val="00C7715A"/>
    <w:rsid w:val="00C9218A"/>
    <w:rsid w:val="00CB2680"/>
    <w:rsid w:val="00CC7875"/>
    <w:rsid w:val="00CD4810"/>
    <w:rsid w:val="00D25700"/>
    <w:rsid w:val="00D87BC8"/>
    <w:rsid w:val="00D9577D"/>
    <w:rsid w:val="00DC04FC"/>
    <w:rsid w:val="00DE2448"/>
    <w:rsid w:val="00DE54D4"/>
    <w:rsid w:val="00DE74A1"/>
    <w:rsid w:val="00E15DF7"/>
    <w:rsid w:val="00E2123F"/>
    <w:rsid w:val="00E44B26"/>
    <w:rsid w:val="00E60524"/>
    <w:rsid w:val="00E72774"/>
    <w:rsid w:val="00E911A5"/>
    <w:rsid w:val="00E93AE5"/>
    <w:rsid w:val="00EA6599"/>
    <w:rsid w:val="00EA725E"/>
    <w:rsid w:val="00EB5593"/>
    <w:rsid w:val="00EB5B47"/>
    <w:rsid w:val="00EB6894"/>
    <w:rsid w:val="00ED17D8"/>
    <w:rsid w:val="00ED4335"/>
    <w:rsid w:val="00EE0269"/>
    <w:rsid w:val="00F018D8"/>
    <w:rsid w:val="00F02684"/>
    <w:rsid w:val="00F10A6D"/>
    <w:rsid w:val="00F11C75"/>
    <w:rsid w:val="00F25F29"/>
    <w:rsid w:val="00F4524B"/>
    <w:rsid w:val="00F52387"/>
    <w:rsid w:val="00F94E0C"/>
    <w:rsid w:val="00FC70DE"/>
    <w:rsid w:val="00FD5DE8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523EAF"/>
  <w15:docId w15:val="{3433B565-7C5B-4E16-A378-ED483653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B4"/>
    <w:pPr>
      <w:spacing w:after="120" w:line="240" w:lineRule="auto"/>
    </w:pPr>
    <w:rPr>
      <w:rFonts w:ascii="Arial" w:hAnsi="Arial"/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B13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004059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70B13"/>
    <w:pPr>
      <w:contextualSpacing w:val="0"/>
      <w:outlineLvl w:val="1"/>
    </w:pPr>
    <w:rPr>
      <w:b/>
      <w:color w:val="005677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5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0B13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B13"/>
    <w:rPr>
      <w:rFonts w:ascii="Arial" w:hAnsi="Arial"/>
      <w:b/>
      <w:color w:val="005677" w:themeColor="accent1"/>
      <w:spacing w:val="-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5593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2">
    <w:name w:val="Custom 2"/>
    <w:basedOn w:val="Heading4"/>
    <w:link w:val="Custom2Char"/>
    <w:qFormat/>
    <w:rsid w:val="000E2F85"/>
    <w:pPr>
      <w:keepNext w:val="0"/>
      <w:keepLines w:val="0"/>
      <w:widowControl w:val="0"/>
      <w:spacing w:before="120" w:after="60"/>
    </w:pPr>
    <w:rPr>
      <w:rFonts w:ascii="Georgia" w:eastAsiaTheme="minorEastAsia" w:hAnsi="Georgia"/>
      <w:b w:val="0"/>
      <w:bCs w:val="0"/>
      <w:i w:val="0"/>
      <w:iCs w:val="0"/>
      <w:spacing w:val="0"/>
      <w:sz w:val="24"/>
    </w:rPr>
  </w:style>
  <w:style w:type="character" w:customStyle="1" w:styleId="Custom2Char">
    <w:name w:val="Custom 2 Char"/>
    <w:basedOn w:val="Heading4Char"/>
    <w:link w:val="Custom2"/>
    <w:rsid w:val="000E2F85"/>
    <w:rPr>
      <w:rFonts w:ascii="Georgia" w:eastAsiaTheme="minorEastAsia" w:hAnsi="Georgia" w:cstheme="majorBidi"/>
      <w:b w:val="0"/>
      <w:bCs w:val="0"/>
      <w:i w:val="0"/>
      <w:iCs w:val="0"/>
      <w:color w:val="005677" w:themeColor="accent1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majorprojectshelp.busines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tsihpa@awe.gov.au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nvironment.gov.au/heritage/laws/indigeno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TaxCatchAll xmlns="a36bd50b-1532-4c22-b385-5c082c960938">
      <Value>52</Value>
      <Value>387</Value>
      <Value>3</Value>
      <Value>471</Value>
      <Value>7</Value>
    </TaxCatchAll>
    <Comments xmlns="http://schemas.microsoft.com/sharepoint/v3">Mar-Apr 2017 revision round - feedback received
Cleared by DoEE</Comments>
    <_dlc_DocId xmlns="a36bd50b-1532-4c22-b385-5c082c960938">A3PSR54DD4M5-1894031199-91</_dlc_DocId>
    <_dlc_DocIdUrl xmlns="a36bd50b-1532-4c22-b385-5c082c960938">
      <Url>https://dochub/div/officeofnorthernaustralia/businessfunctions/majorprojects/programmemgmnt/_layouts/15/DocIdRedir.aspx?ID=A3PSR54DD4M5-1894031199-91</Url>
      <Description>A3PSR54DD4M5-1894031199-91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1B789-4A2A-416C-8943-FDD8092A8AD4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55364F-8E20-4B08-8698-2C97A7678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C40AA-58CC-402E-8383-7C285D4581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823E87-B1BA-4BA1-A833-C363D8EC8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892 Factsheet - Aboriginal Torres Strait Islander Heritage Protection Act 19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892 Factsheet - Aboriginal Torres Strait Islander Heritage Protection Act 19</dc:title>
  <dc:subject/>
  <dc:creator>Milanja, Jelena</dc:creator>
  <cp:keywords/>
  <dc:description/>
  <cp:lastModifiedBy>Pusceddu, Anna</cp:lastModifiedBy>
  <cp:revision>5</cp:revision>
  <cp:lastPrinted>2017-08-17T01:33:00Z</cp:lastPrinted>
  <dcterms:created xsi:type="dcterms:W3CDTF">2021-04-28T06:52:00Z</dcterms:created>
  <dcterms:modified xsi:type="dcterms:W3CDTF">2021-09-06T05:46:00Z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da282be8-25f2-45e0-9e84-cec0de62ff38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VersionNumber">
    <vt:i4>0</vt:i4>
  </property>
  <property fmtid="{D5CDD505-2E9C-101B-9397-08002B2CF9AE}" pid="10" name="CorporateTmplBased">
    <vt:lpwstr>No</vt:lpwstr>
  </property>
  <property fmtid="{D5CDD505-2E9C-101B-9397-08002B2CF9AE}" pid="11" name="FileNumberPty">
    <vt:lpwstr/>
  </property>
  <property fmtid="{D5CDD505-2E9C-101B-9397-08002B2CF9AE}" pid="12" name="ClassificationPty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SiteId">
    <vt:lpwstr>{8003c3b3-d20c-4e9a-bee9-0e2243d810ee}</vt:lpwstr>
  </property>
  <property fmtid="{D5CDD505-2E9C-101B-9397-08002B2CF9AE}" pid="15" name="RecordPoint_ActiveItemListId">
    <vt:lpwstr>{52418722-4ab4-4857-9b06-932bf24083bd}</vt:lpwstr>
  </property>
  <property fmtid="{D5CDD505-2E9C-101B-9397-08002B2CF9AE}" pid="16" name="RecordPoint_ActiveItemUniqueId">
    <vt:lpwstr>{e70b31b3-cc41-4e9c-954e-6e2fba2037f3}</vt:lpwstr>
  </property>
  <property fmtid="{D5CDD505-2E9C-101B-9397-08002B2CF9AE}" pid="17" name="RecordPoint_ActiveItemWebId">
    <vt:lpwstr>{344c6e69-c594-4ca4-b341-09ae9dfc1422}</vt:lpwstr>
  </property>
  <property fmtid="{D5CDD505-2E9C-101B-9397-08002B2CF9AE}" pid="18" name="RecordPoint_RecordNumberSubmitted">
    <vt:lpwstr/>
  </property>
  <property fmtid="{D5CDD505-2E9C-101B-9397-08002B2CF9AE}" pid="19" name="RecordPoint_SubmissionCompleted">
    <vt:lpwstr/>
  </property>
  <property fmtid="{D5CDD505-2E9C-101B-9397-08002B2CF9AE}" pid="20" name="RecordPoint_SubmissionDate">
    <vt:lpwstr/>
  </property>
  <property fmtid="{D5CDD505-2E9C-101B-9397-08002B2CF9AE}" pid="21" name="RecordPoint_ActiveItemMoved">
    <vt:lpwstr/>
  </property>
  <property fmtid="{D5CDD505-2E9C-101B-9397-08002B2CF9AE}" pid="22" name="RecordPoint_RecordFormat">
    <vt:lpwstr/>
  </property>
  <property fmtid="{D5CDD505-2E9C-101B-9397-08002B2CF9AE}" pid="23" name="DocHub_PDMSNumber">
    <vt:lpwstr/>
  </property>
  <property fmtid="{D5CDD505-2E9C-101B-9397-08002B2CF9AE}" pid="24" name="IconOverlay">
    <vt:lpwstr/>
  </property>
</Properties>
</file>