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04F0" w14:textId="77777777" w:rsidR="002919E4" w:rsidRDefault="002919E4" w:rsidP="00DE4DFC">
      <w:pPr>
        <w:pStyle w:val="Subtitle"/>
      </w:pPr>
    </w:p>
    <w:p w14:paraId="4B814FF4" w14:textId="176D3D86" w:rsidR="00DE4DFC" w:rsidRDefault="00DE4DFC" w:rsidP="00DE4DFC">
      <w:pPr>
        <w:pStyle w:val="Subtitle"/>
      </w:pPr>
      <w:r>
        <w:t>Powering Australia Industry Growth Centre Program</w:t>
      </w:r>
    </w:p>
    <w:p w14:paraId="3AE519F5" w14:textId="2519F63C" w:rsidR="00DE4DFC" w:rsidRPr="00DE4DFC" w:rsidRDefault="00DE4DFC" w:rsidP="00DE4DFC">
      <w:pPr>
        <w:pStyle w:val="Title"/>
        <w:rPr>
          <w:sz w:val="40"/>
          <w:szCs w:val="40"/>
        </w:rPr>
      </w:pPr>
      <w:r w:rsidRPr="00DE4DFC">
        <w:rPr>
          <w:sz w:val="40"/>
          <w:szCs w:val="40"/>
        </w:rPr>
        <w:t>Frequently Asked Questions</w:t>
      </w:r>
    </w:p>
    <w:p w14:paraId="43A17FC7" w14:textId="0B8FE8CC" w:rsidR="00E12599" w:rsidRDefault="00E12599" w:rsidP="00E12599">
      <w:pPr>
        <w:pStyle w:val="Heading2"/>
      </w:pPr>
      <w:r>
        <w:t xml:space="preserve">What funding is available from the Powering Australia Industry Growth Centre (PAIGC) program? </w:t>
      </w:r>
    </w:p>
    <w:p w14:paraId="21CECDA8" w14:textId="6A305349" w:rsidR="00E12599" w:rsidRDefault="00E12599" w:rsidP="00E12599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2919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As per section 3.1 of the </w:t>
      </w:r>
      <w:hyperlink r:id="rId11" w:anchor="key-documents" w:history="1">
        <w:r w:rsidRPr="00074BB7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 xml:space="preserve">grant </w:t>
        </w:r>
        <w:r w:rsidR="00074BB7" w:rsidRPr="00074BB7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 xml:space="preserve">opportunity </w:t>
        </w:r>
        <w:r w:rsidRPr="00074BB7">
          <w:rPr>
            <w:rStyle w:val="Hyperlink"/>
            <w:rFonts w:ascii="Calibri" w:eastAsia="Times New Roman" w:hAnsi="Calibri" w:cs="Calibri"/>
            <w:sz w:val="24"/>
            <w:szCs w:val="24"/>
            <w:lang w:eastAsia="en-AU"/>
          </w:rPr>
          <w:t>guidelines</w:t>
        </w:r>
      </w:hyperlink>
      <w:r w:rsidRPr="002919E4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 the maximum grant amount of funding that can be requested is $14 million. The funding requested can be up to 60 per cent of project eligible expenditure.</w:t>
      </w:r>
    </w:p>
    <w:p w14:paraId="6ADA406F" w14:textId="6D1043AB" w:rsidR="00DC61F8" w:rsidRPr="00DC61F8" w:rsidRDefault="00DC61F8" w:rsidP="00DC61F8">
      <w:pPr>
        <w:pStyle w:val="Heading2"/>
      </w:pPr>
      <w:r w:rsidRPr="00DC61F8">
        <w:t>What are the requirements for the expenditure of grant funding?</w:t>
      </w:r>
    </w:p>
    <w:p w14:paraId="2C1157AA" w14:textId="77777777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As stated in the guidelines, at section 3.1: </w:t>
      </w:r>
    </w:p>
    <w:p w14:paraId="305CD041" w14:textId="171BFD52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You are required to contribute towards the project. The grant amount will be up to 60 per cent of eligible expenditure up to a maximum of $14 million. You are responsible for the remaining eligible and ineligible project costs.</w:t>
      </w:r>
    </w:p>
    <w:p w14:paraId="73AE1521" w14:textId="77777777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786D8E6E" w14:textId="77777777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The PAIGC guidelines list ‘eligible activities’ and ‘eligible expenditure’ for the project in section 5 and Appendix A. </w:t>
      </w:r>
    </w:p>
    <w:p w14:paraId="1DFE08BA" w14:textId="77777777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E6A9380" w14:textId="0E3CEEEF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project activities should be aligned with the objectives and intended outcomes of the PAIGC and eligible expenditure for the project needs to comply with section 5 and Appendix</w:t>
      </w:r>
      <w:r w:rsidR="007C43B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 </w:t>
      </w: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A of the guidelines.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The guidelines do not state any further limitations.</w:t>
      </w:r>
    </w:p>
    <w:p w14:paraId="29A956C4" w14:textId="77777777" w:rsidR="00DC61F8" w:rsidRPr="00DC61F8" w:rsidRDefault="00DC61F8" w:rsidP="00DC61F8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607258B2" w14:textId="13B49F19" w:rsidR="00DC61F8" w:rsidRPr="00DC61F8" w:rsidRDefault="00DC61F8" w:rsidP="00DC61F8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DC61F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Applicants are asked to provide details on how their project will address the requirements of the program and a summary of their eligible project expenditure. </w:t>
      </w:r>
      <w:r w:rsidR="0005560B">
        <w:rPr>
          <w:rFonts w:eastAsia="Times New Roman" w:cstheme="minorHAnsi"/>
          <w:color w:val="000000"/>
          <w:sz w:val="24"/>
          <w:szCs w:val="24"/>
          <w:lang w:eastAsia="en-AU"/>
        </w:rPr>
        <w:t>A</w:t>
      </w:r>
      <w:r w:rsidRPr="00DC61F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pplications </w:t>
      </w:r>
      <w:r w:rsidR="0005560B">
        <w:rPr>
          <w:rFonts w:eastAsia="Times New Roman" w:cstheme="minorHAnsi"/>
          <w:color w:val="000000"/>
          <w:sz w:val="24"/>
          <w:szCs w:val="24"/>
          <w:lang w:eastAsia="en-AU"/>
        </w:rPr>
        <w:t xml:space="preserve">will be reviewed </w:t>
      </w:r>
      <w:r w:rsidRPr="00DC61F8">
        <w:rPr>
          <w:rFonts w:eastAsia="Times New Roman" w:cstheme="minorHAnsi"/>
          <w:color w:val="000000"/>
          <w:sz w:val="24"/>
          <w:szCs w:val="24"/>
          <w:lang w:eastAsia="en-AU"/>
        </w:rPr>
        <w:t>against the assessment criteria and consider its merits based on</w:t>
      </w:r>
      <w:r w:rsidRPr="00DC61F8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</w:t>
      </w:r>
    </w:p>
    <w:p w14:paraId="1DC1870C" w14:textId="3D1F11FC" w:rsidR="00DC61F8" w:rsidRPr="00DC61F8" w:rsidRDefault="00DC61F8" w:rsidP="00DC61F8">
      <w:pPr>
        <w:pStyle w:val="ListBullet"/>
        <w:ind w:left="426"/>
        <w:rPr>
          <w:rFonts w:asciiTheme="minorHAnsi" w:hAnsiTheme="minorHAnsi" w:cstheme="minorHAnsi"/>
          <w:sz w:val="24"/>
        </w:rPr>
      </w:pPr>
      <w:r w:rsidRPr="00DC61F8">
        <w:rPr>
          <w:rFonts w:asciiTheme="minorHAnsi" w:hAnsiTheme="minorHAnsi" w:cstheme="minorHAnsi"/>
          <w:sz w:val="24"/>
        </w:rPr>
        <w:t xml:space="preserve">how well it meets the criteria </w:t>
      </w:r>
    </w:p>
    <w:p w14:paraId="24669DCB" w14:textId="1A457A95" w:rsidR="00DC61F8" w:rsidRPr="00DC61F8" w:rsidRDefault="00DC61F8" w:rsidP="00DC61F8">
      <w:pPr>
        <w:pStyle w:val="ListBullet"/>
        <w:ind w:left="426"/>
        <w:rPr>
          <w:rFonts w:asciiTheme="minorHAnsi" w:hAnsiTheme="minorHAnsi" w:cstheme="minorHAnsi"/>
          <w:sz w:val="24"/>
        </w:rPr>
      </w:pPr>
      <w:r w:rsidRPr="00DC61F8">
        <w:rPr>
          <w:rFonts w:asciiTheme="minorHAnsi" w:hAnsiTheme="minorHAnsi" w:cstheme="minorHAnsi"/>
          <w:sz w:val="24"/>
        </w:rPr>
        <w:t>how it compares to other applications</w:t>
      </w:r>
    </w:p>
    <w:p w14:paraId="2400F11B" w14:textId="1BE25CD8" w:rsidR="00DC61F8" w:rsidRPr="00DC61F8" w:rsidRDefault="00DC61F8" w:rsidP="00DC61F8">
      <w:pPr>
        <w:pStyle w:val="ListBullet"/>
        <w:ind w:left="426"/>
        <w:rPr>
          <w:rFonts w:asciiTheme="minorHAnsi" w:hAnsiTheme="minorHAnsi" w:cstheme="minorHAnsi"/>
          <w:sz w:val="24"/>
        </w:rPr>
      </w:pPr>
      <w:r w:rsidRPr="00DC61F8">
        <w:rPr>
          <w:rFonts w:asciiTheme="minorHAnsi" w:hAnsiTheme="minorHAnsi" w:cstheme="minorHAnsi"/>
          <w:sz w:val="24"/>
        </w:rPr>
        <w:t>whether it provides value with relevant money.</w:t>
      </w:r>
    </w:p>
    <w:p w14:paraId="25AFCE89" w14:textId="0DD0E47F" w:rsidR="00E12599" w:rsidRPr="00EB4B3A" w:rsidRDefault="00E12599" w:rsidP="00E12599">
      <w:pPr>
        <w:pStyle w:val="Heading2"/>
        <w:rPr>
          <w:rFonts w:cstheme="majorHAnsi"/>
        </w:rPr>
      </w:pPr>
      <w:r w:rsidRPr="00EB4B3A">
        <w:rPr>
          <w:rFonts w:cstheme="majorHAnsi"/>
        </w:rPr>
        <w:t>Who can apply to the PAIGC program?</w:t>
      </w:r>
    </w:p>
    <w:p w14:paraId="179E47D2" w14:textId="172E882B" w:rsidR="00EB4B3A" w:rsidRPr="00EB4B3A" w:rsidRDefault="00EB4B3A" w:rsidP="00EB4B3A">
      <w:pPr>
        <w:spacing w:after="80"/>
        <w:rPr>
          <w:rFonts w:cstheme="minorHAnsi"/>
          <w:sz w:val="24"/>
          <w:szCs w:val="24"/>
        </w:rPr>
      </w:pPr>
      <w:r w:rsidRPr="00EB4B3A">
        <w:rPr>
          <w:rFonts w:cstheme="minorHAnsi"/>
          <w:sz w:val="24"/>
          <w:szCs w:val="24"/>
        </w:rPr>
        <w:t>To be eligible to apply you must:</w:t>
      </w:r>
    </w:p>
    <w:p w14:paraId="2E3609CC" w14:textId="77777777" w:rsidR="00EB4B3A" w:rsidRPr="00EB4B3A" w:rsidRDefault="00EB4B3A" w:rsidP="00EB4B3A">
      <w:pPr>
        <w:pStyle w:val="ListBullet"/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have an Australian Business Number (ABN)</w:t>
      </w:r>
    </w:p>
    <w:p w14:paraId="6A22AE06" w14:textId="77777777" w:rsidR="00EB4B3A" w:rsidRPr="00EB4B3A" w:rsidRDefault="00EB4B3A" w:rsidP="00EB4B3A">
      <w:pPr>
        <w:pStyle w:val="ListBullet"/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be non-income-tax-exempt</w:t>
      </w:r>
    </w:p>
    <w:p w14:paraId="4F7B10FE" w14:textId="77777777" w:rsidR="00EB4B3A" w:rsidRPr="00EB4B3A" w:rsidRDefault="00EB4B3A" w:rsidP="00EB4B3A">
      <w:pPr>
        <w:pStyle w:val="ListBullet"/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be registered for the Goods and Services Tax (GST); and</w:t>
      </w:r>
    </w:p>
    <w:p w14:paraId="3F47C0EE" w14:textId="77777777" w:rsidR="00EB4B3A" w:rsidRPr="00EB4B3A" w:rsidRDefault="00EB4B3A" w:rsidP="00EB4B3A">
      <w:pPr>
        <w:pStyle w:val="ListBullet"/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lastRenderedPageBreak/>
        <w:t>be one of the following entities:</w:t>
      </w:r>
    </w:p>
    <w:p w14:paraId="3EC15070" w14:textId="77777777" w:rsidR="00EB4B3A" w:rsidRPr="00EB4B3A" w:rsidRDefault="00EB4B3A" w:rsidP="00EB4B3A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an entity, incorporated in Australia</w:t>
      </w:r>
    </w:p>
    <w:p w14:paraId="1937BAB2" w14:textId="77777777" w:rsidR="00EB4B3A" w:rsidRPr="00EB4B3A" w:rsidRDefault="00EB4B3A" w:rsidP="00EB4B3A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 company limited by guarantee</w:t>
      </w:r>
    </w:p>
    <w:p w14:paraId="0A02089F" w14:textId="77777777" w:rsidR="00EB4B3A" w:rsidRPr="00EB4B3A" w:rsidRDefault="00EB4B3A" w:rsidP="00EB4B3A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an incorporated association</w:t>
      </w:r>
    </w:p>
    <w:p w14:paraId="0B1179F5" w14:textId="77777777" w:rsidR="00EB4B3A" w:rsidRPr="00EB4B3A" w:rsidRDefault="00EB4B3A" w:rsidP="00EB4B3A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 xml:space="preserve">an Aboriginal and Torres Strait Islander Corporation registered under the </w:t>
      </w:r>
      <w:hyperlink r:id="rId12" w:history="1">
        <w:r w:rsidRPr="00EB4B3A">
          <w:rPr>
            <w:rStyle w:val="Hyperlink"/>
            <w:rFonts w:asciiTheme="minorHAnsi" w:hAnsiTheme="minorHAnsi" w:cstheme="minorHAnsi"/>
            <w:i/>
            <w:sz w:val="24"/>
          </w:rPr>
          <w:t>Corporations (Aboriginal and /or Torres Strait Islander) Act 2006</w:t>
        </w:r>
      </w:hyperlink>
      <w:r w:rsidRPr="00EB4B3A">
        <w:rPr>
          <w:rFonts w:asciiTheme="minorHAnsi" w:hAnsiTheme="minorHAnsi" w:cstheme="minorHAnsi"/>
          <w:sz w:val="24"/>
        </w:rPr>
        <w:t xml:space="preserve"> (Cth)</w:t>
      </w:r>
    </w:p>
    <w:p w14:paraId="44D6ACEC" w14:textId="77777777" w:rsidR="00EB4B3A" w:rsidRPr="00EB4B3A" w:rsidRDefault="00EB4B3A" w:rsidP="00EB4B3A">
      <w:pPr>
        <w:pStyle w:val="ListBullet2"/>
        <w:numPr>
          <w:ilvl w:val="0"/>
          <w:numId w:val="3"/>
        </w:numPr>
        <w:tabs>
          <w:tab w:val="num" w:pos="786"/>
        </w:tabs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 co-operative</w:t>
      </w:r>
    </w:p>
    <w:p w14:paraId="2E7D1322" w14:textId="1BEF427E" w:rsidR="00EB4B3A" w:rsidRPr="00EB4B3A" w:rsidRDefault="00EB4B3A" w:rsidP="00EB4B3A">
      <w:pPr>
        <w:pStyle w:val="ListBullet2"/>
        <w:numPr>
          <w:ilvl w:val="0"/>
          <w:numId w:val="3"/>
        </w:numPr>
        <w:tabs>
          <w:tab w:val="num" w:pos="360"/>
        </w:tabs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 partnership</w:t>
      </w:r>
    </w:p>
    <w:p w14:paraId="0F53DCCA" w14:textId="5ED9E56F" w:rsidR="00EB4B3A" w:rsidRDefault="00EB4B3A" w:rsidP="00EB4B3A">
      <w:pPr>
        <w:pStyle w:val="ListBullet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EB4B3A">
        <w:rPr>
          <w:rFonts w:asciiTheme="minorHAnsi" w:hAnsiTheme="minorHAnsi" w:cstheme="minorHAnsi"/>
          <w:sz w:val="24"/>
        </w:rPr>
        <w:t>a joint (consortia) application with a lead organisation.</w:t>
      </w:r>
    </w:p>
    <w:p w14:paraId="6843BD7F" w14:textId="77777777" w:rsidR="002919E4" w:rsidRDefault="002919E4" w:rsidP="002919E4">
      <w:pPr>
        <w:pStyle w:val="ListBullet"/>
        <w:numPr>
          <w:ilvl w:val="0"/>
          <w:numId w:val="0"/>
        </w:numPr>
        <w:ind w:left="786"/>
        <w:rPr>
          <w:rFonts w:asciiTheme="minorHAnsi" w:hAnsiTheme="minorHAnsi" w:cstheme="minorHAnsi"/>
          <w:sz w:val="24"/>
        </w:rPr>
      </w:pPr>
    </w:p>
    <w:p w14:paraId="096AE63D" w14:textId="569A0555" w:rsidR="002919E4" w:rsidRDefault="002919E4" w:rsidP="004F01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01F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Joint applications are acceptable and encouraged where this increases applicants’ capability to deliver the program objectives, provided you have a lead organisation </w:t>
      </w:r>
      <w:r w:rsidR="00CD1529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that</w:t>
      </w:r>
      <w:r w:rsidR="00CD1529" w:rsidRPr="004F01F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4F01F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is the main driver of the project and is eligible to apply. </w:t>
      </w:r>
    </w:p>
    <w:p w14:paraId="1B3EC994" w14:textId="77777777" w:rsidR="004F01FE" w:rsidRPr="004F01FE" w:rsidRDefault="004F01FE" w:rsidP="004F01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50F6290" w14:textId="66480922" w:rsidR="002919E4" w:rsidRDefault="002919E4" w:rsidP="004F01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4F01F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Entities that are eligible to participate as project partners, but not as lead organisations, include, but are not limited to</w:t>
      </w:r>
      <w:r w:rsidR="004F01FE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:</w:t>
      </w:r>
    </w:p>
    <w:p w14:paraId="749356A8" w14:textId="77777777" w:rsidR="004F01FE" w:rsidRPr="004F01FE" w:rsidRDefault="004F01FE" w:rsidP="004F01FE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A451531" w14:textId="61D6AD9D" w:rsidR="002919E4" w:rsidRPr="002919E4" w:rsidRDefault="002919E4" w:rsidP="002919E4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919E4">
        <w:rPr>
          <w:rFonts w:asciiTheme="minorHAnsi" w:hAnsiTheme="minorHAnsi" w:cstheme="minorHAnsi"/>
          <w:sz w:val="24"/>
        </w:rPr>
        <w:t>publicly funded research organisations (PFROs) as defined in section 14</w:t>
      </w:r>
      <w:r>
        <w:rPr>
          <w:rFonts w:asciiTheme="minorHAnsi" w:hAnsiTheme="minorHAnsi" w:cstheme="minorHAnsi"/>
          <w:sz w:val="24"/>
        </w:rPr>
        <w:t xml:space="preserve"> of the guidelines</w:t>
      </w:r>
      <w:r w:rsidRPr="002919E4">
        <w:rPr>
          <w:rFonts w:asciiTheme="minorHAnsi" w:hAnsiTheme="minorHAnsi" w:cstheme="minorHAnsi"/>
          <w:sz w:val="24"/>
        </w:rPr>
        <w:t>.</w:t>
      </w:r>
    </w:p>
    <w:p w14:paraId="674ABB56" w14:textId="77777777" w:rsidR="002919E4" w:rsidRPr="002919E4" w:rsidRDefault="002919E4" w:rsidP="002919E4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919E4">
        <w:rPr>
          <w:rFonts w:asciiTheme="minorHAnsi" w:hAnsiTheme="minorHAnsi" w:cstheme="minorHAnsi"/>
          <w:sz w:val="24"/>
        </w:rPr>
        <w:t>corporate Commonwealth entities.</w:t>
      </w:r>
    </w:p>
    <w:p w14:paraId="3901B779" w14:textId="77777777" w:rsidR="002919E4" w:rsidRPr="002919E4" w:rsidRDefault="002919E4" w:rsidP="002919E4">
      <w:pPr>
        <w:pStyle w:val="ListBullet2"/>
        <w:numPr>
          <w:ilvl w:val="0"/>
          <w:numId w:val="3"/>
        </w:numPr>
        <w:rPr>
          <w:rFonts w:asciiTheme="minorHAnsi" w:hAnsiTheme="minorHAnsi" w:cstheme="minorHAnsi"/>
          <w:sz w:val="24"/>
        </w:rPr>
      </w:pPr>
      <w:r w:rsidRPr="002919E4">
        <w:rPr>
          <w:rFonts w:asciiTheme="minorHAnsi" w:hAnsiTheme="minorHAnsi" w:cstheme="minorHAnsi"/>
          <w:sz w:val="24"/>
        </w:rPr>
        <w:t xml:space="preserve">state, territory, or local government bodies. </w:t>
      </w:r>
    </w:p>
    <w:p w14:paraId="4B9E0D23" w14:textId="04ABFA2A" w:rsidR="002919E4" w:rsidRDefault="002919E4" w:rsidP="002919E4">
      <w:pPr>
        <w:pStyle w:val="ListBullet"/>
        <w:numPr>
          <w:ilvl w:val="0"/>
          <w:numId w:val="0"/>
        </w:numPr>
        <w:ind w:left="426" w:hanging="360"/>
        <w:rPr>
          <w:rFonts w:asciiTheme="minorHAnsi" w:hAnsiTheme="minorHAnsi" w:cstheme="minorHAnsi"/>
          <w:sz w:val="24"/>
        </w:rPr>
      </w:pPr>
    </w:p>
    <w:p w14:paraId="54A8D348" w14:textId="502D368D" w:rsidR="002919E4" w:rsidRDefault="002919E4" w:rsidP="002919E4">
      <w:pPr>
        <w:pStyle w:val="ListBullet"/>
        <w:numPr>
          <w:ilvl w:val="0"/>
          <w:numId w:val="0"/>
        </w:numPr>
        <w:ind w:left="426" w:hanging="3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For more information, please refer to the </w:t>
      </w:r>
      <w:hyperlink r:id="rId13" w:anchor="key-documents" w:history="1">
        <w:r w:rsidR="00E67EB6">
          <w:rPr>
            <w:rStyle w:val="Hyperlink"/>
            <w:rFonts w:asciiTheme="minorHAnsi" w:hAnsiTheme="minorHAnsi" w:cstheme="minorHAnsi"/>
            <w:sz w:val="24"/>
          </w:rPr>
          <w:t>PAIGC Grant opportunity guidelines</w:t>
        </w:r>
      </w:hyperlink>
      <w:r>
        <w:rPr>
          <w:rFonts w:asciiTheme="minorHAnsi" w:hAnsiTheme="minorHAnsi" w:cstheme="minorHAnsi"/>
          <w:sz w:val="24"/>
        </w:rPr>
        <w:t>.</w:t>
      </w:r>
    </w:p>
    <w:p w14:paraId="6CE16537" w14:textId="7A32DA60" w:rsidR="002919E4" w:rsidRPr="004F01FE" w:rsidRDefault="004F01FE" w:rsidP="004F01FE">
      <w:pPr>
        <w:pStyle w:val="Heading2"/>
      </w:pPr>
      <w:r w:rsidRPr="004F01FE">
        <w:t>Is there an application limit for the Expression of Interest (EOI) stage?</w:t>
      </w:r>
    </w:p>
    <w:p w14:paraId="71FBEF77" w14:textId="4BB08FD3" w:rsidR="004F01FE" w:rsidRPr="004F01FE" w:rsidRDefault="004F01FE" w:rsidP="004F01FE">
      <w:pPr>
        <w:rPr>
          <w:sz w:val="24"/>
          <w:szCs w:val="24"/>
          <w:lang w:eastAsia="zh-CN"/>
        </w:rPr>
      </w:pPr>
      <w:r w:rsidRPr="004F01FE">
        <w:rPr>
          <w:sz w:val="24"/>
          <w:szCs w:val="24"/>
          <w:lang w:eastAsia="zh-CN"/>
        </w:rPr>
        <w:t xml:space="preserve">An applicant can submit multiple application in the EOI stage. The EOI process is a competitive process and as such, all applications, including multiple applications from the same applicant, will be assessed against each other, on their merits.  </w:t>
      </w:r>
    </w:p>
    <w:p w14:paraId="0FABF57B" w14:textId="6EF4E44A" w:rsidR="00FF1A56" w:rsidRDefault="00E12599" w:rsidP="00E12599">
      <w:pPr>
        <w:pStyle w:val="Heading2"/>
      </w:pPr>
      <w:r>
        <w:t>When does a First Nations Adviser need to be engaged?</w:t>
      </w:r>
    </w:p>
    <w:p w14:paraId="1B8C1131" w14:textId="5C0FEC0D" w:rsidR="00EB4B3A" w:rsidRPr="004F01FE" w:rsidRDefault="00EB4B3A" w:rsidP="00EB4B3A">
      <w:pPr>
        <w:rPr>
          <w:sz w:val="24"/>
          <w:szCs w:val="24"/>
          <w:lang w:eastAsia="zh-CN"/>
        </w:rPr>
      </w:pPr>
      <w:r w:rsidRPr="004F01FE">
        <w:rPr>
          <w:sz w:val="24"/>
          <w:szCs w:val="24"/>
          <w:lang w:eastAsia="zh-CN"/>
        </w:rPr>
        <w:t xml:space="preserve">As stated in section 5.1 of the guidelines, your project must engage a Supply Nation registered or certified First Nations Business Advisor to be eligible. </w:t>
      </w:r>
    </w:p>
    <w:p w14:paraId="1825EEF5" w14:textId="63466460" w:rsidR="00EB4B3A" w:rsidRPr="00EB4B3A" w:rsidRDefault="00296F27" w:rsidP="00EB4B3A">
      <w:pPr>
        <w:rPr>
          <w:lang w:eastAsia="zh-CN"/>
        </w:rPr>
      </w:pPr>
      <w:r w:rsidRPr="004F01FE">
        <w:rPr>
          <w:sz w:val="24"/>
          <w:szCs w:val="24"/>
          <w:lang w:eastAsia="zh-CN"/>
        </w:rPr>
        <w:t xml:space="preserve">Information about the arrangement </w:t>
      </w:r>
      <w:r w:rsidR="00DE4DFC" w:rsidRPr="004F01FE">
        <w:rPr>
          <w:sz w:val="24"/>
          <w:szCs w:val="24"/>
          <w:lang w:eastAsia="zh-CN"/>
        </w:rPr>
        <w:t xml:space="preserve">is not required for the Expression of Interest stage. If your application is successful, the details </w:t>
      </w:r>
      <w:r w:rsidRPr="004F01FE">
        <w:rPr>
          <w:sz w:val="24"/>
          <w:szCs w:val="24"/>
          <w:lang w:eastAsia="zh-CN"/>
        </w:rPr>
        <w:t>should be included in the Stage 2 application</w:t>
      </w:r>
      <w:r w:rsidR="002919E4" w:rsidRPr="004F01FE">
        <w:rPr>
          <w:sz w:val="24"/>
          <w:szCs w:val="24"/>
          <w:lang w:eastAsia="zh-CN"/>
        </w:rPr>
        <w:t xml:space="preserve"> as it part of the eligibility criteria</w:t>
      </w:r>
      <w:r>
        <w:rPr>
          <w:lang w:eastAsia="zh-CN"/>
        </w:rPr>
        <w:t>.</w:t>
      </w:r>
    </w:p>
    <w:p w14:paraId="6EC8442B" w14:textId="77777777" w:rsidR="005E39D2" w:rsidRPr="005E39D2" w:rsidRDefault="005E39D2" w:rsidP="005E39D2">
      <w:pPr>
        <w:rPr>
          <w:lang w:eastAsia="zh-CN"/>
        </w:rPr>
      </w:pPr>
    </w:p>
    <w:p w14:paraId="07DBC24C" w14:textId="77777777" w:rsidR="00E12599" w:rsidRPr="00E12599" w:rsidRDefault="00E12599" w:rsidP="00E12599">
      <w:pPr>
        <w:rPr>
          <w:lang w:eastAsia="zh-CN"/>
        </w:rPr>
      </w:pPr>
    </w:p>
    <w:sectPr w:rsidR="00E12599" w:rsidRPr="00E12599" w:rsidSect="002919E4">
      <w:head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C3335" w14:textId="77777777" w:rsidR="00EB4B3A" w:rsidRDefault="00EB4B3A" w:rsidP="00EB4B3A">
      <w:pPr>
        <w:spacing w:after="0" w:line="240" w:lineRule="auto"/>
      </w:pPr>
      <w:r>
        <w:separator/>
      </w:r>
    </w:p>
  </w:endnote>
  <w:endnote w:type="continuationSeparator" w:id="0">
    <w:p w14:paraId="1CD0F422" w14:textId="77777777" w:rsidR="00EB4B3A" w:rsidRDefault="00EB4B3A" w:rsidP="00EB4B3A">
      <w:pPr>
        <w:spacing w:after="0" w:line="240" w:lineRule="auto"/>
      </w:pPr>
      <w:r>
        <w:continuationSeparator/>
      </w:r>
    </w:p>
  </w:endnote>
  <w:endnote w:type="continuationNotice" w:id="1">
    <w:p w14:paraId="096B367A" w14:textId="77777777" w:rsidR="00995A07" w:rsidRDefault="00995A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Office">
    <w:altName w:val="Agency FB"/>
    <w:charset w:val="00"/>
    <w:family w:val="swiss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83F62" w14:textId="77777777" w:rsidR="00EB4B3A" w:rsidRDefault="00EB4B3A" w:rsidP="00EB4B3A">
      <w:pPr>
        <w:spacing w:after="0" w:line="240" w:lineRule="auto"/>
      </w:pPr>
      <w:r>
        <w:separator/>
      </w:r>
    </w:p>
  </w:footnote>
  <w:footnote w:type="continuationSeparator" w:id="0">
    <w:p w14:paraId="3034950A" w14:textId="77777777" w:rsidR="00EB4B3A" w:rsidRDefault="00EB4B3A" w:rsidP="00EB4B3A">
      <w:pPr>
        <w:spacing w:after="0" w:line="240" w:lineRule="auto"/>
      </w:pPr>
      <w:r>
        <w:continuationSeparator/>
      </w:r>
    </w:p>
  </w:footnote>
  <w:footnote w:type="continuationNotice" w:id="1">
    <w:p w14:paraId="6223BBAF" w14:textId="77777777" w:rsidR="00995A07" w:rsidRDefault="00995A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ED14B" w14:textId="58E85CEF" w:rsidR="002919E4" w:rsidRDefault="002919E4">
    <w:pPr>
      <w:pStyle w:val="Header"/>
    </w:pPr>
  </w:p>
  <w:p w14:paraId="528F369D" w14:textId="77777777" w:rsidR="002919E4" w:rsidRDefault="002919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CBDFF" w14:textId="5E481C9E" w:rsidR="002919E4" w:rsidRDefault="002919E4">
    <w:pPr>
      <w:pStyle w:val="Header"/>
    </w:pPr>
    <w:r w:rsidRPr="00FF7342">
      <w:rPr>
        <w:noProof/>
        <w:lang w:eastAsia="en-AU"/>
      </w:rPr>
      <w:drawing>
        <wp:inline distT="0" distB="0" distL="0" distR="0" wp14:anchorId="0F7ED256" wp14:editId="0F57E72A">
          <wp:extent cx="3774558" cy="600794"/>
          <wp:effectExtent l="0" t="0" r="0" b="8890"/>
          <wp:docPr id="1" name="Picture 1" descr="Australian Government,&#10;Department of Industry, Science and Resour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ustralian Government,&#10;Department of Industry, Science and Resourc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601" cy="607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53D"/>
    <w:multiLevelType w:val="hybridMultilevel"/>
    <w:tmpl w:val="A83E0560"/>
    <w:lvl w:ilvl="0" w:tplc="B5BEE086">
      <w:start w:val="1"/>
      <w:numFmt w:val="bullet"/>
      <w:pStyle w:val="ListBullet"/>
      <w:lvlText w:val=""/>
      <w:lvlJc w:val="left"/>
      <w:pPr>
        <w:ind w:left="720" w:hanging="360"/>
      </w:pPr>
      <w:rPr>
        <w:rFonts w:ascii="Wingdings" w:hAnsi="Wingdings" w:hint="default"/>
        <w:color w:val="44546A" w:themeColor="text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D1203"/>
    <w:multiLevelType w:val="multilevel"/>
    <w:tmpl w:val="F9F6DD4C"/>
    <w:lvl w:ilvl="0">
      <w:start w:val="1"/>
      <w:numFmt w:val="bullet"/>
      <w:pStyle w:val="ListBullet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66CC"/>
        <w:w w:val="100"/>
        <w:sz w:val="20"/>
      </w:rPr>
    </w:lvl>
    <w:lvl w:ilvl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heSansOffice" w:hAnsi="TheSansOffice" w:hint="default"/>
        <w:color w:val="0066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938B4"/>
    <w:multiLevelType w:val="hybridMultilevel"/>
    <w:tmpl w:val="3BFEEE60"/>
    <w:lvl w:ilvl="0" w:tplc="0C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9D06FEF"/>
    <w:multiLevelType w:val="hybridMultilevel"/>
    <w:tmpl w:val="E02EFA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B691D"/>
    <w:multiLevelType w:val="multilevel"/>
    <w:tmpl w:val="7A48930E"/>
    <w:styleLink w:val="BulletListStyle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Arial" w:hAnsi="Arial" w:hint="default"/>
        <w:color w:val="323232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Calibri" w:hAnsi="Calibri" w:hint="default"/>
        <w:color w:val="323232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Calibri" w:hAnsi="Calibri" w:hint="default"/>
        <w:color w:val="323232"/>
      </w:rPr>
    </w:lvl>
    <w:lvl w:ilvl="3">
      <w:start w:val="1"/>
      <w:numFmt w:val="bullet"/>
      <w:lvlText w:val="◦"/>
      <w:lvlJc w:val="left"/>
      <w:pPr>
        <w:ind w:left="1136" w:hanging="284"/>
      </w:pPr>
      <w:rPr>
        <w:rFonts w:ascii="Calibri" w:hAnsi="Calibri" w:hint="default"/>
        <w:color w:val="323232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 w16cid:durableId="1049493569">
    <w:abstractNumId w:val="1"/>
  </w:num>
  <w:num w:numId="2" w16cid:durableId="1692606812">
    <w:abstractNumId w:val="0"/>
  </w:num>
  <w:num w:numId="3" w16cid:durableId="1152260430">
    <w:abstractNumId w:val="2"/>
  </w:num>
  <w:num w:numId="4" w16cid:durableId="207492887">
    <w:abstractNumId w:val="4"/>
  </w:num>
  <w:num w:numId="5" w16cid:durableId="2893631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568998666">
    <w:abstractNumId w:val="1"/>
  </w:num>
  <w:num w:numId="7" w16cid:durableId="1766345939">
    <w:abstractNumId w:val="3"/>
  </w:num>
  <w:num w:numId="8" w16cid:durableId="1141800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99"/>
    <w:rsid w:val="00001D6F"/>
    <w:rsid w:val="000151A3"/>
    <w:rsid w:val="00031F5A"/>
    <w:rsid w:val="0005560B"/>
    <w:rsid w:val="00074BB7"/>
    <w:rsid w:val="00091128"/>
    <w:rsid w:val="00113492"/>
    <w:rsid w:val="001510FD"/>
    <w:rsid w:val="00215C9A"/>
    <w:rsid w:val="002919E4"/>
    <w:rsid w:val="00296F27"/>
    <w:rsid w:val="00372F31"/>
    <w:rsid w:val="00387B19"/>
    <w:rsid w:val="003D09DA"/>
    <w:rsid w:val="004F01FE"/>
    <w:rsid w:val="005270A8"/>
    <w:rsid w:val="005B744B"/>
    <w:rsid w:val="005E39D2"/>
    <w:rsid w:val="00667D22"/>
    <w:rsid w:val="007A761F"/>
    <w:rsid w:val="007C2DAD"/>
    <w:rsid w:val="007C43BE"/>
    <w:rsid w:val="0082348B"/>
    <w:rsid w:val="00995A07"/>
    <w:rsid w:val="00B214EC"/>
    <w:rsid w:val="00BA10FE"/>
    <w:rsid w:val="00C52108"/>
    <w:rsid w:val="00CD1529"/>
    <w:rsid w:val="00DC61F8"/>
    <w:rsid w:val="00DD2F83"/>
    <w:rsid w:val="00DE4DFC"/>
    <w:rsid w:val="00E12599"/>
    <w:rsid w:val="00E67EB6"/>
    <w:rsid w:val="00E96E23"/>
    <w:rsid w:val="00EB457D"/>
    <w:rsid w:val="00EB4B3A"/>
    <w:rsid w:val="00ED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097D5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2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4"/>
    <w:unhideWhenUsed/>
    <w:qFormat/>
    <w:rsid w:val="00E12599"/>
    <w:pPr>
      <w:spacing w:before="320" w:after="160" w:line="340" w:lineRule="atLeast"/>
      <w:outlineLvl w:val="1"/>
    </w:pPr>
    <w:rPr>
      <w:b/>
      <w:color w:val="44546A" w:themeColor="text2"/>
      <w:sz w:val="28"/>
      <w:szCs w:val="2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4"/>
    <w:rsid w:val="00E12599"/>
    <w:rPr>
      <w:rFonts w:asciiTheme="majorHAnsi" w:eastAsiaTheme="majorEastAsia" w:hAnsiTheme="majorHAnsi" w:cstheme="majorBidi"/>
      <w:b/>
      <w:color w:val="44546A" w:themeColor="text2"/>
      <w:sz w:val="28"/>
      <w:szCs w:val="26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E12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uiPriority w:val="99"/>
    <w:rsid w:val="00EB4B3A"/>
    <w:rPr>
      <w:rFonts w:cs="Times New Roman"/>
      <w:color w:val="3366CC"/>
      <w:u w:val="single"/>
    </w:rPr>
  </w:style>
  <w:style w:type="paragraph" w:styleId="FootnoteText">
    <w:name w:val="footnote text"/>
    <w:basedOn w:val="Normal"/>
    <w:link w:val="FootnoteTextChar1"/>
    <w:autoRedefine/>
    <w:qFormat/>
    <w:rsid w:val="00EB4B3A"/>
    <w:pPr>
      <w:tabs>
        <w:tab w:val="left" w:pos="4590"/>
        <w:tab w:val="right" w:pos="9450"/>
      </w:tabs>
      <w:spacing w:before="40" w:after="120" w:line="240" w:lineRule="atLeast"/>
    </w:pPr>
    <w:rPr>
      <w:rFonts w:ascii="Arial" w:eastAsia="Times New Roman" w:hAnsi="Arial" w:cs="Times New Roman"/>
      <w:iCs/>
      <w:sz w:val="16"/>
      <w:szCs w:val="24"/>
    </w:rPr>
  </w:style>
  <w:style w:type="character" w:customStyle="1" w:styleId="FootnoteTextChar">
    <w:name w:val="Footnote Text Char"/>
    <w:basedOn w:val="DefaultParagraphFont"/>
    <w:uiPriority w:val="99"/>
    <w:semiHidden/>
    <w:rsid w:val="00EB4B3A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rsid w:val="00EB4B3A"/>
    <w:rPr>
      <w:rFonts w:ascii="Arial" w:eastAsia="Times New Roman" w:hAnsi="Arial" w:cs="Times New Roman"/>
      <w:iCs/>
      <w:sz w:val="16"/>
      <w:szCs w:val="24"/>
    </w:rPr>
  </w:style>
  <w:style w:type="paragraph" w:styleId="ListBullet2">
    <w:name w:val="List Bullet 2"/>
    <w:aliases w:val="Dot-dash bullet"/>
    <w:basedOn w:val="ListBullet"/>
    <w:rsid w:val="00EB4B3A"/>
    <w:pPr>
      <w:numPr>
        <w:numId w:val="1"/>
      </w:numPr>
      <w:spacing w:line="240" w:lineRule="auto"/>
    </w:pPr>
  </w:style>
  <w:style w:type="paragraph" w:styleId="ListBullet">
    <w:name w:val="List Bullet"/>
    <w:basedOn w:val="Normal"/>
    <w:link w:val="ListBulletChar"/>
    <w:uiPriority w:val="99"/>
    <w:qFormat/>
    <w:rsid w:val="00EB4B3A"/>
    <w:pPr>
      <w:numPr>
        <w:numId w:val="2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FootnoteReference">
    <w:name w:val="footnote reference"/>
    <w:basedOn w:val="DefaultParagraphFont"/>
    <w:rsid w:val="00EB4B3A"/>
    <w:rPr>
      <w:rFonts w:cs="Times New Roman"/>
      <w:vertAlign w:val="superscript"/>
    </w:rPr>
  </w:style>
  <w:style w:type="character" w:customStyle="1" w:styleId="ListBulletChar">
    <w:name w:val="List Bullet Char"/>
    <w:basedOn w:val="DefaultParagraphFont"/>
    <w:link w:val="ListBullet"/>
    <w:uiPriority w:val="99"/>
    <w:rsid w:val="00EB4B3A"/>
    <w:rPr>
      <w:rFonts w:ascii="Arial" w:eastAsia="Times New Roman" w:hAnsi="Arial" w:cs="Times New Roman"/>
      <w:sz w:val="20"/>
      <w:szCs w:val="24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DE4DFC"/>
    <w:pPr>
      <w:numPr>
        <w:ilvl w:val="1"/>
      </w:numPr>
      <w:spacing w:before="0" w:after="320" w:line="560" w:lineRule="atLeast"/>
    </w:pPr>
    <w:rPr>
      <w:b/>
      <w:color w:val="44546A" w:themeColor="text2"/>
      <w:sz w:val="44"/>
      <w:szCs w:val="22"/>
      <w:lang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DE4DFC"/>
    <w:rPr>
      <w:rFonts w:asciiTheme="majorHAnsi" w:eastAsiaTheme="majorEastAsia" w:hAnsiTheme="majorHAnsi" w:cstheme="majorBidi"/>
      <w:b/>
      <w:color w:val="44546A" w:themeColor="text2"/>
      <w:sz w:val="44"/>
      <w:lang w:eastAsia="zh-CN"/>
    </w:rPr>
  </w:style>
  <w:style w:type="paragraph" w:styleId="Title">
    <w:name w:val="Title"/>
    <w:basedOn w:val="Heading1"/>
    <w:next w:val="Normal"/>
    <w:link w:val="TitleChar"/>
    <w:uiPriority w:val="10"/>
    <w:qFormat/>
    <w:rsid w:val="00DE4DFC"/>
    <w:pPr>
      <w:spacing w:before="0" w:line="240" w:lineRule="auto"/>
      <w:contextualSpacing/>
    </w:pPr>
    <w:rPr>
      <w:color w:val="44546A" w:themeColor="text2"/>
      <w:spacing w:val="-10"/>
      <w:kern w:val="28"/>
      <w:sz w:val="56"/>
      <w:szCs w:val="56"/>
      <w:lang w:eastAsia="zh-CN"/>
    </w:rPr>
  </w:style>
  <w:style w:type="character" w:customStyle="1" w:styleId="TitleChar">
    <w:name w:val="Title Char"/>
    <w:basedOn w:val="DefaultParagraphFont"/>
    <w:link w:val="Title"/>
    <w:uiPriority w:val="10"/>
    <w:rsid w:val="00DE4DFC"/>
    <w:rPr>
      <w:rFonts w:asciiTheme="majorHAnsi" w:eastAsiaTheme="majorEastAsia" w:hAnsiTheme="majorHAnsi" w:cstheme="majorBidi"/>
      <w:color w:val="44546A" w:themeColor="text2"/>
      <w:spacing w:val="-10"/>
      <w:kern w:val="28"/>
      <w:sz w:val="56"/>
      <w:szCs w:val="56"/>
      <w:lang w:eastAsia="zh-CN"/>
    </w:rPr>
  </w:style>
  <w:style w:type="paragraph" w:customStyle="1" w:styleId="Bullet1">
    <w:name w:val="Bullet 1"/>
    <w:basedOn w:val="Normal"/>
    <w:uiPriority w:val="2"/>
    <w:qFormat/>
    <w:rsid w:val="00DE4DFC"/>
    <w:pPr>
      <w:numPr>
        <w:numId w:val="4"/>
      </w:numPr>
      <w:spacing w:before="80" w:after="80" w:line="280" w:lineRule="atLeast"/>
    </w:pPr>
    <w:rPr>
      <w:rFonts w:eastAsiaTheme="minorEastAsia"/>
      <w:color w:val="000000" w:themeColor="text1"/>
      <w:sz w:val="20"/>
      <w:szCs w:val="20"/>
      <w:lang w:eastAsia="zh-CN"/>
    </w:rPr>
  </w:style>
  <w:style w:type="paragraph" w:customStyle="1" w:styleId="Bullet2">
    <w:name w:val="Bullet 2"/>
    <w:basedOn w:val="Bullet1"/>
    <w:uiPriority w:val="2"/>
    <w:qFormat/>
    <w:rsid w:val="00DE4DFC"/>
    <w:pPr>
      <w:numPr>
        <w:ilvl w:val="1"/>
      </w:numPr>
    </w:pPr>
  </w:style>
  <w:style w:type="paragraph" w:customStyle="1" w:styleId="Bullet3">
    <w:name w:val="Bullet 3"/>
    <w:basedOn w:val="Bullet2"/>
    <w:uiPriority w:val="2"/>
    <w:qFormat/>
    <w:rsid w:val="00DE4DFC"/>
    <w:pPr>
      <w:numPr>
        <w:ilvl w:val="2"/>
      </w:numPr>
    </w:pPr>
  </w:style>
  <w:style w:type="numbering" w:customStyle="1" w:styleId="BulletListStyle">
    <w:name w:val="Bullet List Style"/>
    <w:uiPriority w:val="99"/>
    <w:rsid w:val="00DE4DFC"/>
    <w:pPr>
      <w:numPr>
        <w:numId w:val="4"/>
      </w:numPr>
    </w:pPr>
  </w:style>
  <w:style w:type="character" w:styleId="PlaceholderText">
    <w:name w:val="Placeholder Text"/>
    <w:basedOn w:val="DefaultParagraphFont"/>
    <w:uiPriority w:val="99"/>
    <w:semiHidden/>
    <w:rsid w:val="00DE4DF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919E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9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E4"/>
  </w:style>
  <w:style w:type="paragraph" w:styleId="Footer">
    <w:name w:val="footer"/>
    <w:basedOn w:val="Normal"/>
    <w:link w:val="FooterChar"/>
    <w:uiPriority w:val="99"/>
    <w:unhideWhenUsed/>
    <w:rsid w:val="002919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9E4"/>
  </w:style>
  <w:style w:type="paragraph" w:styleId="ListParagraph">
    <w:name w:val="List Paragraph"/>
    <w:basedOn w:val="Normal"/>
    <w:uiPriority w:val="34"/>
    <w:qFormat/>
    <w:rsid w:val="00DC61F8"/>
    <w:pPr>
      <w:ind w:left="720"/>
      <w:contextualSpacing/>
    </w:pPr>
  </w:style>
  <w:style w:type="paragraph" w:styleId="Revision">
    <w:name w:val="Revision"/>
    <w:hidden/>
    <w:uiPriority w:val="99"/>
    <w:semiHidden/>
    <w:rsid w:val="0005560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6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60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74B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1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usiness.gov.au/grants-and-programs/powering-australia-industry-growth-centr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egislation.gov.au/Series/C2006A0012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.gov.au/grants-and-programs/powering-australia-industry-growth-centr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 page</TermName>
          <TermId xmlns="http://schemas.microsoft.com/office/infopath/2007/PartnerControls">002fe3a4-bfac-48f8-9ed2-defc17faf11a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2023</TermName>
          <TermId xmlns="http://schemas.microsoft.com/office/infopath/2007/PartnerControls">4fbcaf2e-c858-4248-836e-58ac5eb285ca</TermId>
        </TermInfo>
      </Terms>
    </n99e4c9942c6404eb103464a00e6097b>
    <TaxCatchAll xmlns="2a251b7e-61e4-4816-a71f-b295a9ad20fb">
      <Value>46829</Value>
      <Value>369</Value>
      <Value>3</Value>
    </TaxCatchAll>
    <DocHub_ProjectGrantBenefitNo xmlns="2a251b7e-61e4-4816-a71f-b295a9ad20fb" xsi:nil="true"/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D2C290D20814E9D2599A3B02167FC" ma:contentTypeVersion="17" ma:contentTypeDescription="Create a new document." ma:contentTypeScope="" ma:versionID="51d6bfbe949c8a148beb70738b321cec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48dda5913ce4e73e81732fd881987cd8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2:o1116530bc244d4bbd793e6e47aad9f9" minOccurs="0"/>
                <xsd:element ref="ns2:DocHub_ProjectGrantBenefitNo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3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4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  <xsd:element name="SharedWithUsers" ma:index="2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DB28D-9736-4745-82FB-A5BE1AAFE2C9}">
  <ds:schemaRefs>
    <ds:schemaRef ds:uri="http://purl.org/dc/elements/1.1/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2a251b7e-61e4-4816-a71f-b295a9ad20fb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6D2B80-C937-4A7D-9866-7FF903892A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2A5C6-AEEC-4280-99D9-AC06544AB6D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331917E-BC4D-41D7-BF05-098BE305A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2023-06-13T07:14:00Z</dcterms:created>
  <dcterms:modified xsi:type="dcterms:W3CDTF">2023-06-13T07:19:00Z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0x010100DBDD2C290D20814E9D2599A3B02167FC</vt:lpwstr>
  </property>
  <property fmtid="{D5CDD505-2E9C-101B-9397-08002B2CF9AE}" pid="3" name="DocHub_Year">
    <vt:lpwstr>46829;#2023|4fbcaf2e-c858-4248-836e-58ac5eb285ca</vt:lpwstr>
  </property>
  <property fmtid="{D5CDD505-2E9C-101B-9397-08002B2CF9AE}" pid="4" name="DocHub_DocumentType">
    <vt:lpwstr>369;#Web page|002fe3a4-bfac-48f8-9ed2-defc17faf11a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  <property fmtid="{D5CDD505-2E9C-101B-9397-08002B2CF9AE}" pid="8" name="DocHub_EntityCustomer">
    <vt:lpwstr/>
  </property>
</Properties>
</file>