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051E05" w14:textId="7389CC06" w:rsidR="00902280" w:rsidRDefault="00902280" w:rsidP="004250B2">
      <w:pPr>
        <w:tabs>
          <w:tab w:val="left" w:pos="6349"/>
          <w:tab w:val="right" w:pos="9026"/>
        </w:tabs>
        <w:spacing w:before="0" w:after="0"/>
        <w:rPr>
          <w:b/>
          <w:color w:val="212A4C" w:themeColor="text2"/>
          <w:sz w:val="48"/>
        </w:rPr>
      </w:pPr>
      <w:r>
        <w:rPr>
          <w:noProof/>
          <w:lang w:eastAsia="en-AU"/>
        </w:rPr>
        <w:drawing>
          <wp:anchor distT="0" distB="0" distL="114300" distR="114300" simplePos="0" relativeHeight="251658240" behindDoc="1" locked="0" layoutInCell="1" allowOverlap="1" wp14:anchorId="1F7FA4F9" wp14:editId="3B80B452">
            <wp:simplePos x="0" y="0"/>
            <wp:positionH relativeFrom="page">
              <wp:posOffset>79514</wp:posOffset>
            </wp:positionH>
            <wp:positionV relativeFrom="paragraph">
              <wp:posOffset>-882981</wp:posOffset>
            </wp:positionV>
            <wp:extent cx="7408985" cy="1543221"/>
            <wp:effectExtent l="0" t="0" r="190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408985" cy="1543221"/>
                    </a:xfrm>
                    <a:prstGeom prst="rect">
                      <a:avLst/>
                    </a:prstGeom>
                  </pic:spPr>
                </pic:pic>
              </a:graphicData>
            </a:graphic>
            <wp14:sizeRelH relativeFrom="page">
              <wp14:pctWidth>0</wp14:pctWidth>
            </wp14:sizeRelH>
            <wp14:sizeRelV relativeFrom="page">
              <wp14:pctHeight>0</wp14:pctHeight>
            </wp14:sizeRelV>
          </wp:anchor>
        </w:drawing>
      </w:r>
      <w:r w:rsidR="007505FA">
        <w:rPr>
          <w:b/>
          <w:color w:val="212A4C" w:themeColor="text2"/>
          <w:sz w:val="48"/>
        </w:rPr>
        <w:tab/>
      </w:r>
      <w:r w:rsidR="004250B2">
        <w:rPr>
          <w:b/>
          <w:color w:val="212A4C" w:themeColor="text2"/>
          <w:sz w:val="48"/>
        </w:rPr>
        <w:tab/>
      </w:r>
    </w:p>
    <w:p w14:paraId="05597A58" w14:textId="0864F400" w:rsidR="007505FA" w:rsidRDefault="004250B2" w:rsidP="004250B2">
      <w:pPr>
        <w:tabs>
          <w:tab w:val="left" w:pos="5760"/>
        </w:tabs>
        <w:rPr>
          <w:sz w:val="16"/>
          <w:szCs w:val="16"/>
        </w:rPr>
      </w:pPr>
      <w:r>
        <w:rPr>
          <w:sz w:val="16"/>
          <w:szCs w:val="16"/>
        </w:rPr>
        <w:tab/>
      </w:r>
    </w:p>
    <w:p w14:paraId="49743642" w14:textId="77777777" w:rsidR="007505FA" w:rsidRPr="007505FA" w:rsidRDefault="007505FA" w:rsidP="007505FA"/>
    <w:p w14:paraId="438D0E68" w14:textId="77777777" w:rsidR="0090223F" w:rsidRDefault="00F721FF" w:rsidP="00F721FF">
      <w:pPr>
        <w:pStyle w:val="Heading1"/>
        <w:spacing w:before="0" w:after="0"/>
        <w:jc w:val="center"/>
        <w:rPr>
          <w:b w:val="0"/>
          <w:color w:val="212A4C" w:themeColor="text2"/>
          <w:sz w:val="48"/>
        </w:rPr>
      </w:pPr>
      <w:r w:rsidRPr="00277C6D">
        <w:rPr>
          <w:b w:val="0"/>
          <w:color w:val="212A4C" w:themeColor="text2"/>
          <w:sz w:val="48"/>
        </w:rPr>
        <w:t xml:space="preserve">R&amp;D Tax Incentive </w:t>
      </w:r>
    </w:p>
    <w:p w14:paraId="4C50D9B4" w14:textId="5169EE4C" w:rsidR="00F721FF" w:rsidRDefault="00F721FF" w:rsidP="00F721FF">
      <w:pPr>
        <w:pStyle w:val="Heading1"/>
        <w:spacing w:before="0" w:after="0"/>
        <w:jc w:val="center"/>
        <w:rPr>
          <w:b w:val="0"/>
          <w:color w:val="212A4C" w:themeColor="text2"/>
          <w:sz w:val="48"/>
        </w:rPr>
      </w:pPr>
      <w:r w:rsidRPr="00277C6D">
        <w:rPr>
          <w:b w:val="0"/>
          <w:color w:val="212A4C" w:themeColor="text2"/>
          <w:sz w:val="48"/>
        </w:rPr>
        <w:t>Roundtable</w:t>
      </w:r>
      <w:r w:rsidR="0090223F">
        <w:rPr>
          <w:b w:val="0"/>
          <w:color w:val="212A4C" w:themeColor="text2"/>
          <w:sz w:val="48"/>
        </w:rPr>
        <w:t xml:space="preserve"> Meeting</w:t>
      </w:r>
    </w:p>
    <w:p w14:paraId="73773E5D" w14:textId="77777777" w:rsidR="00144ED0" w:rsidRPr="00144ED0" w:rsidRDefault="00144ED0" w:rsidP="00144ED0"/>
    <w:tbl>
      <w:tblPr>
        <w:tblStyle w:val="BEPTable1"/>
        <w:tblW w:w="5002" w:type="pct"/>
        <w:tblLook w:val="0620" w:firstRow="1" w:lastRow="0" w:firstColumn="0" w:lastColumn="0" w:noHBand="1" w:noVBand="1"/>
      </w:tblPr>
      <w:tblGrid>
        <w:gridCol w:w="1702"/>
        <w:gridCol w:w="2127"/>
        <w:gridCol w:w="5201"/>
      </w:tblGrid>
      <w:tr w:rsidR="004C3462" w:rsidRPr="00277C6D" w14:paraId="4694C66D" w14:textId="77777777" w:rsidTr="007B68EF">
        <w:trPr>
          <w:cnfStyle w:val="100000000000" w:firstRow="1" w:lastRow="0" w:firstColumn="0" w:lastColumn="0" w:oddVBand="0" w:evenVBand="0" w:oddHBand="0" w:evenHBand="0" w:firstRowFirstColumn="0" w:firstRowLastColumn="0" w:lastRowFirstColumn="0" w:lastRowLastColumn="0"/>
          <w:trHeight w:val="113"/>
        </w:trPr>
        <w:tc>
          <w:tcPr>
            <w:tcW w:w="5000" w:type="pct"/>
            <w:gridSpan w:val="3"/>
            <w:shd w:val="clear" w:color="auto" w:fill="176CB5" w:themeFill="accent3"/>
            <w:vAlign w:val="center"/>
          </w:tcPr>
          <w:p w14:paraId="0B61FD9C" w14:textId="4BFB3CC0" w:rsidR="004C3462" w:rsidRPr="00277C6D" w:rsidRDefault="004C3462" w:rsidP="00674DFC">
            <w:pPr>
              <w:jc w:val="center"/>
              <w:rPr>
                <w:b w:val="0"/>
              </w:rPr>
            </w:pPr>
            <w:r w:rsidRPr="00674DFC">
              <w:rPr>
                <w:color w:val="FFFFFF" w:themeColor="background1"/>
              </w:rPr>
              <w:t>MEETING RECORD</w:t>
            </w:r>
          </w:p>
        </w:tc>
      </w:tr>
      <w:tr w:rsidR="004C3462" w:rsidRPr="00277C6D" w14:paraId="2AA4D122" w14:textId="77777777" w:rsidTr="007B68EF">
        <w:trPr>
          <w:trHeight w:val="113"/>
        </w:trPr>
        <w:tc>
          <w:tcPr>
            <w:tcW w:w="942" w:type="pct"/>
            <w:shd w:val="clear" w:color="auto" w:fill="DFE7F6"/>
          </w:tcPr>
          <w:p w14:paraId="261E35D8" w14:textId="2BEE91B1" w:rsidR="00674DFC" w:rsidRPr="004C3462" w:rsidRDefault="00674DFC" w:rsidP="00FD54E5">
            <w:pPr>
              <w:rPr>
                <w:b/>
                <w:bCs/>
              </w:rPr>
            </w:pPr>
            <w:r w:rsidRPr="004C3462">
              <w:rPr>
                <w:b/>
                <w:bCs/>
              </w:rPr>
              <w:t>Meeting Date</w:t>
            </w:r>
          </w:p>
        </w:tc>
        <w:tc>
          <w:tcPr>
            <w:tcW w:w="4058" w:type="pct"/>
            <w:gridSpan w:val="2"/>
            <w:shd w:val="clear" w:color="auto" w:fill="DFE7F6"/>
          </w:tcPr>
          <w:p w14:paraId="70045590" w14:textId="39AF1436" w:rsidR="00674DFC" w:rsidRPr="00674DFC" w:rsidRDefault="00674DFC" w:rsidP="00FD54E5">
            <w:pPr>
              <w:rPr>
                <w:b/>
                <w:bCs/>
              </w:rPr>
            </w:pPr>
            <w:r w:rsidRPr="00674DFC">
              <w:rPr>
                <w:b/>
                <w:bCs/>
              </w:rPr>
              <w:t>20 March 2023</w:t>
            </w:r>
          </w:p>
        </w:tc>
      </w:tr>
      <w:tr w:rsidR="004C3462" w:rsidRPr="00277C6D" w14:paraId="46DDF104" w14:textId="77777777" w:rsidTr="007B68EF">
        <w:trPr>
          <w:trHeight w:val="113"/>
        </w:trPr>
        <w:tc>
          <w:tcPr>
            <w:tcW w:w="942" w:type="pct"/>
          </w:tcPr>
          <w:p w14:paraId="699CC2C8" w14:textId="77777777" w:rsidR="00674DFC" w:rsidRPr="004C3462" w:rsidRDefault="00674DFC" w:rsidP="00FD54E5">
            <w:pPr>
              <w:rPr>
                <w:b/>
                <w:bCs/>
                <w:sz w:val="18"/>
                <w:szCs w:val="18"/>
              </w:rPr>
            </w:pPr>
            <w:r w:rsidRPr="004C3462">
              <w:rPr>
                <w:b/>
                <w:bCs/>
              </w:rPr>
              <w:t>Time</w:t>
            </w:r>
          </w:p>
        </w:tc>
        <w:tc>
          <w:tcPr>
            <w:tcW w:w="4058" w:type="pct"/>
            <w:gridSpan w:val="2"/>
          </w:tcPr>
          <w:p w14:paraId="3DE9551D" w14:textId="42292E6D" w:rsidR="00674DFC" w:rsidRPr="004C3462" w:rsidRDefault="00674DFC" w:rsidP="00E50FBD">
            <w:pPr>
              <w:ind w:left="57"/>
              <w:rPr>
                <w:sz w:val="18"/>
                <w:szCs w:val="18"/>
              </w:rPr>
            </w:pPr>
            <w:r w:rsidRPr="004C3462">
              <w:t>10:00am-12:00pm AE</w:t>
            </w:r>
            <w:r w:rsidR="0090223F" w:rsidRPr="004C3462">
              <w:t>D</w:t>
            </w:r>
            <w:r w:rsidRPr="004C3462">
              <w:t>T</w:t>
            </w:r>
          </w:p>
        </w:tc>
      </w:tr>
      <w:tr w:rsidR="009E4093" w:rsidRPr="00277C6D" w14:paraId="0210026A" w14:textId="77777777" w:rsidTr="009E4093">
        <w:trPr>
          <w:trHeight w:val="578"/>
        </w:trPr>
        <w:tc>
          <w:tcPr>
            <w:tcW w:w="942" w:type="pct"/>
            <w:vMerge w:val="restart"/>
          </w:tcPr>
          <w:p w14:paraId="4B73F966" w14:textId="7726252A" w:rsidR="009E4093" w:rsidRPr="004C3462" w:rsidRDefault="009E4093" w:rsidP="00FD54E5">
            <w:pPr>
              <w:rPr>
                <w:rFonts w:eastAsia="Times New Roman" w:cstheme="minorHAnsi"/>
                <w:b/>
                <w:bCs/>
                <w:sz w:val="18"/>
                <w:szCs w:val="18"/>
                <w:lang w:eastAsia="en-AU"/>
              </w:rPr>
            </w:pPr>
            <w:r w:rsidRPr="004C3462">
              <w:rPr>
                <w:rFonts w:eastAsia="Times New Roman" w:cstheme="minorHAnsi"/>
                <w:b/>
                <w:bCs/>
                <w:sz w:val="18"/>
                <w:szCs w:val="18"/>
                <w:lang w:eastAsia="en-AU"/>
              </w:rPr>
              <w:t>Co-Chairs</w:t>
            </w:r>
          </w:p>
        </w:tc>
        <w:tc>
          <w:tcPr>
            <w:tcW w:w="1178" w:type="pct"/>
            <w:tcBorders>
              <w:bottom w:val="nil"/>
            </w:tcBorders>
          </w:tcPr>
          <w:p w14:paraId="4FB7D18C" w14:textId="21C6325E" w:rsidR="009E4093" w:rsidRPr="00674DFC" w:rsidRDefault="009E4093" w:rsidP="00E50FBD">
            <w:pPr>
              <w:ind w:left="57"/>
            </w:pPr>
            <w:r w:rsidRPr="00674DFC">
              <w:t>Tara Oliver</w:t>
            </w:r>
          </w:p>
        </w:tc>
        <w:tc>
          <w:tcPr>
            <w:tcW w:w="2880" w:type="pct"/>
            <w:tcBorders>
              <w:bottom w:val="nil"/>
            </w:tcBorders>
          </w:tcPr>
          <w:p w14:paraId="3B339AD1" w14:textId="24006632" w:rsidR="009E4093" w:rsidRPr="009E4093" w:rsidRDefault="009E4093" w:rsidP="00FD54E5">
            <w:pPr>
              <w:spacing w:before="60" w:after="60" w:line="25" w:lineRule="atLeast"/>
              <w:rPr>
                <w:rFonts w:eastAsia="Times New Roman" w:cstheme="minorHAnsi"/>
                <w:sz w:val="18"/>
                <w:szCs w:val="18"/>
                <w:lang w:eastAsia="en-AU"/>
              </w:rPr>
            </w:pPr>
            <w:r w:rsidRPr="00674DFC">
              <w:t>General Manager, R&amp;D Tax Incentive Branch,</w:t>
            </w:r>
            <w:r w:rsidRPr="00674DFC">
              <w:br/>
              <w:t>Department of Industry, Science and Resources (DISR)</w:t>
            </w:r>
          </w:p>
        </w:tc>
      </w:tr>
      <w:tr w:rsidR="009E4093" w:rsidRPr="00277C6D" w14:paraId="5646C2E7" w14:textId="77777777" w:rsidTr="009E4093">
        <w:trPr>
          <w:trHeight w:val="577"/>
        </w:trPr>
        <w:tc>
          <w:tcPr>
            <w:tcW w:w="942" w:type="pct"/>
            <w:vMerge/>
          </w:tcPr>
          <w:p w14:paraId="37E60007" w14:textId="77777777" w:rsidR="009E4093" w:rsidRPr="004C3462" w:rsidRDefault="009E4093" w:rsidP="00FD54E5">
            <w:pPr>
              <w:rPr>
                <w:rFonts w:eastAsia="Times New Roman" w:cstheme="minorHAnsi"/>
                <w:b/>
                <w:bCs/>
                <w:sz w:val="18"/>
                <w:szCs w:val="18"/>
                <w:lang w:eastAsia="en-AU"/>
              </w:rPr>
            </w:pPr>
          </w:p>
        </w:tc>
        <w:tc>
          <w:tcPr>
            <w:tcW w:w="1178" w:type="pct"/>
            <w:tcBorders>
              <w:top w:val="nil"/>
            </w:tcBorders>
          </w:tcPr>
          <w:p w14:paraId="0D9BD274" w14:textId="4F79759E" w:rsidR="009E4093" w:rsidRPr="00674DFC" w:rsidRDefault="009E4093" w:rsidP="00E50FBD">
            <w:pPr>
              <w:ind w:left="57"/>
            </w:pPr>
            <w:r w:rsidRPr="00C5209F">
              <w:rPr>
                <w:rFonts w:eastAsia="Times New Roman" w:cstheme="minorHAnsi"/>
                <w:lang w:eastAsia="en-AU"/>
              </w:rPr>
              <w:t>Brett Challans</w:t>
            </w:r>
          </w:p>
        </w:tc>
        <w:tc>
          <w:tcPr>
            <w:tcW w:w="2880" w:type="pct"/>
            <w:tcBorders>
              <w:top w:val="nil"/>
            </w:tcBorders>
          </w:tcPr>
          <w:p w14:paraId="2DE571AD" w14:textId="0ADDE290" w:rsidR="009E4093" w:rsidRPr="00C5209F" w:rsidRDefault="009E4093" w:rsidP="00FD54E5">
            <w:pPr>
              <w:spacing w:before="60" w:after="60" w:line="25" w:lineRule="atLeast"/>
            </w:pPr>
            <w:r w:rsidRPr="00C5209F">
              <w:rPr>
                <w:rFonts w:eastAsia="Times New Roman" w:cstheme="minorHAnsi"/>
                <w:lang w:eastAsia="en-AU"/>
              </w:rPr>
              <w:t>Senior Director</w:t>
            </w:r>
            <w:r w:rsidRPr="00C5209F">
              <w:t>, Innovation Taxes, Australian Taxation Office (ATO)</w:t>
            </w:r>
          </w:p>
        </w:tc>
      </w:tr>
      <w:tr w:rsidR="007B68EF" w:rsidRPr="00277C6D" w14:paraId="3EFE6EED" w14:textId="2441D1AE" w:rsidTr="007B68EF">
        <w:trPr>
          <w:trHeight w:val="113"/>
        </w:trPr>
        <w:tc>
          <w:tcPr>
            <w:tcW w:w="942" w:type="pct"/>
          </w:tcPr>
          <w:p w14:paraId="12C8BF2B" w14:textId="38C636A9" w:rsidR="007B68EF" w:rsidRPr="004C3462" w:rsidRDefault="007B68EF" w:rsidP="007B68EF">
            <w:pPr>
              <w:spacing w:before="0" w:after="0"/>
              <w:rPr>
                <w:rFonts w:eastAsia="Times New Roman" w:cstheme="minorHAnsi"/>
                <w:b/>
                <w:bCs/>
                <w:sz w:val="18"/>
                <w:szCs w:val="18"/>
                <w:lang w:eastAsia="en-AU"/>
              </w:rPr>
            </w:pPr>
            <w:r>
              <w:rPr>
                <w:rFonts w:eastAsia="Times New Roman" w:cstheme="minorHAnsi"/>
                <w:b/>
                <w:bCs/>
                <w:sz w:val="18"/>
                <w:szCs w:val="18"/>
                <w:lang w:eastAsia="en-AU"/>
              </w:rPr>
              <w:t xml:space="preserve">Guest </w:t>
            </w:r>
            <w:r w:rsidRPr="004C3462">
              <w:rPr>
                <w:rFonts w:eastAsia="Times New Roman" w:cstheme="minorHAnsi"/>
                <w:b/>
                <w:bCs/>
                <w:sz w:val="18"/>
                <w:szCs w:val="18"/>
                <w:lang w:eastAsia="en-AU"/>
              </w:rPr>
              <w:t>Presenter</w:t>
            </w:r>
          </w:p>
        </w:tc>
        <w:tc>
          <w:tcPr>
            <w:tcW w:w="1178" w:type="pct"/>
          </w:tcPr>
          <w:p w14:paraId="57943620" w14:textId="77777777" w:rsidR="007B68EF" w:rsidRPr="00674DFC" w:rsidRDefault="007B68EF" w:rsidP="00E50FBD">
            <w:pPr>
              <w:spacing w:before="0" w:after="0"/>
              <w:ind w:left="57"/>
            </w:pPr>
            <w:r>
              <w:t>Sandra Roussel</w:t>
            </w:r>
          </w:p>
        </w:tc>
        <w:tc>
          <w:tcPr>
            <w:tcW w:w="2880" w:type="pct"/>
          </w:tcPr>
          <w:p w14:paraId="3A5A8DCB" w14:textId="5CF4FCAB" w:rsidR="007B68EF" w:rsidRPr="00674DFC" w:rsidRDefault="007B68EF" w:rsidP="007B68EF">
            <w:pPr>
              <w:spacing w:before="0" w:after="0"/>
            </w:pPr>
            <w:r>
              <w:t xml:space="preserve">General Manager, Venture Capital &amp; Entrepreneurship, </w:t>
            </w:r>
            <w:r w:rsidRPr="00674DFC">
              <w:t>DISR</w:t>
            </w:r>
          </w:p>
        </w:tc>
      </w:tr>
      <w:tr w:rsidR="007B68EF" w:rsidRPr="00277C6D" w14:paraId="08DBABEF" w14:textId="77777777" w:rsidTr="007B68EF">
        <w:trPr>
          <w:trHeight w:val="20"/>
        </w:trPr>
        <w:tc>
          <w:tcPr>
            <w:tcW w:w="942" w:type="pct"/>
            <w:tcBorders>
              <w:bottom w:val="nil"/>
            </w:tcBorders>
          </w:tcPr>
          <w:p w14:paraId="3B3952FB" w14:textId="218964ED" w:rsidR="007B68EF" w:rsidRPr="004C3462" w:rsidRDefault="007B68EF" w:rsidP="007B68EF">
            <w:pPr>
              <w:spacing w:before="0" w:after="0"/>
              <w:rPr>
                <w:rFonts w:eastAsia="Times New Roman" w:cstheme="minorHAnsi"/>
                <w:b/>
                <w:bCs/>
                <w:sz w:val="18"/>
                <w:szCs w:val="18"/>
                <w:lang w:eastAsia="en-AU"/>
              </w:rPr>
            </w:pPr>
            <w:r w:rsidRPr="004C3462">
              <w:rPr>
                <w:rFonts w:eastAsia="Times New Roman" w:cstheme="minorHAnsi"/>
                <w:b/>
                <w:bCs/>
                <w:sz w:val="18"/>
                <w:szCs w:val="18"/>
                <w:lang w:eastAsia="en-AU"/>
              </w:rPr>
              <w:t>Attendees</w:t>
            </w:r>
          </w:p>
        </w:tc>
        <w:tc>
          <w:tcPr>
            <w:tcW w:w="1178" w:type="pct"/>
            <w:tcBorders>
              <w:bottom w:val="nil"/>
            </w:tcBorders>
          </w:tcPr>
          <w:p w14:paraId="75D8C26E" w14:textId="77777777" w:rsidR="007B68EF" w:rsidRPr="00277C6D" w:rsidRDefault="007B68EF" w:rsidP="00E50FBD">
            <w:pPr>
              <w:spacing w:before="0" w:after="0" w:line="25" w:lineRule="atLeast"/>
              <w:ind w:left="57"/>
              <w:rPr>
                <w:rFonts w:eastAsia="Times New Roman" w:cstheme="minorHAnsi"/>
                <w:b/>
                <w:sz w:val="18"/>
                <w:szCs w:val="18"/>
                <w:lang w:eastAsia="en-AU"/>
              </w:rPr>
            </w:pPr>
            <w:r>
              <w:t>Kristina Kipper</w:t>
            </w:r>
          </w:p>
        </w:tc>
        <w:tc>
          <w:tcPr>
            <w:tcW w:w="2880" w:type="pct"/>
            <w:tcBorders>
              <w:bottom w:val="nil"/>
            </w:tcBorders>
          </w:tcPr>
          <w:p w14:paraId="2131430D" w14:textId="2C03C9BB" w:rsidR="007B68EF" w:rsidRPr="00277C6D" w:rsidRDefault="007B68EF" w:rsidP="007B68EF">
            <w:pPr>
              <w:spacing w:before="0" w:after="0" w:line="25" w:lineRule="atLeast"/>
              <w:rPr>
                <w:rFonts w:eastAsia="Times New Roman" w:cstheme="minorHAnsi"/>
                <w:b/>
                <w:sz w:val="18"/>
                <w:szCs w:val="18"/>
                <w:lang w:eastAsia="en-AU"/>
              </w:rPr>
            </w:pPr>
            <w:r w:rsidRPr="00596ADA">
              <w:t xml:space="preserve">KPMG </w:t>
            </w:r>
            <w:r>
              <w:t>(Host)</w:t>
            </w:r>
          </w:p>
        </w:tc>
      </w:tr>
      <w:tr w:rsidR="007B68EF" w:rsidRPr="00277C6D" w14:paraId="57DFE046" w14:textId="77777777" w:rsidTr="007B68EF">
        <w:trPr>
          <w:trHeight w:val="20"/>
        </w:trPr>
        <w:tc>
          <w:tcPr>
            <w:tcW w:w="942" w:type="pct"/>
            <w:tcBorders>
              <w:top w:val="nil"/>
              <w:bottom w:val="nil"/>
            </w:tcBorders>
          </w:tcPr>
          <w:p w14:paraId="6C020C0C" w14:textId="05F1581A"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184412E7" w14:textId="77777777" w:rsidR="007B68EF" w:rsidRPr="00674DFC" w:rsidRDefault="007B68EF" w:rsidP="00E50FBD">
            <w:pPr>
              <w:spacing w:before="0" w:after="0" w:line="25" w:lineRule="atLeast"/>
              <w:ind w:left="57"/>
              <w:rPr>
                <w:rFonts w:eastAsia="Times New Roman" w:cstheme="minorHAnsi"/>
                <w:b/>
                <w:sz w:val="18"/>
                <w:szCs w:val="18"/>
                <w:lang w:eastAsia="en-AU"/>
              </w:rPr>
            </w:pPr>
            <w:r>
              <w:t>Gary Shapiro</w:t>
            </w:r>
          </w:p>
        </w:tc>
        <w:tc>
          <w:tcPr>
            <w:tcW w:w="2880" w:type="pct"/>
            <w:tcBorders>
              <w:top w:val="nil"/>
              <w:bottom w:val="nil"/>
            </w:tcBorders>
          </w:tcPr>
          <w:p w14:paraId="63427083" w14:textId="5C0B0B22" w:rsidR="007B68EF" w:rsidRPr="00674DFC" w:rsidRDefault="007B68EF" w:rsidP="007B68EF">
            <w:pPr>
              <w:spacing w:before="0" w:after="0" w:line="25" w:lineRule="atLeast"/>
              <w:rPr>
                <w:rFonts w:eastAsia="Times New Roman" w:cstheme="minorHAnsi"/>
                <w:b/>
                <w:sz w:val="18"/>
                <w:szCs w:val="18"/>
                <w:lang w:eastAsia="en-AU"/>
              </w:rPr>
            </w:pPr>
            <w:r w:rsidRPr="00596ADA">
              <w:t>Rimon Advisory</w:t>
            </w:r>
          </w:p>
        </w:tc>
      </w:tr>
      <w:tr w:rsidR="0002304A" w:rsidRPr="00277C6D" w14:paraId="5C09ABD9" w14:textId="77777777" w:rsidTr="007B68EF">
        <w:trPr>
          <w:trHeight w:val="20"/>
        </w:trPr>
        <w:tc>
          <w:tcPr>
            <w:tcW w:w="942" w:type="pct"/>
            <w:tcBorders>
              <w:top w:val="nil"/>
              <w:bottom w:val="nil"/>
            </w:tcBorders>
          </w:tcPr>
          <w:p w14:paraId="357AFF8D" w14:textId="77777777" w:rsidR="0002304A" w:rsidRPr="004C3462" w:rsidRDefault="0002304A" w:rsidP="007B68EF">
            <w:pPr>
              <w:spacing w:before="0" w:after="0"/>
              <w:rPr>
                <w:rFonts w:eastAsia="Times New Roman" w:cstheme="minorHAnsi"/>
                <w:b/>
                <w:bCs/>
                <w:sz w:val="18"/>
                <w:szCs w:val="18"/>
                <w:lang w:eastAsia="en-AU"/>
              </w:rPr>
            </w:pPr>
          </w:p>
        </w:tc>
        <w:tc>
          <w:tcPr>
            <w:tcW w:w="1178" w:type="pct"/>
            <w:tcBorders>
              <w:top w:val="nil"/>
              <w:bottom w:val="nil"/>
            </w:tcBorders>
          </w:tcPr>
          <w:p w14:paraId="4AAA8EB3" w14:textId="4B26265A" w:rsidR="0002304A" w:rsidRPr="00BC20AF" w:rsidRDefault="0002304A" w:rsidP="00E50FBD">
            <w:pPr>
              <w:spacing w:before="0" w:after="0" w:line="25" w:lineRule="atLeast"/>
              <w:ind w:left="57"/>
            </w:pPr>
            <w:r w:rsidRPr="0002304A">
              <w:t>Hoor Akhtar</w:t>
            </w:r>
          </w:p>
        </w:tc>
        <w:tc>
          <w:tcPr>
            <w:tcW w:w="2880" w:type="pct"/>
            <w:tcBorders>
              <w:top w:val="nil"/>
              <w:bottom w:val="nil"/>
            </w:tcBorders>
          </w:tcPr>
          <w:p w14:paraId="0C315800" w14:textId="36F888A2" w:rsidR="0002304A" w:rsidRPr="00596ADA" w:rsidRDefault="0002304A" w:rsidP="007B68EF">
            <w:pPr>
              <w:spacing w:before="0" w:after="0" w:line="25" w:lineRule="atLeast"/>
            </w:pPr>
            <w:r w:rsidRPr="0002304A">
              <w:t>Cooperative Research Australia</w:t>
            </w:r>
          </w:p>
        </w:tc>
      </w:tr>
      <w:tr w:rsidR="007B68EF" w:rsidRPr="00277C6D" w14:paraId="0C3F1B0C" w14:textId="77777777" w:rsidTr="007B68EF">
        <w:trPr>
          <w:trHeight w:val="20"/>
        </w:trPr>
        <w:tc>
          <w:tcPr>
            <w:tcW w:w="942" w:type="pct"/>
            <w:tcBorders>
              <w:top w:val="nil"/>
              <w:bottom w:val="nil"/>
            </w:tcBorders>
          </w:tcPr>
          <w:p w14:paraId="42ABBCBD" w14:textId="3903559E"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655158DE" w14:textId="77777777" w:rsidR="007B68EF" w:rsidRPr="00674DFC" w:rsidRDefault="007B68EF" w:rsidP="00E50FBD">
            <w:pPr>
              <w:spacing w:before="0" w:after="0" w:line="25" w:lineRule="atLeast"/>
              <w:ind w:left="57"/>
              <w:rPr>
                <w:rFonts w:eastAsia="Times New Roman" w:cstheme="minorHAnsi"/>
                <w:b/>
                <w:sz w:val="18"/>
                <w:szCs w:val="18"/>
                <w:lang w:eastAsia="en-AU"/>
              </w:rPr>
            </w:pPr>
            <w:r w:rsidRPr="00BC20AF">
              <w:t xml:space="preserve">Róisín Arkwright </w:t>
            </w:r>
          </w:p>
        </w:tc>
        <w:tc>
          <w:tcPr>
            <w:tcW w:w="2880" w:type="pct"/>
            <w:tcBorders>
              <w:top w:val="nil"/>
              <w:bottom w:val="nil"/>
            </w:tcBorders>
          </w:tcPr>
          <w:p w14:paraId="7C849511" w14:textId="2EB708DF" w:rsidR="007B68EF" w:rsidRPr="00674DFC" w:rsidRDefault="007B68EF" w:rsidP="007B68EF">
            <w:pPr>
              <w:spacing w:before="0" w:after="0" w:line="25" w:lineRule="atLeast"/>
              <w:rPr>
                <w:rFonts w:eastAsia="Times New Roman" w:cstheme="minorHAnsi"/>
                <w:b/>
                <w:sz w:val="18"/>
                <w:szCs w:val="18"/>
                <w:lang w:eastAsia="en-AU"/>
              </w:rPr>
            </w:pPr>
            <w:r w:rsidRPr="00596ADA">
              <w:t>Deloitte</w:t>
            </w:r>
          </w:p>
        </w:tc>
      </w:tr>
      <w:tr w:rsidR="007B68EF" w:rsidRPr="00277C6D" w14:paraId="619763FA" w14:textId="77777777" w:rsidTr="007B68EF">
        <w:trPr>
          <w:trHeight w:val="20"/>
        </w:trPr>
        <w:tc>
          <w:tcPr>
            <w:tcW w:w="942" w:type="pct"/>
            <w:tcBorders>
              <w:top w:val="nil"/>
              <w:bottom w:val="nil"/>
            </w:tcBorders>
          </w:tcPr>
          <w:p w14:paraId="6BFD3FEC" w14:textId="0514BCBF"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79AB9E13" w14:textId="77777777" w:rsidR="007B68EF" w:rsidRPr="00674DFC" w:rsidRDefault="007B68EF" w:rsidP="00E50FBD">
            <w:pPr>
              <w:spacing w:before="0" w:after="0" w:line="25" w:lineRule="atLeast"/>
              <w:ind w:left="57"/>
              <w:rPr>
                <w:rFonts w:eastAsia="Times New Roman" w:cstheme="minorHAnsi"/>
                <w:b/>
                <w:sz w:val="18"/>
                <w:szCs w:val="18"/>
                <w:lang w:eastAsia="en-AU"/>
              </w:rPr>
            </w:pPr>
            <w:r>
              <w:t>Laurence Osen</w:t>
            </w:r>
          </w:p>
        </w:tc>
        <w:tc>
          <w:tcPr>
            <w:tcW w:w="2880" w:type="pct"/>
            <w:tcBorders>
              <w:top w:val="nil"/>
              <w:bottom w:val="nil"/>
            </w:tcBorders>
          </w:tcPr>
          <w:p w14:paraId="49C97D60" w14:textId="4E93FFAE" w:rsidR="007B68EF" w:rsidRPr="00674DFC" w:rsidRDefault="007B68EF" w:rsidP="007B68EF">
            <w:pPr>
              <w:spacing w:before="0" w:after="0" w:line="25" w:lineRule="atLeast"/>
              <w:rPr>
                <w:rFonts w:eastAsia="Times New Roman" w:cstheme="minorHAnsi"/>
                <w:b/>
                <w:sz w:val="18"/>
                <w:szCs w:val="18"/>
                <w:lang w:eastAsia="en-AU"/>
              </w:rPr>
            </w:pPr>
            <w:r>
              <w:t>Ernst &amp; Young</w:t>
            </w:r>
          </w:p>
        </w:tc>
      </w:tr>
      <w:tr w:rsidR="007B68EF" w:rsidRPr="00277C6D" w14:paraId="7E3BED19" w14:textId="77777777" w:rsidTr="007B68EF">
        <w:trPr>
          <w:trHeight w:val="20"/>
        </w:trPr>
        <w:tc>
          <w:tcPr>
            <w:tcW w:w="942" w:type="pct"/>
            <w:tcBorders>
              <w:top w:val="nil"/>
              <w:bottom w:val="nil"/>
            </w:tcBorders>
          </w:tcPr>
          <w:p w14:paraId="53288AAD" w14:textId="5ABFDA63"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49480115" w14:textId="77777777" w:rsidR="007B68EF" w:rsidRPr="00674DFC" w:rsidRDefault="007B68EF" w:rsidP="00E50FBD">
            <w:pPr>
              <w:spacing w:before="0" w:after="0" w:line="25" w:lineRule="atLeast"/>
              <w:ind w:left="57"/>
              <w:rPr>
                <w:rFonts w:eastAsia="Times New Roman" w:cstheme="minorHAnsi"/>
                <w:bCs/>
                <w:sz w:val="18"/>
                <w:szCs w:val="18"/>
                <w:lang w:eastAsia="en-AU"/>
              </w:rPr>
            </w:pPr>
            <w:r w:rsidRPr="00BC20AF">
              <w:t>Rebecca Roberts</w:t>
            </w:r>
          </w:p>
        </w:tc>
        <w:tc>
          <w:tcPr>
            <w:tcW w:w="2880" w:type="pct"/>
            <w:tcBorders>
              <w:top w:val="nil"/>
              <w:bottom w:val="nil"/>
            </w:tcBorders>
          </w:tcPr>
          <w:p w14:paraId="67CA9FF2" w14:textId="63E3C74D" w:rsidR="007B68EF" w:rsidRPr="00674DFC" w:rsidRDefault="007B68EF" w:rsidP="007B68EF">
            <w:pPr>
              <w:spacing w:before="0" w:after="0" w:line="25" w:lineRule="atLeast"/>
              <w:rPr>
                <w:rFonts w:eastAsia="Times New Roman" w:cstheme="minorHAnsi"/>
                <w:bCs/>
                <w:sz w:val="18"/>
                <w:szCs w:val="18"/>
                <w:lang w:eastAsia="en-AU"/>
              </w:rPr>
            </w:pPr>
            <w:r w:rsidRPr="00596ADA">
              <w:t>Cochlear</w:t>
            </w:r>
          </w:p>
        </w:tc>
      </w:tr>
      <w:tr w:rsidR="007B68EF" w:rsidRPr="00277C6D" w14:paraId="5D2E8582" w14:textId="77777777" w:rsidTr="007B68EF">
        <w:trPr>
          <w:trHeight w:val="20"/>
        </w:trPr>
        <w:tc>
          <w:tcPr>
            <w:tcW w:w="942" w:type="pct"/>
            <w:tcBorders>
              <w:top w:val="nil"/>
              <w:bottom w:val="nil"/>
            </w:tcBorders>
          </w:tcPr>
          <w:p w14:paraId="06C3348E" w14:textId="77777777"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07863C88" w14:textId="77777777" w:rsidR="007B68EF" w:rsidRPr="00674DFC" w:rsidRDefault="007B68EF" w:rsidP="00E50FBD">
            <w:pPr>
              <w:spacing w:before="0" w:after="0" w:line="25" w:lineRule="atLeast"/>
              <w:ind w:left="57"/>
              <w:rPr>
                <w:sz w:val="18"/>
                <w:szCs w:val="18"/>
              </w:rPr>
            </w:pPr>
            <w:r>
              <w:t>Mariana von Lucken</w:t>
            </w:r>
          </w:p>
        </w:tc>
        <w:tc>
          <w:tcPr>
            <w:tcW w:w="2880" w:type="pct"/>
            <w:tcBorders>
              <w:top w:val="nil"/>
              <w:bottom w:val="nil"/>
            </w:tcBorders>
          </w:tcPr>
          <w:p w14:paraId="65043023" w14:textId="27BA96D7" w:rsidR="007B68EF" w:rsidRPr="00674DFC" w:rsidRDefault="007B68EF" w:rsidP="007B68EF">
            <w:pPr>
              <w:spacing w:before="0" w:after="0" w:line="25" w:lineRule="atLeast"/>
              <w:rPr>
                <w:sz w:val="18"/>
                <w:szCs w:val="18"/>
              </w:rPr>
            </w:pPr>
            <w:r w:rsidRPr="00596ADA">
              <w:t>The Tax Institute</w:t>
            </w:r>
          </w:p>
        </w:tc>
      </w:tr>
      <w:tr w:rsidR="007B68EF" w:rsidRPr="00277C6D" w14:paraId="2CFE8E95" w14:textId="77777777" w:rsidTr="007B68EF">
        <w:trPr>
          <w:trHeight w:val="20"/>
        </w:trPr>
        <w:tc>
          <w:tcPr>
            <w:tcW w:w="942" w:type="pct"/>
            <w:tcBorders>
              <w:top w:val="nil"/>
              <w:bottom w:val="nil"/>
            </w:tcBorders>
          </w:tcPr>
          <w:p w14:paraId="7C1835B1" w14:textId="77777777"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24A2DDCB" w14:textId="77777777" w:rsidR="007B68EF" w:rsidRPr="00674DFC" w:rsidRDefault="007B68EF" w:rsidP="00E50FBD">
            <w:pPr>
              <w:spacing w:before="0" w:after="0" w:line="25" w:lineRule="atLeast"/>
              <w:ind w:left="57"/>
              <w:rPr>
                <w:sz w:val="18"/>
                <w:szCs w:val="18"/>
              </w:rPr>
            </w:pPr>
            <w:r>
              <w:t>Nicola Morris</w:t>
            </w:r>
          </w:p>
        </w:tc>
        <w:tc>
          <w:tcPr>
            <w:tcW w:w="2880" w:type="pct"/>
            <w:tcBorders>
              <w:top w:val="nil"/>
              <w:bottom w:val="nil"/>
            </w:tcBorders>
          </w:tcPr>
          <w:p w14:paraId="47D0B6B8" w14:textId="064E745C" w:rsidR="007B68EF" w:rsidRPr="00674DFC" w:rsidRDefault="007B68EF" w:rsidP="007B68EF">
            <w:pPr>
              <w:spacing w:before="0" w:after="0" w:line="25" w:lineRule="atLeast"/>
              <w:rPr>
                <w:sz w:val="18"/>
                <w:szCs w:val="18"/>
              </w:rPr>
            </w:pPr>
            <w:r w:rsidRPr="00596ADA">
              <w:t>Universities Australia</w:t>
            </w:r>
          </w:p>
        </w:tc>
      </w:tr>
      <w:tr w:rsidR="007B68EF" w:rsidRPr="00277C6D" w14:paraId="59927426" w14:textId="77777777" w:rsidTr="007B68EF">
        <w:trPr>
          <w:trHeight w:val="20"/>
        </w:trPr>
        <w:tc>
          <w:tcPr>
            <w:tcW w:w="942" w:type="pct"/>
            <w:tcBorders>
              <w:top w:val="nil"/>
              <w:bottom w:val="nil"/>
            </w:tcBorders>
          </w:tcPr>
          <w:p w14:paraId="413BF390" w14:textId="77777777"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0319126D" w14:textId="77777777" w:rsidR="007B68EF" w:rsidRPr="00674DFC" w:rsidRDefault="007B68EF" w:rsidP="00E50FBD">
            <w:pPr>
              <w:spacing w:before="0" w:after="0" w:line="25" w:lineRule="atLeast"/>
              <w:ind w:left="57"/>
              <w:rPr>
                <w:sz w:val="18"/>
                <w:szCs w:val="18"/>
              </w:rPr>
            </w:pPr>
            <w:r>
              <w:t>Nicola Purser</w:t>
            </w:r>
          </w:p>
        </w:tc>
        <w:tc>
          <w:tcPr>
            <w:tcW w:w="2880" w:type="pct"/>
            <w:tcBorders>
              <w:top w:val="nil"/>
              <w:bottom w:val="nil"/>
            </w:tcBorders>
          </w:tcPr>
          <w:p w14:paraId="33FBAFC2" w14:textId="0AD297D6" w:rsidR="007B68EF" w:rsidRPr="00674DFC" w:rsidRDefault="007B68EF" w:rsidP="007B68EF">
            <w:pPr>
              <w:spacing w:before="0" w:after="0" w:line="25" w:lineRule="atLeast"/>
              <w:rPr>
                <w:sz w:val="18"/>
                <w:szCs w:val="18"/>
              </w:rPr>
            </w:pPr>
            <w:r w:rsidRPr="00596ADA">
              <w:t>BDO</w:t>
            </w:r>
          </w:p>
        </w:tc>
      </w:tr>
      <w:tr w:rsidR="007B68EF" w:rsidRPr="00277C6D" w14:paraId="56045DEF" w14:textId="77777777" w:rsidTr="007B68EF">
        <w:trPr>
          <w:trHeight w:val="20"/>
        </w:trPr>
        <w:tc>
          <w:tcPr>
            <w:tcW w:w="942" w:type="pct"/>
            <w:tcBorders>
              <w:top w:val="nil"/>
              <w:bottom w:val="nil"/>
            </w:tcBorders>
          </w:tcPr>
          <w:p w14:paraId="59D951F8" w14:textId="77777777"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6D09AE30" w14:textId="77777777" w:rsidR="007B68EF" w:rsidRPr="00674DFC" w:rsidRDefault="007B68EF" w:rsidP="00E50FBD">
            <w:pPr>
              <w:spacing w:before="0" w:after="0" w:line="25" w:lineRule="atLeast"/>
              <w:ind w:left="57"/>
              <w:rPr>
                <w:sz w:val="18"/>
                <w:szCs w:val="18"/>
              </w:rPr>
            </w:pPr>
            <w:r w:rsidRPr="00BC20AF">
              <w:t>Steve Carroll</w:t>
            </w:r>
          </w:p>
        </w:tc>
        <w:tc>
          <w:tcPr>
            <w:tcW w:w="2880" w:type="pct"/>
            <w:tcBorders>
              <w:top w:val="nil"/>
              <w:bottom w:val="nil"/>
            </w:tcBorders>
          </w:tcPr>
          <w:p w14:paraId="012A7CDA" w14:textId="4C1798E0" w:rsidR="007B68EF" w:rsidRPr="00674DFC" w:rsidRDefault="007B68EF" w:rsidP="007B68EF">
            <w:pPr>
              <w:spacing w:before="0" w:after="0" w:line="25" w:lineRule="atLeast"/>
              <w:rPr>
                <w:sz w:val="18"/>
                <w:szCs w:val="18"/>
              </w:rPr>
            </w:pPr>
            <w:r w:rsidRPr="00596ADA">
              <w:t>Evolv3</w:t>
            </w:r>
          </w:p>
        </w:tc>
      </w:tr>
      <w:tr w:rsidR="007B68EF" w:rsidRPr="00277C6D" w14:paraId="511C5361" w14:textId="77777777" w:rsidTr="007B68EF">
        <w:trPr>
          <w:trHeight w:val="20"/>
        </w:trPr>
        <w:tc>
          <w:tcPr>
            <w:tcW w:w="942" w:type="pct"/>
            <w:tcBorders>
              <w:top w:val="nil"/>
              <w:bottom w:val="nil"/>
            </w:tcBorders>
          </w:tcPr>
          <w:p w14:paraId="44683AB4" w14:textId="77777777"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bottom w:val="nil"/>
            </w:tcBorders>
          </w:tcPr>
          <w:p w14:paraId="7CD48634" w14:textId="77777777" w:rsidR="007B68EF" w:rsidRPr="00674DFC" w:rsidRDefault="007B68EF" w:rsidP="00E50FBD">
            <w:pPr>
              <w:spacing w:before="0" w:after="0" w:line="25" w:lineRule="atLeast"/>
              <w:ind w:left="57"/>
              <w:rPr>
                <w:sz w:val="18"/>
                <w:szCs w:val="18"/>
              </w:rPr>
            </w:pPr>
            <w:r w:rsidRPr="00BC20AF">
              <w:t>Stephanie Caredes</w:t>
            </w:r>
          </w:p>
        </w:tc>
        <w:tc>
          <w:tcPr>
            <w:tcW w:w="2880" w:type="pct"/>
            <w:tcBorders>
              <w:top w:val="nil"/>
              <w:bottom w:val="nil"/>
            </w:tcBorders>
          </w:tcPr>
          <w:p w14:paraId="6DA0E920" w14:textId="4050A2B1" w:rsidR="007B68EF" w:rsidRPr="00674DFC" w:rsidRDefault="007B68EF" w:rsidP="007B68EF">
            <w:pPr>
              <w:spacing w:before="0" w:after="0" w:line="25" w:lineRule="atLeast"/>
              <w:rPr>
                <w:sz w:val="18"/>
                <w:szCs w:val="18"/>
              </w:rPr>
            </w:pPr>
            <w:r w:rsidRPr="00596ADA">
              <w:t xml:space="preserve">Corporate Tax Association </w:t>
            </w:r>
          </w:p>
        </w:tc>
      </w:tr>
      <w:tr w:rsidR="007B68EF" w:rsidRPr="00277C6D" w14:paraId="442AC354" w14:textId="77777777" w:rsidTr="007B68EF">
        <w:trPr>
          <w:trHeight w:val="20"/>
        </w:trPr>
        <w:tc>
          <w:tcPr>
            <w:tcW w:w="942" w:type="pct"/>
            <w:tcBorders>
              <w:top w:val="nil"/>
            </w:tcBorders>
          </w:tcPr>
          <w:p w14:paraId="05572D0E" w14:textId="77777777" w:rsidR="007B68EF" w:rsidRPr="004C3462" w:rsidRDefault="007B68EF" w:rsidP="007B68EF">
            <w:pPr>
              <w:spacing w:before="0" w:after="0"/>
              <w:rPr>
                <w:rFonts w:eastAsia="Times New Roman" w:cstheme="minorHAnsi"/>
                <w:b/>
                <w:bCs/>
                <w:sz w:val="18"/>
                <w:szCs w:val="18"/>
                <w:lang w:eastAsia="en-AU"/>
              </w:rPr>
            </w:pPr>
          </w:p>
        </w:tc>
        <w:tc>
          <w:tcPr>
            <w:tcW w:w="1178" w:type="pct"/>
            <w:tcBorders>
              <w:top w:val="nil"/>
            </w:tcBorders>
          </w:tcPr>
          <w:p w14:paraId="3641D14F" w14:textId="77777777" w:rsidR="007B68EF" w:rsidRPr="00B15FA4" w:rsidRDefault="007B68EF" w:rsidP="00E50FBD">
            <w:pPr>
              <w:spacing w:before="0" w:after="0" w:line="25" w:lineRule="atLeast"/>
              <w:ind w:left="57"/>
              <w:rPr>
                <w:sz w:val="18"/>
                <w:szCs w:val="18"/>
              </w:rPr>
            </w:pPr>
            <w:r w:rsidRPr="00B15FA4">
              <w:t xml:space="preserve">Sophia Varelas </w:t>
            </w:r>
          </w:p>
        </w:tc>
        <w:tc>
          <w:tcPr>
            <w:tcW w:w="2880" w:type="pct"/>
            <w:tcBorders>
              <w:top w:val="nil"/>
            </w:tcBorders>
          </w:tcPr>
          <w:p w14:paraId="7C6830F3" w14:textId="32C068D3" w:rsidR="007B68EF" w:rsidRPr="00B15FA4" w:rsidRDefault="007B68EF" w:rsidP="007B68EF">
            <w:pPr>
              <w:spacing w:before="0" w:after="0" w:line="25" w:lineRule="atLeast"/>
              <w:rPr>
                <w:sz w:val="18"/>
                <w:szCs w:val="18"/>
              </w:rPr>
            </w:pPr>
            <w:r w:rsidRPr="00B15FA4">
              <w:t xml:space="preserve">PwC </w:t>
            </w:r>
          </w:p>
        </w:tc>
      </w:tr>
      <w:tr w:rsidR="007B68EF" w:rsidRPr="00277C6D" w14:paraId="22E8BE78" w14:textId="77777777" w:rsidTr="007B68EF">
        <w:trPr>
          <w:trHeight w:val="20"/>
        </w:trPr>
        <w:tc>
          <w:tcPr>
            <w:tcW w:w="942" w:type="pct"/>
          </w:tcPr>
          <w:p w14:paraId="7FA3AA19" w14:textId="00EC1397" w:rsidR="007B68EF" w:rsidRPr="004C3462" w:rsidRDefault="007B68EF" w:rsidP="007B68EF">
            <w:pPr>
              <w:spacing w:before="0" w:after="0"/>
              <w:rPr>
                <w:rFonts w:eastAsia="Times New Roman" w:cstheme="minorHAnsi"/>
                <w:b/>
                <w:bCs/>
                <w:sz w:val="18"/>
                <w:szCs w:val="18"/>
                <w:lang w:eastAsia="en-AU"/>
              </w:rPr>
            </w:pPr>
            <w:r w:rsidRPr="004C3462">
              <w:rPr>
                <w:rFonts w:eastAsia="Times New Roman" w:cstheme="minorHAnsi"/>
                <w:b/>
                <w:bCs/>
                <w:sz w:val="18"/>
                <w:szCs w:val="18"/>
                <w:lang w:eastAsia="en-AU"/>
              </w:rPr>
              <w:t>Apologies</w:t>
            </w:r>
          </w:p>
        </w:tc>
        <w:tc>
          <w:tcPr>
            <w:tcW w:w="1178" w:type="pct"/>
          </w:tcPr>
          <w:p w14:paraId="44C16DBA" w14:textId="76BE7D92" w:rsidR="007B68EF" w:rsidRPr="00BC20AF" w:rsidRDefault="007B68EF" w:rsidP="00E50FBD">
            <w:pPr>
              <w:spacing w:before="0" w:after="0" w:line="25" w:lineRule="atLeast"/>
              <w:ind w:left="57"/>
            </w:pPr>
            <w:r>
              <w:t>Kelly Canavan</w:t>
            </w:r>
          </w:p>
        </w:tc>
        <w:tc>
          <w:tcPr>
            <w:tcW w:w="2880" w:type="pct"/>
          </w:tcPr>
          <w:p w14:paraId="4B9B6118" w14:textId="3B46AC2A" w:rsidR="007B68EF" w:rsidRPr="00596ADA" w:rsidRDefault="007B68EF" w:rsidP="007B68EF">
            <w:pPr>
              <w:spacing w:before="0" w:after="0" w:line="25" w:lineRule="atLeast"/>
            </w:pPr>
            <w:r>
              <w:t>Assistant Commissioner, Private Wealth, ATO</w:t>
            </w:r>
          </w:p>
        </w:tc>
      </w:tr>
    </w:tbl>
    <w:p w14:paraId="7907B87E" w14:textId="2CCBC275" w:rsidR="004C3462" w:rsidRDefault="004C3462" w:rsidP="00A5587C">
      <w:pPr>
        <w:pStyle w:val="Heading2"/>
      </w:pPr>
    </w:p>
    <w:p w14:paraId="1FEFC62B" w14:textId="77777777" w:rsidR="004C3462" w:rsidRDefault="004C3462">
      <w:pPr>
        <w:rPr>
          <w:rFonts w:asciiTheme="majorHAnsi" w:eastAsiaTheme="majorEastAsia" w:hAnsiTheme="majorHAnsi" w:cstheme="majorBidi"/>
          <w:b/>
          <w:color w:val="212A4C" w:themeColor="text2"/>
          <w:sz w:val="28"/>
          <w:szCs w:val="26"/>
        </w:rPr>
      </w:pPr>
      <w:r>
        <w:br w:type="page"/>
      </w:r>
    </w:p>
    <w:p w14:paraId="47C006A5" w14:textId="77777777" w:rsidR="00A5587C" w:rsidRDefault="00A5587C" w:rsidP="00A5587C">
      <w:pPr>
        <w:pStyle w:val="Heading2"/>
      </w:pPr>
    </w:p>
    <w:tbl>
      <w:tblPr>
        <w:tblStyle w:val="BEPTable1"/>
        <w:tblW w:w="5000" w:type="pct"/>
        <w:tblLook w:val="0620" w:firstRow="1" w:lastRow="0" w:firstColumn="0" w:lastColumn="0" w:noHBand="1" w:noVBand="1"/>
      </w:tblPr>
      <w:tblGrid>
        <w:gridCol w:w="4253"/>
        <w:gridCol w:w="3260"/>
        <w:gridCol w:w="1513"/>
      </w:tblGrid>
      <w:tr w:rsidR="0090223F" w:rsidRPr="00277C6D" w14:paraId="57B5E612" w14:textId="52147CE9" w:rsidTr="0090223F">
        <w:trPr>
          <w:cnfStyle w:val="100000000000" w:firstRow="1" w:lastRow="0" w:firstColumn="0" w:lastColumn="0" w:oddVBand="0" w:evenVBand="0" w:oddHBand="0" w:evenHBand="0" w:firstRowFirstColumn="0" w:firstRowLastColumn="0" w:lastRowFirstColumn="0" w:lastRowLastColumn="0"/>
          <w:trHeight w:val="113"/>
        </w:trPr>
        <w:tc>
          <w:tcPr>
            <w:tcW w:w="5000" w:type="pct"/>
            <w:gridSpan w:val="3"/>
            <w:shd w:val="clear" w:color="auto" w:fill="176CB5" w:themeFill="accent3"/>
          </w:tcPr>
          <w:p w14:paraId="7708E649" w14:textId="2B3695EB" w:rsidR="0090223F" w:rsidRPr="00277C6D" w:rsidRDefault="0090223F" w:rsidP="0090223F">
            <w:pPr>
              <w:jc w:val="center"/>
            </w:pPr>
            <w:r w:rsidRPr="0090223F">
              <w:rPr>
                <w:color w:val="FFFFFF" w:themeColor="background1"/>
              </w:rPr>
              <w:t>Agenda</w:t>
            </w:r>
          </w:p>
        </w:tc>
      </w:tr>
      <w:tr w:rsidR="0090223F" w:rsidRPr="00277C6D" w14:paraId="34DA5126" w14:textId="2B777116" w:rsidTr="004C3462">
        <w:trPr>
          <w:trHeight w:val="113"/>
        </w:trPr>
        <w:tc>
          <w:tcPr>
            <w:tcW w:w="2356" w:type="pct"/>
            <w:shd w:val="clear" w:color="auto" w:fill="DFE7F6"/>
          </w:tcPr>
          <w:p w14:paraId="54D03822" w14:textId="77777777" w:rsidR="0090223F" w:rsidRPr="00C5209F" w:rsidRDefault="0090223F" w:rsidP="00041D1D">
            <w:pPr>
              <w:rPr>
                <w:b/>
                <w:bCs/>
                <w:sz w:val="18"/>
                <w:szCs w:val="18"/>
              </w:rPr>
            </w:pPr>
            <w:r w:rsidRPr="00C5209F">
              <w:rPr>
                <w:b/>
                <w:bCs/>
              </w:rPr>
              <w:t>Item</w:t>
            </w:r>
          </w:p>
        </w:tc>
        <w:tc>
          <w:tcPr>
            <w:tcW w:w="1806" w:type="pct"/>
            <w:shd w:val="clear" w:color="auto" w:fill="DFE7F6"/>
          </w:tcPr>
          <w:p w14:paraId="5306543C" w14:textId="4E59972D" w:rsidR="0090223F" w:rsidRPr="00C5209F" w:rsidRDefault="0090223F" w:rsidP="00041D1D">
            <w:pPr>
              <w:rPr>
                <w:b/>
                <w:bCs/>
                <w:sz w:val="18"/>
                <w:szCs w:val="18"/>
              </w:rPr>
            </w:pPr>
            <w:r w:rsidRPr="00C5209F">
              <w:rPr>
                <w:b/>
                <w:bCs/>
              </w:rPr>
              <w:t>Speaker</w:t>
            </w:r>
          </w:p>
        </w:tc>
        <w:tc>
          <w:tcPr>
            <w:tcW w:w="838" w:type="pct"/>
            <w:shd w:val="clear" w:color="auto" w:fill="DFE7F6"/>
          </w:tcPr>
          <w:p w14:paraId="203A287E" w14:textId="15B1DE4D" w:rsidR="0090223F" w:rsidRPr="00C5209F" w:rsidRDefault="0090223F" w:rsidP="00041D1D">
            <w:pPr>
              <w:rPr>
                <w:b/>
                <w:bCs/>
              </w:rPr>
            </w:pPr>
            <w:r w:rsidRPr="00C5209F">
              <w:rPr>
                <w:b/>
                <w:bCs/>
              </w:rPr>
              <w:t>Chair</w:t>
            </w:r>
          </w:p>
        </w:tc>
      </w:tr>
      <w:tr w:rsidR="0090223F" w:rsidRPr="00277C6D" w14:paraId="36BEC3EB" w14:textId="723038E5" w:rsidTr="004C3462">
        <w:trPr>
          <w:trHeight w:val="113"/>
        </w:trPr>
        <w:tc>
          <w:tcPr>
            <w:tcW w:w="2356" w:type="pct"/>
          </w:tcPr>
          <w:p w14:paraId="4CE4CCB4" w14:textId="77777777" w:rsidR="0090223F" w:rsidRPr="00A80209" w:rsidRDefault="0090223F" w:rsidP="00041D1D">
            <w:pPr>
              <w:pStyle w:val="ListParagraph"/>
              <w:numPr>
                <w:ilvl w:val="0"/>
                <w:numId w:val="5"/>
              </w:numPr>
              <w:spacing w:before="60" w:after="60" w:line="25" w:lineRule="atLeast"/>
              <w:contextualSpacing w:val="0"/>
              <w:rPr>
                <w:rFonts w:eastAsia="Times New Roman" w:cstheme="minorHAnsi"/>
                <w:lang w:eastAsia="en-AU"/>
              </w:rPr>
            </w:pPr>
            <w:r w:rsidRPr="00A80209">
              <w:rPr>
                <w:rFonts w:eastAsia="Times New Roman" w:cstheme="minorHAnsi"/>
                <w:b/>
                <w:lang w:eastAsia="en-AU"/>
              </w:rPr>
              <w:t>Welcome</w:t>
            </w:r>
          </w:p>
          <w:p w14:paraId="008DEC89"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lang w:eastAsia="en-AU"/>
              </w:rPr>
            </w:pPr>
            <w:r w:rsidRPr="00A80209">
              <w:rPr>
                <w:rFonts w:eastAsia="Times New Roman" w:cstheme="minorHAnsi"/>
                <w:lang w:eastAsia="en-AU"/>
              </w:rPr>
              <w:t>Acknowledgement of country</w:t>
            </w:r>
          </w:p>
          <w:p w14:paraId="5FB800C2"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lang w:eastAsia="en-AU"/>
              </w:rPr>
            </w:pPr>
            <w:r w:rsidRPr="00A80209">
              <w:rPr>
                <w:rFonts w:eastAsia="Times New Roman" w:cstheme="minorHAnsi"/>
                <w:lang w:eastAsia="en-AU"/>
              </w:rPr>
              <w:t xml:space="preserve">Introductions around the table </w:t>
            </w:r>
          </w:p>
        </w:tc>
        <w:tc>
          <w:tcPr>
            <w:tcW w:w="1806" w:type="pct"/>
          </w:tcPr>
          <w:p w14:paraId="31020D23" w14:textId="3240D05B" w:rsidR="00592876" w:rsidRPr="00A80209" w:rsidRDefault="0090223F" w:rsidP="00041D1D">
            <w:pPr>
              <w:rPr>
                <w:rFonts w:eastAsia="Times New Roman" w:cstheme="minorHAnsi"/>
                <w:lang w:eastAsia="en-AU"/>
              </w:rPr>
            </w:pPr>
            <w:r w:rsidRPr="00C5209F">
              <w:rPr>
                <w:rFonts w:eastAsia="Times New Roman" w:cstheme="minorHAnsi"/>
                <w:lang w:eastAsia="en-AU"/>
              </w:rPr>
              <w:t>Tara Oliver</w:t>
            </w:r>
          </w:p>
        </w:tc>
        <w:tc>
          <w:tcPr>
            <w:tcW w:w="838" w:type="pct"/>
          </w:tcPr>
          <w:p w14:paraId="3F03A233" w14:textId="1406C5F4" w:rsidR="0090223F" w:rsidRPr="00277C6D" w:rsidRDefault="00592876" w:rsidP="00041D1D">
            <w:pPr>
              <w:rPr>
                <w:rFonts w:eastAsia="Times New Roman" w:cstheme="minorHAnsi"/>
                <w:sz w:val="18"/>
                <w:szCs w:val="18"/>
                <w:lang w:eastAsia="en-AU"/>
              </w:rPr>
            </w:pPr>
            <w:r w:rsidRPr="00674DFC">
              <w:t>DISR</w:t>
            </w:r>
          </w:p>
        </w:tc>
      </w:tr>
      <w:tr w:rsidR="0090223F" w:rsidRPr="00277C6D" w14:paraId="31BE6C3C" w14:textId="097265DB" w:rsidTr="004C3462">
        <w:trPr>
          <w:trHeight w:val="113"/>
        </w:trPr>
        <w:tc>
          <w:tcPr>
            <w:tcW w:w="2356" w:type="pct"/>
          </w:tcPr>
          <w:p w14:paraId="6B3FA343"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lang w:eastAsia="en-AU"/>
              </w:rPr>
            </w:pPr>
            <w:r w:rsidRPr="00A80209">
              <w:rPr>
                <w:rFonts w:eastAsia="Times New Roman" w:cstheme="minorHAnsi"/>
                <w:b/>
                <w:lang w:eastAsia="en-AU"/>
              </w:rPr>
              <w:t>ATO Update</w:t>
            </w:r>
          </w:p>
          <w:p w14:paraId="03673E79"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b/>
                <w:lang w:eastAsia="en-AU"/>
              </w:rPr>
            </w:pPr>
            <w:r w:rsidRPr="00A80209">
              <w:rPr>
                <w:rFonts w:eastAsia="Times New Roman" w:cstheme="minorHAnsi"/>
                <w:lang w:eastAsia="en-AU"/>
              </w:rPr>
              <w:t>ATO program updates</w:t>
            </w:r>
          </w:p>
        </w:tc>
        <w:tc>
          <w:tcPr>
            <w:tcW w:w="1806" w:type="pct"/>
          </w:tcPr>
          <w:p w14:paraId="2AD4689F" w14:textId="7FE26DF8" w:rsidR="00592876" w:rsidRPr="00C5209F" w:rsidRDefault="004C3462" w:rsidP="00A80209">
            <w:pPr>
              <w:rPr>
                <w:rFonts w:eastAsia="Times New Roman" w:cstheme="minorHAnsi"/>
                <w:lang w:eastAsia="en-AU"/>
              </w:rPr>
            </w:pPr>
            <w:r w:rsidRPr="00C5209F">
              <w:rPr>
                <w:rFonts w:eastAsia="Times New Roman" w:cstheme="minorHAnsi"/>
                <w:lang w:eastAsia="en-AU"/>
              </w:rPr>
              <w:t>Brett Challans</w:t>
            </w:r>
          </w:p>
        </w:tc>
        <w:tc>
          <w:tcPr>
            <w:tcW w:w="838" w:type="pct"/>
          </w:tcPr>
          <w:p w14:paraId="04BA488C" w14:textId="5DA884BA" w:rsidR="0090223F" w:rsidRPr="00277C6D" w:rsidRDefault="004C3462" w:rsidP="00041D1D">
            <w:pPr>
              <w:rPr>
                <w:rFonts w:eastAsia="Times New Roman" w:cstheme="minorHAnsi"/>
                <w:sz w:val="18"/>
                <w:szCs w:val="18"/>
                <w:lang w:eastAsia="en-AU"/>
              </w:rPr>
            </w:pPr>
            <w:r>
              <w:rPr>
                <w:rFonts w:eastAsia="Times New Roman" w:cstheme="minorHAnsi"/>
                <w:szCs w:val="22"/>
                <w:lang w:eastAsia="en-AU"/>
              </w:rPr>
              <w:t>ATO</w:t>
            </w:r>
          </w:p>
        </w:tc>
      </w:tr>
      <w:tr w:rsidR="0090223F" w:rsidRPr="00277C6D" w14:paraId="77C94144" w14:textId="797DC8FF" w:rsidTr="004C3462">
        <w:trPr>
          <w:trHeight w:val="113"/>
        </w:trPr>
        <w:tc>
          <w:tcPr>
            <w:tcW w:w="2356" w:type="pct"/>
          </w:tcPr>
          <w:p w14:paraId="68B5E074"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lang w:eastAsia="en-AU"/>
              </w:rPr>
            </w:pPr>
            <w:r w:rsidRPr="00A80209">
              <w:rPr>
                <w:rFonts w:eastAsia="Times New Roman" w:cstheme="minorHAnsi"/>
                <w:b/>
                <w:lang w:eastAsia="en-AU"/>
              </w:rPr>
              <w:t>DISR Insights</w:t>
            </w:r>
          </w:p>
          <w:p w14:paraId="2470AE44"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b/>
                <w:lang w:eastAsia="en-AU"/>
              </w:rPr>
            </w:pPr>
            <w:r w:rsidRPr="00A80209">
              <w:rPr>
                <w:rFonts w:eastAsia="Times New Roman" w:cstheme="minorHAnsi"/>
                <w:lang w:eastAsia="en-AU"/>
              </w:rPr>
              <w:t>DISR program updates</w:t>
            </w:r>
          </w:p>
        </w:tc>
        <w:tc>
          <w:tcPr>
            <w:tcW w:w="1806" w:type="pct"/>
          </w:tcPr>
          <w:p w14:paraId="0B75EC88" w14:textId="77777777" w:rsidR="00A80209" w:rsidRPr="00C5209F" w:rsidRDefault="00A80209" w:rsidP="00A80209">
            <w:pPr>
              <w:rPr>
                <w:rFonts w:eastAsia="Times New Roman" w:cstheme="minorHAnsi"/>
                <w:lang w:eastAsia="en-AU"/>
              </w:rPr>
            </w:pPr>
            <w:r w:rsidRPr="00C5209F">
              <w:rPr>
                <w:rFonts w:eastAsia="Times New Roman" w:cstheme="minorHAnsi"/>
                <w:lang w:eastAsia="en-AU"/>
              </w:rPr>
              <w:t>Tara Oliver</w:t>
            </w:r>
          </w:p>
          <w:p w14:paraId="11DA1E4E" w14:textId="7526D6BA" w:rsidR="00A80209" w:rsidRPr="00C5209F" w:rsidRDefault="004C3462" w:rsidP="00041D1D">
            <w:pPr>
              <w:rPr>
                <w:rFonts w:eastAsia="Times New Roman" w:cstheme="minorHAnsi"/>
                <w:lang w:eastAsia="en-AU"/>
              </w:rPr>
            </w:pPr>
            <w:r w:rsidRPr="00C5209F">
              <w:rPr>
                <w:rFonts w:eastAsia="Times New Roman" w:cstheme="minorHAnsi"/>
                <w:lang w:eastAsia="en-AU"/>
              </w:rPr>
              <w:t>Joanne Taylor</w:t>
            </w:r>
          </w:p>
        </w:tc>
        <w:tc>
          <w:tcPr>
            <w:tcW w:w="838" w:type="pct"/>
          </w:tcPr>
          <w:p w14:paraId="6994C9EF" w14:textId="62E4D7D9" w:rsidR="0090223F" w:rsidRPr="00277C6D" w:rsidRDefault="00592876" w:rsidP="00041D1D">
            <w:pPr>
              <w:rPr>
                <w:rFonts w:eastAsia="Times New Roman" w:cstheme="minorHAnsi"/>
                <w:sz w:val="18"/>
                <w:szCs w:val="18"/>
                <w:lang w:eastAsia="en-AU"/>
              </w:rPr>
            </w:pPr>
            <w:r w:rsidRPr="00674DFC">
              <w:t>DISR</w:t>
            </w:r>
          </w:p>
        </w:tc>
      </w:tr>
      <w:tr w:rsidR="0090223F" w:rsidRPr="00277C6D" w14:paraId="1CE0419B" w14:textId="0C13B3DD" w:rsidTr="004C3462">
        <w:trPr>
          <w:trHeight w:val="113"/>
        </w:trPr>
        <w:tc>
          <w:tcPr>
            <w:tcW w:w="2356" w:type="pct"/>
          </w:tcPr>
          <w:p w14:paraId="0532E9A8"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lang w:eastAsia="en-AU"/>
              </w:rPr>
            </w:pPr>
            <w:r w:rsidRPr="00A80209">
              <w:rPr>
                <w:rFonts w:eastAsia="Times New Roman" w:cstheme="minorHAnsi"/>
                <w:b/>
                <w:lang w:eastAsia="en-AU"/>
              </w:rPr>
              <w:t xml:space="preserve">Where R&amp;DTI fits into the R&amp;D ecosystem </w:t>
            </w:r>
          </w:p>
          <w:p w14:paraId="0D3A75A0"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lang w:eastAsia="en-AU"/>
              </w:rPr>
            </w:pPr>
            <w:r w:rsidRPr="00A80209">
              <w:rPr>
                <w:rFonts w:eastAsia="Times New Roman" w:cstheme="minorHAnsi"/>
                <w:lang w:eastAsia="en-AU"/>
              </w:rPr>
              <w:t>DGTO, NRF and Innovate to Grow</w:t>
            </w:r>
          </w:p>
          <w:p w14:paraId="16BF3951"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b/>
                <w:lang w:eastAsia="en-AU"/>
              </w:rPr>
            </w:pPr>
            <w:r w:rsidRPr="00A80209">
              <w:rPr>
                <w:rFonts w:eastAsia="Times New Roman" w:cstheme="minorHAnsi"/>
                <w:lang w:eastAsia="en-AU"/>
              </w:rPr>
              <w:t>Discussion on cross promotion opportunities</w:t>
            </w:r>
          </w:p>
        </w:tc>
        <w:tc>
          <w:tcPr>
            <w:tcW w:w="1806" w:type="pct"/>
          </w:tcPr>
          <w:p w14:paraId="4106A920" w14:textId="6260BDC5" w:rsidR="0090223F" w:rsidRPr="00C5209F" w:rsidRDefault="0090223F" w:rsidP="00041D1D">
            <w:pPr>
              <w:rPr>
                <w:rFonts w:eastAsia="Times New Roman" w:cstheme="minorHAnsi"/>
                <w:lang w:eastAsia="en-AU"/>
              </w:rPr>
            </w:pPr>
            <w:r w:rsidRPr="00C5209F">
              <w:rPr>
                <w:rFonts w:eastAsia="Times New Roman" w:cstheme="minorHAnsi"/>
                <w:lang w:eastAsia="en-AU"/>
              </w:rPr>
              <w:t>Lyndall Milward-Bason</w:t>
            </w:r>
          </w:p>
          <w:p w14:paraId="3792FC27" w14:textId="77777777" w:rsidR="0090223F" w:rsidRPr="00C5209F" w:rsidRDefault="0090223F" w:rsidP="00A80209">
            <w:pPr>
              <w:rPr>
                <w:rFonts w:eastAsia="Times New Roman" w:cstheme="minorHAnsi"/>
                <w:lang w:eastAsia="en-AU"/>
              </w:rPr>
            </w:pPr>
          </w:p>
        </w:tc>
        <w:tc>
          <w:tcPr>
            <w:tcW w:w="838" w:type="pct"/>
          </w:tcPr>
          <w:p w14:paraId="6AE7D72F" w14:textId="00399CDB" w:rsidR="0090223F" w:rsidRPr="00277C6D" w:rsidRDefault="00592876" w:rsidP="00041D1D">
            <w:pPr>
              <w:rPr>
                <w:rFonts w:eastAsia="Times New Roman" w:cstheme="minorHAnsi"/>
                <w:sz w:val="18"/>
                <w:szCs w:val="18"/>
                <w:lang w:eastAsia="en-AU"/>
              </w:rPr>
            </w:pPr>
            <w:r w:rsidRPr="00674DFC">
              <w:t>DISR</w:t>
            </w:r>
          </w:p>
        </w:tc>
      </w:tr>
      <w:tr w:rsidR="0090223F" w:rsidRPr="00277C6D" w14:paraId="1BC21E0C" w14:textId="5B37253A" w:rsidTr="004C3462">
        <w:trPr>
          <w:trHeight w:val="113"/>
        </w:trPr>
        <w:tc>
          <w:tcPr>
            <w:tcW w:w="2356" w:type="pct"/>
          </w:tcPr>
          <w:p w14:paraId="0A5E9133"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lang w:eastAsia="en-AU"/>
              </w:rPr>
            </w:pPr>
            <w:r w:rsidRPr="00A80209">
              <w:rPr>
                <w:rFonts w:eastAsia="Times New Roman" w:cstheme="minorHAnsi"/>
                <w:b/>
                <w:lang w:eastAsia="en-AU"/>
              </w:rPr>
              <w:t xml:space="preserve">Venture Capital and Entrepreneurship </w:t>
            </w:r>
          </w:p>
        </w:tc>
        <w:tc>
          <w:tcPr>
            <w:tcW w:w="1806" w:type="pct"/>
          </w:tcPr>
          <w:p w14:paraId="68F50B5F" w14:textId="167E28AC" w:rsidR="00592876" w:rsidRPr="00C5209F" w:rsidRDefault="0090223F" w:rsidP="00041D1D">
            <w:pPr>
              <w:rPr>
                <w:rFonts w:eastAsia="Times New Roman" w:cstheme="minorHAnsi"/>
                <w:lang w:eastAsia="en-AU"/>
              </w:rPr>
            </w:pPr>
            <w:r w:rsidRPr="00C5209F">
              <w:rPr>
                <w:rFonts w:eastAsia="Times New Roman" w:cstheme="minorHAnsi"/>
                <w:lang w:eastAsia="en-AU"/>
              </w:rPr>
              <w:t>Sandra Roussel</w:t>
            </w:r>
          </w:p>
        </w:tc>
        <w:tc>
          <w:tcPr>
            <w:tcW w:w="838" w:type="pct"/>
          </w:tcPr>
          <w:p w14:paraId="6D9C0559" w14:textId="3D43207A" w:rsidR="0090223F" w:rsidRPr="00277C6D" w:rsidRDefault="00592876" w:rsidP="00041D1D">
            <w:pPr>
              <w:rPr>
                <w:rFonts w:eastAsia="Times New Roman" w:cstheme="minorHAnsi"/>
                <w:sz w:val="18"/>
                <w:szCs w:val="18"/>
                <w:lang w:eastAsia="en-AU"/>
              </w:rPr>
            </w:pPr>
            <w:r w:rsidRPr="00674DFC">
              <w:t>DISR</w:t>
            </w:r>
          </w:p>
        </w:tc>
      </w:tr>
      <w:tr w:rsidR="0090223F" w:rsidRPr="00277C6D" w14:paraId="2980957B" w14:textId="15861B06" w:rsidTr="004C3462">
        <w:trPr>
          <w:trHeight w:val="113"/>
        </w:trPr>
        <w:tc>
          <w:tcPr>
            <w:tcW w:w="2356" w:type="pct"/>
          </w:tcPr>
          <w:p w14:paraId="1308BDDC"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lang w:eastAsia="en-AU"/>
              </w:rPr>
            </w:pPr>
            <w:r w:rsidRPr="00A80209">
              <w:rPr>
                <w:rFonts w:eastAsia="Times New Roman" w:cstheme="minorHAnsi"/>
                <w:b/>
                <w:lang w:eastAsia="en-AU"/>
              </w:rPr>
              <w:t>Advance Finding Pilot Program</w:t>
            </w:r>
          </w:p>
        </w:tc>
        <w:tc>
          <w:tcPr>
            <w:tcW w:w="1806" w:type="pct"/>
          </w:tcPr>
          <w:p w14:paraId="51684DE1" w14:textId="25FD94A9" w:rsidR="00592876" w:rsidRPr="00C5209F" w:rsidRDefault="004C3462" w:rsidP="00041D1D">
            <w:pPr>
              <w:rPr>
                <w:rFonts w:eastAsia="Times New Roman" w:cstheme="minorHAnsi"/>
                <w:lang w:eastAsia="en-AU"/>
              </w:rPr>
            </w:pPr>
            <w:r w:rsidRPr="00C5209F">
              <w:rPr>
                <w:rFonts w:eastAsia="Times New Roman" w:cstheme="minorHAnsi"/>
                <w:lang w:eastAsia="en-AU"/>
              </w:rPr>
              <w:t>Tara Oliver</w:t>
            </w:r>
          </w:p>
        </w:tc>
        <w:tc>
          <w:tcPr>
            <w:tcW w:w="838" w:type="pct"/>
          </w:tcPr>
          <w:p w14:paraId="54C77A0A" w14:textId="5341B486" w:rsidR="0090223F" w:rsidRPr="00277C6D" w:rsidRDefault="00592876" w:rsidP="00041D1D">
            <w:pPr>
              <w:rPr>
                <w:rFonts w:eastAsia="Times New Roman" w:cstheme="minorHAnsi"/>
                <w:sz w:val="18"/>
                <w:szCs w:val="18"/>
                <w:lang w:eastAsia="en-AU"/>
              </w:rPr>
            </w:pPr>
            <w:r w:rsidRPr="00674DFC">
              <w:t>DISR</w:t>
            </w:r>
          </w:p>
        </w:tc>
      </w:tr>
      <w:tr w:rsidR="0090223F" w:rsidRPr="00277C6D" w14:paraId="1D286298" w14:textId="03A1A8B4" w:rsidTr="004C3462">
        <w:trPr>
          <w:trHeight w:val="113"/>
        </w:trPr>
        <w:tc>
          <w:tcPr>
            <w:tcW w:w="2356" w:type="pct"/>
          </w:tcPr>
          <w:p w14:paraId="47833E1B"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lang w:eastAsia="en-AU"/>
              </w:rPr>
            </w:pPr>
            <w:r w:rsidRPr="00A80209">
              <w:rPr>
                <w:rFonts w:eastAsia="Times New Roman" w:cstheme="minorHAnsi"/>
                <w:b/>
                <w:lang w:eastAsia="en-AU"/>
              </w:rPr>
              <w:t xml:space="preserve">Members Insights </w:t>
            </w:r>
          </w:p>
          <w:p w14:paraId="10F25AF1"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bCs/>
                <w:lang w:eastAsia="en-AU"/>
              </w:rPr>
            </w:pPr>
            <w:r w:rsidRPr="00A80209">
              <w:rPr>
                <w:rFonts w:eastAsia="Times New Roman" w:cstheme="minorHAnsi"/>
                <w:bCs/>
                <w:lang w:eastAsia="en-AU"/>
              </w:rPr>
              <w:t xml:space="preserve">Members to share R&amp;D outlook from their vantage point and their key priorities </w:t>
            </w:r>
          </w:p>
        </w:tc>
        <w:tc>
          <w:tcPr>
            <w:tcW w:w="1806" w:type="pct"/>
          </w:tcPr>
          <w:p w14:paraId="02B7D048" w14:textId="77777777" w:rsidR="0090223F" w:rsidRPr="00C5209F" w:rsidRDefault="004C3462" w:rsidP="00041D1D">
            <w:pPr>
              <w:rPr>
                <w:rFonts w:eastAsia="Times New Roman" w:cstheme="minorHAnsi"/>
                <w:lang w:eastAsia="en-AU"/>
              </w:rPr>
            </w:pPr>
            <w:r w:rsidRPr="00C5209F">
              <w:rPr>
                <w:rFonts w:eastAsia="Times New Roman" w:cstheme="minorHAnsi"/>
                <w:lang w:eastAsia="en-AU"/>
              </w:rPr>
              <w:t>Tara Oliver</w:t>
            </w:r>
          </w:p>
          <w:p w14:paraId="3C978DD1" w14:textId="6E089E4B" w:rsidR="00592876" w:rsidRPr="00C5209F" w:rsidRDefault="00592876" w:rsidP="00041D1D">
            <w:pPr>
              <w:rPr>
                <w:rFonts w:eastAsia="Times New Roman" w:cstheme="minorHAnsi"/>
                <w:lang w:eastAsia="en-AU"/>
              </w:rPr>
            </w:pPr>
          </w:p>
        </w:tc>
        <w:tc>
          <w:tcPr>
            <w:tcW w:w="838" w:type="pct"/>
          </w:tcPr>
          <w:p w14:paraId="6BD1B769" w14:textId="1AB7567E" w:rsidR="0090223F" w:rsidRPr="00277C6D" w:rsidRDefault="00592876" w:rsidP="00041D1D">
            <w:pPr>
              <w:rPr>
                <w:rFonts w:eastAsia="Times New Roman" w:cstheme="minorHAnsi"/>
                <w:sz w:val="18"/>
                <w:szCs w:val="18"/>
                <w:lang w:eastAsia="en-AU"/>
              </w:rPr>
            </w:pPr>
            <w:r w:rsidRPr="00674DFC">
              <w:t>DISR</w:t>
            </w:r>
          </w:p>
        </w:tc>
      </w:tr>
      <w:tr w:rsidR="0090223F" w:rsidRPr="00277C6D" w14:paraId="6F1E5AE8" w14:textId="677635EC" w:rsidTr="004C3462">
        <w:trPr>
          <w:trHeight w:val="113"/>
        </w:trPr>
        <w:tc>
          <w:tcPr>
            <w:tcW w:w="2356" w:type="pct"/>
          </w:tcPr>
          <w:p w14:paraId="11325FF0"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color w:val="auto"/>
                <w:lang w:eastAsia="en-AU"/>
              </w:rPr>
            </w:pPr>
            <w:r w:rsidRPr="00A80209">
              <w:rPr>
                <w:rFonts w:eastAsia="Times New Roman" w:cstheme="minorHAnsi"/>
                <w:b/>
                <w:color w:val="auto"/>
                <w:lang w:eastAsia="en-AU"/>
              </w:rPr>
              <w:t>R&amp;DTI Roundtable</w:t>
            </w:r>
          </w:p>
          <w:p w14:paraId="54973D8C"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lang w:eastAsia="en-AU"/>
              </w:rPr>
            </w:pPr>
            <w:r w:rsidRPr="00A80209">
              <w:rPr>
                <w:rFonts w:eastAsia="Times New Roman" w:cstheme="minorHAnsi"/>
                <w:lang w:eastAsia="en-AU"/>
              </w:rPr>
              <w:t>Value to be achieved by Roundtable</w:t>
            </w:r>
          </w:p>
          <w:p w14:paraId="49210903" w14:textId="77777777" w:rsidR="0090223F" w:rsidRPr="00A80209" w:rsidRDefault="0090223F" w:rsidP="00041D1D">
            <w:pPr>
              <w:pStyle w:val="ListParagraph"/>
              <w:numPr>
                <w:ilvl w:val="1"/>
                <w:numId w:val="5"/>
              </w:numPr>
              <w:spacing w:before="60" w:after="60" w:line="25" w:lineRule="atLeast"/>
              <w:contextualSpacing w:val="0"/>
              <w:rPr>
                <w:rFonts w:eastAsia="Times New Roman" w:cstheme="minorHAnsi"/>
                <w:b/>
                <w:color w:val="auto"/>
                <w:lang w:eastAsia="en-AU"/>
              </w:rPr>
            </w:pPr>
            <w:r w:rsidRPr="00A80209">
              <w:rPr>
                <w:rFonts w:eastAsia="Times New Roman" w:cstheme="minorHAnsi"/>
                <w:lang w:eastAsia="en-AU"/>
              </w:rPr>
              <w:t>Future forum delivery</w:t>
            </w:r>
            <w:r w:rsidRPr="00A80209">
              <w:rPr>
                <w:rFonts w:eastAsia="Times New Roman" w:cstheme="minorHAnsi"/>
                <w:b/>
                <w:color w:val="auto"/>
                <w:lang w:eastAsia="en-AU"/>
              </w:rPr>
              <w:t xml:space="preserve"> </w:t>
            </w:r>
          </w:p>
        </w:tc>
        <w:tc>
          <w:tcPr>
            <w:tcW w:w="1806" w:type="pct"/>
          </w:tcPr>
          <w:p w14:paraId="18367DF6" w14:textId="77777777" w:rsidR="0090223F" w:rsidRPr="00C5209F" w:rsidRDefault="004C3462" w:rsidP="00041D1D">
            <w:pPr>
              <w:rPr>
                <w:rFonts w:eastAsia="Times New Roman" w:cstheme="minorHAnsi"/>
                <w:lang w:eastAsia="en-AU"/>
              </w:rPr>
            </w:pPr>
            <w:r w:rsidRPr="00C5209F">
              <w:rPr>
                <w:rFonts w:eastAsia="Times New Roman" w:cstheme="minorHAnsi"/>
                <w:lang w:eastAsia="en-AU"/>
              </w:rPr>
              <w:t>Brett Challans</w:t>
            </w:r>
          </w:p>
          <w:p w14:paraId="13639A2D" w14:textId="5BADA5D8" w:rsidR="00592876" w:rsidRPr="00C5209F" w:rsidRDefault="00592876" w:rsidP="00041D1D"/>
        </w:tc>
        <w:tc>
          <w:tcPr>
            <w:tcW w:w="838" w:type="pct"/>
          </w:tcPr>
          <w:p w14:paraId="3CFF8576" w14:textId="502556C7" w:rsidR="0090223F" w:rsidRPr="00277C6D" w:rsidRDefault="004C3462" w:rsidP="00041D1D">
            <w:pPr>
              <w:rPr>
                <w:rFonts w:eastAsia="Times New Roman" w:cstheme="minorHAnsi"/>
                <w:sz w:val="18"/>
                <w:szCs w:val="18"/>
                <w:lang w:eastAsia="en-AU"/>
              </w:rPr>
            </w:pPr>
            <w:r>
              <w:rPr>
                <w:rFonts w:eastAsia="Times New Roman" w:cstheme="minorHAnsi"/>
                <w:szCs w:val="22"/>
                <w:lang w:eastAsia="en-AU"/>
              </w:rPr>
              <w:t>ATO</w:t>
            </w:r>
          </w:p>
        </w:tc>
      </w:tr>
      <w:tr w:rsidR="0090223F" w:rsidRPr="00277C6D" w14:paraId="777A3323" w14:textId="31AFDAD5" w:rsidTr="004C3462">
        <w:trPr>
          <w:trHeight w:val="113"/>
        </w:trPr>
        <w:tc>
          <w:tcPr>
            <w:tcW w:w="2356" w:type="pct"/>
          </w:tcPr>
          <w:p w14:paraId="62349E89" w14:textId="77777777" w:rsidR="0090223F" w:rsidRPr="00A80209" w:rsidRDefault="0090223F" w:rsidP="00041D1D">
            <w:pPr>
              <w:pStyle w:val="ListParagraph"/>
              <w:numPr>
                <w:ilvl w:val="0"/>
                <w:numId w:val="5"/>
              </w:numPr>
              <w:spacing w:before="60" w:after="0" w:line="25" w:lineRule="atLeast"/>
              <w:contextualSpacing w:val="0"/>
              <w:rPr>
                <w:rFonts w:eastAsia="Times New Roman" w:cstheme="minorHAnsi"/>
                <w:b/>
                <w:lang w:eastAsia="en-AU"/>
              </w:rPr>
            </w:pPr>
            <w:r w:rsidRPr="00A80209">
              <w:rPr>
                <w:rFonts w:eastAsia="Times New Roman" w:cstheme="minorHAnsi"/>
                <w:b/>
                <w:lang w:eastAsia="en-AU"/>
              </w:rPr>
              <w:t>Other business and close</w:t>
            </w:r>
          </w:p>
          <w:p w14:paraId="17B2DFD0" w14:textId="77777777" w:rsidR="0090223F" w:rsidRPr="00A80209" w:rsidRDefault="0090223F" w:rsidP="00041D1D">
            <w:pPr>
              <w:pStyle w:val="ListParagraph"/>
              <w:numPr>
                <w:ilvl w:val="1"/>
                <w:numId w:val="5"/>
              </w:numPr>
              <w:spacing w:before="60" w:after="60" w:line="25" w:lineRule="atLeast"/>
              <w:contextualSpacing w:val="0"/>
            </w:pPr>
            <w:r w:rsidRPr="00A80209">
              <w:t xml:space="preserve">Other business </w:t>
            </w:r>
          </w:p>
          <w:p w14:paraId="4440F392" w14:textId="77777777" w:rsidR="0090223F" w:rsidRPr="00A80209" w:rsidRDefault="0090223F" w:rsidP="00041D1D">
            <w:pPr>
              <w:pStyle w:val="ListParagraph"/>
              <w:numPr>
                <w:ilvl w:val="1"/>
                <w:numId w:val="5"/>
              </w:numPr>
              <w:spacing w:before="60" w:after="60" w:line="25" w:lineRule="atLeast"/>
              <w:contextualSpacing w:val="0"/>
            </w:pPr>
            <w:r w:rsidRPr="00A80209">
              <w:t>Agenda items for next meeting</w:t>
            </w:r>
          </w:p>
        </w:tc>
        <w:tc>
          <w:tcPr>
            <w:tcW w:w="1806" w:type="pct"/>
          </w:tcPr>
          <w:p w14:paraId="34339F7D" w14:textId="77777777" w:rsidR="0090223F" w:rsidRPr="00C5209F" w:rsidRDefault="004C3462" w:rsidP="00041D1D">
            <w:pPr>
              <w:rPr>
                <w:rFonts w:eastAsia="Times New Roman" w:cstheme="minorHAnsi"/>
                <w:lang w:eastAsia="en-AU"/>
              </w:rPr>
            </w:pPr>
            <w:r w:rsidRPr="00C5209F">
              <w:rPr>
                <w:rFonts w:eastAsia="Times New Roman" w:cstheme="minorHAnsi"/>
                <w:lang w:eastAsia="en-AU"/>
              </w:rPr>
              <w:t>Tara Oliver</w:t>
            </w:r>
          </w:p>
          <w:p w14:paraId="0ACD0D0C" w14:textId="2FC04063" w:rsidR="00592876" w:rsidRPr="00C5209F" w:rsidRDefault="00592876" w:rsidP="00041D1D"/>
        </w:tc>
        <w:tc>
          <w:tcPr>
            <w:tcW w:w="838" w:type="pct"/>
          </w:tcPr>
          <w:p w14:paraId="426AE47C" w14:textId="067DE323" w:rsidR="0090223F" w:rsidRPr="00277C6D" w:rsidRDefault="00592876" w:rsidP="00041D1D">
            <w:pPr>
              <w:rPr>
                <w:rFonts w:eastAsia="Times New Roman" w:cstheme="minorHAnsi"/>
                <w:sz w:val="18"/>
                <w:szCs w:val="18"/>
                <w:lang w:eastAsia="en-AU"/>
              </w:rPr>
            </w:pPr>
            <w:r w:rsidRPr="00674DFC">
              <w:t>DISR</w:t>
            </w:r>
          </w:p>
        </w:tc>
      </w:tr>
      <w:tr w:rsidR="004C3462" w:rsidRPr="00277C6D" w14:paraId="2C806FDA" w14:textId="77777777" w:rsidTr="004C3462">
        <w:trPr>
          <w:trHeight w:val="113"/>
        </w:trPr>
        <w:tc>
          <w:tcPr>
            <w:tcW w:w="5000" w:type="pct"/>
            <w:gridSpan w:val="3"/>
            <w:vAlign w:val="center"/>
          </w:tcPr>
          <w:p w14:paraId="5E7AEA6E" w14:textId="342136B7" w:rsidR="004C3462" w:rsidRPr="004C3462" w:rsidRDefault="004C3462" w:rsidP="004C3462">
            <w:pPr>
              <w:jc w:val="center"/>
              <w:rPr>
                <w:rFonts w:eastAsia="Times New Roman" w:cstheme="minorHAnsi"/>
                <w:b/>
                <w:bCs/>
                <w:szCs w:val="22"/>
                <w:lang w:eastAsia="en-AU"/>
              </w:rPr>
            </w:pPr>
            <w:r w:rsidRPr="004C3462">
              <w:rPr>
                <w:rFonts w:eastAsia="Times New Roman" w:cstheme="minorHAnsi"/>
                <w:b/>
                <w:bCs/>
                <w:szCs w:val="22"/>
                <w:lang w:eastAsia="en-AU"/>
              </w:rPr>
              <w:t>Meeting Close</w:t>
            </w:r>
          </w:p>
        </w:tc>
      </w:tr>
    </w:tbl>
    <w:p w14:paraId="39D41709" w14:textId="77777777" w:rsidR="009B476D" w:rsidRDefault="009B476D">
      <w:pPr>
        <w:rPr>
          <w:rFonts w:asciiTheme="majorHAnsi" w:eastAsiaTheme="majorEastAsia" w:hAnsiTheme="majorHAnsi" w:cstheme="majorBidi"/>
          <w:b/>
          <w:color w:val="212A4C" w:themeColor="text2"/>
          <w:sz w:val="28"/>
          <w:szCs w:val="26"/>
        </w:rPr>
      </w:pPr>
      <w:r>
        <w:br w:type="page"/>
      </w:r>
    </w:p>
    <w:p w14:paraId="61EFD3BA" w14:textId="371F844B" w:rsidR="00622487" w:rsidRPr="00E5684C" w:rsidRDefault="00622487" w:rsidP="00622487">
      <w:pPr>
        <w:pStyle w:val="Heading2"/>
      </w:pPr>
      <w:r w:rsidRPr="00E5684C">
        <w:lastRenderedPageBreak/>
        <w:t xml:space="preserve">Introduction of co-chairs </w:t>
      </w:r>
      <w:r>
        <w:t>and welcome</w:t>
      </w:r>
    </w:p>
    <w:p w14:paraId="69BFD49E" w14:textId="6D975F4A" w:rsidR="004C3462" w:rsidRDefault="004C3462" w:rsidP="00FF64D8">
      <w:pPr>
        <w:pStyle w:val="Bullet1"/>
        <w:numPr>
          <w:ilvl w:val="0"/>
          <w:numId w:val="31"/>
        </w:numPr>
      </w:pPr>
      <w:r>
        <w:t>Tara Oliver (</w:t>
      </w:r>
      <w:r w:rsidR="00C5209F">
        <w:t>DISR</w:t>
      </w:r>
      <w:r w:rsidRPr="000B16BC">
        <w:t>) welcomed attendees</w:t>
      </w:r>
      <w:r>
        <w:t xml:space="preserve"> and Brett Challans (ATO) as co-chair for the meeting</w:t>
      </w:r>
      <w:r w:rsidRPr="000B16BC">
        <w:t xml:space="preserve">. </w:t>
      </w:r>
    </w:p>
    <w:p w14:paraId="7F4CA6BC" w14:textId="5A7A679C" w:rsidR="004C3462" w:rsidRDefault="004C3462" w:rsidP="00FF64D8">
      <w:pPr>
        <w:pStyle w:val="Bullet1"/>
        <w:numPr>
          <w:ilvl w:val="0"/>
          <w:numId w:val="31"/>
        </w:numPr>
      </w:pPr>
      <w:r>
        <w:t>Apologies were conveyed for Kelly Canavan</w:t>
      </w:r>
      <w:r w:rsidR="00855148">
        <w:t xml:space="preserve"> (ATO)</w:t>
      </w:r>
      <w:r>
        <w:t xml:space="preserve">. </w:t>
      </w:r>
    </w:p>
    <w:p w14:paraId="5205A659" w14:textId="11F6A272" w:rsidR="00ED7517" w:rsidRDefault="00ED7517" w:rsidP="00FF64D8">
      <w:pPr>
        <w:pStyle w:val="Bullet1"/>
        <w:numPr>
          <w:ilvl w:val="0"/>
          <w:numId w:val="31"/>
        </w:numPr>
      </w:pPr>
      <w:r>
        <w:t>Tara Oliver thanked KPMG for hosting</w:t>
      </w:r>
      <w:r w:rsidR="00622487">
        <w:t xml:space="preserve"> the Roundtable and invited other members to host in future.</w:t>
      </w:r>
    </w:p>
    <w:p w14:paraId="4E67C97B" w14:textId="6E05D1BC" w:rsidR="00622487" w:rsidRDefault="00622487" w:rsidP="00FF64D8">
      <w:pPr>
        <w:pStyle w:val="Bullet1"/>
        <w:numPr>
          <w:ilvl w:val="0"/>
          <w:numId w:val="31"/>
        </w:numPr>
      </w:pPr>
      <w:r>
        <w:t>It was noted this</w:t>
      </w:r>
      <w:r w:rsidR="00E10B93">
        <w:t xml:space="preserve"> wa</w:t>
      </w:r>
      <w:r>
        <w:t xml:space="preserve">s the first in-person Roundtable to occur since </w:t>
      </w:r>
      <w:r w:rsidR="00A825B0">
        <w:t xml:space="preserve">the </w:t>
      </w:r>
      <w:r>
        <w:t>COVID-19</w:t>
      </w:r>
      <w:r w:rsidR="0095140C">
        <w:t xml:space="preserve"> pandemic</w:t>
      </w:r>
      <w:r w:rsidR="00E10B93">
        <w:t xml:space="preserve"> travel restrictions had been lifted</w:t>
      </w:r>
      <w:r w:rsidR="00A825B0">
        <w:t>.</w:t>
      </w:r>
    </w:p>
    <w:p w14:paraId="3709AD78" w14:textId="48D7F1D1" w:rsidR="00622487" w:rsidRDefault="00622487" w:rsidP="00622487">
      <w:pPr>
        <w:pStyle w:val="Heading2"/>
      </w:pPr>
      <w:r w:rsidRPr="00E5684C">
        <w:t xml:space="preserve">ATO Update </w:t>
      </w:r>
    </w:p>
    <w:p w14:paraId="723941F0" w14:textId="09CA90F8" w:rsidR="00673A27" w:rsidRDefault="00673A27" w:rsidP="00673A27">
      <w:pPr>
        <w:pStyle w:val="ListParagraph"/>
        <w:numPr>
          <w:ilvl w:val="0"/>
          <w:numId w:val="33"/>
        </w:numPr>
      </w:pPr>
      <w:bookmarkStart w:id="0" w:name="_Roundtable_Terms_of"/>
      <w:bookmarkStart w:id="1" w:name="_Hlk131580936"/>
      <w:bookmarkStart w:id="2" w:name="_Hlk129184611"/>
      <w:bookmarkEnd w:id="0"/>
      <w:r>
        <w:t>Changes to legislation effective since 1 July 2022 have gone smoothly. General and specific advice requests on uniform clawback provision and feedstock adjustment have increased. Information on feedstock calculation is on the website and new guidance has been released which should help with responding to the advice requests. The ATO is happy to assist in reviewing feedstock calculations but will require the actual calculations to be sent through so we can follow the methodology and provide feedback.</w:t>
      </w:r>
    </w:p>
    <w:p w14:paraId="19A39571" w14:textId="77777777" w:rsidR="00673A27" w:rsidRDefault="00673A27" w:rsidP="00673A27">
      <w:pPr>
        <w:pStyle w:val="ListParagraph"/>
        <w:numPr>
          <w:ilvl w:val="0"/>
          <w:numId w:val="33"/>
        </w:numPr>
      </w:pPr>
      <w:bookmarkStart w:id="3" w:name="_Hlk132869362"/>
      <w:r>
        <w:t xml:space="preserve">An additional legislative change </w:t>
      </w:r>
      <w:bookmarkEnd w:id="3"/>
      <w:r>
        <w:t xml:space="preserve">will occur after 1 July 2024. The ATO will publish R&amp;D claimant information for the 2022 </w:t>
      </w:r>
      <w:proofErr w:type="gramStart"/>
      <w:r>
        <w:t>year</w:t>
      </w:r>
      <w:proofErr w:type="gramEnd"/>
      <w:r>
        <w:t xml:space="preserve"> and this will be an ongoing annual publishing process. This will include R&amp;D entity name, ABN and R&amp;D notional deduction claimed less feedstock.</w:t>
      </w:r>
    </w:p>
    <w:p w14:paraId="33A8D044" w14:textId="77777777" w:rsidR="00673A27" w:rsidRDefault="00673A27" w:rsidP="00673A27">
      <w:pPr>
        <w:pStyle w:val="ListParagraph"/>
        <w:numPr>
          <w:ilvl w:val="0"/>
          <w:numId w:val="33"/>
        </w:numPr>
      </w:pPr>
      <w:bookmarkStart w:id="4" w:name="_Hlk131580958"/>
      <w:bookmarkEnd w:id="1"/>
      <w:r>
        <w:t>The ATO website has been updated with new guidance content and improvements to website functionality. Further updates are ongoing with additional content to be released.</w:t>
      </w:r>
    </w:p>
    <w:p w14:paraId="6E4A8DBA" w14:textId="77777777" w:rsidR="00673A27" w:rsidRDefault="00673A27" w:rsidP="00673A27">
      <w:pPr>
        <w:pStyle w:val="Bullet1"/>
        <w:numPr>
          <w:ilvl w:val="0"/>
          <w:numId w:val="33"/>
        </w:numPr>
      </w:pPr>
      <w:r>
        <w:t xml:space="preserve">Issues are arising with claims for payment to associates. Payments are </w:t>
      </w:r>
      <w:r w:rsidRPr="00D77BA6">
        <w:rPr>
          <w:u w:val="single"/>
        </w:rPr>
        <w:t>not</w:t>
      </w:r>
      <w:r>
        <w:t xml:space="preserve"> considered made when:</w:t>
      </w:r>
    </w:p>
    <w:p w14:paraId="3D2C0E48" w14:textId="77777777" w:rsidR="00673A27" w:rsidRDefault="00673A27" w:rsidP="00673A27">
      <w:pPr>
        <w:pStyle w:val="Bullet1"/>
        <w:numPr>
          <w:ilvl w:val="1"/>
          <w:numId w:val="33"/>
        </w:numPr>
      </w:pPr>
      <w:r>
        <w:t>payment is converted to a loan</w:t>
      </w:r>
    </w:p>
    <w:p w14:paraId="5E2CC7C8" w14:textId="77777777" w:rsidR="00673A27" w:rsidRDefault="00673A27" w:rsidP="00673A27">
      <w:pPr>
        <w:pStyle w:val="Bullet1"/>
        <w:numPr>
          <w:ilvl w:val="1"/>
          <w:numId w:val="33"/>
        </w:numPr>
      </w:pPr>
      <w:r>
        <w:t>‘</w:t>
      </w:r>
      <w:proofErr w:type="gramStart"/>
      <w:r>
        <w:t>round</w:t>
      </w:r>
      <w:proofErr w:type="gramEnd"/>
      <w:r>
        <w:t xml:space="preserve"> robin’ payments are made where payment is returned so the next payment can be made in a cyclical nature</w:t>
      </w:r>
    </w:p>
    <w:p w14:paraId="76F92582" w14:textId="77777777" w:rsidR="00673A27" w:rsidRDefault="00673A27" w:rsidP="00673A27">
      <w:pPr>
        <w:pStyle w:val="Bullet1"/>
        <w:numPr>
          <w:ilvl w:val="1"/>
          <w:numId w:val="33"/>
        </w:numPr>
      </w:pPr>
      <w:r>
        <w:t>loans are being used as contingent payments where payment is expected after an anticipated future event (for example, listing on a stock exchange)</w:t>
      </w:r>
    </w:p>
    <w:p w14:paraId="4F20F4F8" w14:textId="77777777" w:rsidR="00673A27" w:rsidRDefault="00673A27" w:rsidP="00673A27">
      <w:pPr>
        <w:pStyle w:val="Bullet1"/>
        <w:numPr>
          <w:ilvl w:val="1"/>
          <w:numId w:val="33"/>
        </w:numPr>
      </w:pPr>
      <w:r>
        <w:t>shares are being issued as payment, which is disallowed by TR 2008/5.</w:t>
      </w:r>
    </w:p>
    <w:p w14:paraId="3E62BAF7" w14:textId="77777777" w:rsidR="00673A27" w:rsidRDefault="00673A27" w:rsidP="00673A27">
      <w:pPr>
        <w:pStyle w:val="Bullet1"/>
        <w:numPr>
          <w:ilvl w:val="0"/>
          <w:numId w:val="33"/>
        </w:numPr>
      </w:pPr>
      <w:bookmarkStart w:id="5" w:name="_Hlk132868699"/>
      <w:r>
        <w:t>Another issue observed is the use of one apportionment rate for all overhead expenditure claims (for example, a percentage of the profit/loss statement). This is an estimate, correct calculation can only be used for overheads on R&amp;D and the most appropriate apportionment rate.</w:t>
      </w:r>
      <w:bookmarkEnd w:id="5"/>
    </w:p>
    <w:p w14:paraId="6CAB6CA5" w14:textId="77777777" w:rsidR="00673A27" w:rsidRDefault="00673A27" w:rsidP="00673A27">
      <w:pPr>
        <w:pStyle w:val="Bullet1"/>
        <w:numPr>
          <w:ilvl w:val="0"/>
          <w:numId w:val="33"/>
        </w:numPr>
      </w:pPr>
      <w:bookmarkStart w:id="6" w:name="_Hlk132868724"/>
      <w:r>
        <w:t xml:space="preserve">Record keeping remains a key issue for the program. </w:t>
      </w:r>
      <w:bookmarkEnd w:id="6"/>
    </w:p>
    <w:p w14:paraId="0773EAC2" w14:textId="77777777" w:rsidR="00673A27" w:rsidRDefault="00673A27" w:rsidP="00673A27">
      <w:pPr>
        <w:pStyle w:val="Bullet1"/>
        <w:numPr>
          <w:ilvl w:val="0"/>
          <w:numId w:val="33"/>
        </w:numPr>
      </w:pPr>
      <w:r>
        <w:t xml:space="preserve">The ATO offers support to companies and consultants in the program and is open to queries. </w:t>
      </w:r>
    </w:p>
    <w:bookmarkEnd w:id="4"/>
    <w:p w14:paraId="5CF5C49D" w14:textId="6B77052B" w:rsidR="00622487" w:rsidRDefault="0095140C" w:rsidP="00622487">
      <w:pPr>
        <w:pStyle w:val="Heading2"/>
      </w:pPr>
      <w:r>
        <w:t>DISR</w:t>
      </w:r>
      <w:r w:rsidR="00622487" w:rsidRPr="00E5684C">
        <w:t xml:space="preserve"> Insights</w:t>
      </w:r>
    </w:p>
    <w:p w14:paraId="500E3C9B" w14:textId="44B7A332" w:rsidR="00686C96" w:rsidRPr="00686C96" w:rsidRDefault="00686C96" w:rsidP="00686C96">
      <w:r>
        <w:t>Members were invited to ask questions on the program update included in the agenda papers (</w:t>
      </w:r>
      <w:r w:rsidRPr="00686C96">
        <w:rPr>
          <w:b/>
          <w:bCs/>
        </w:rPr>
        <w:t>Attachment 1</w:t>
      </w:r>
      <w:r>
        <w:t xml:space="preserve">). Further insights offered during the meeting </w:t>
      </w:r>
      <w:r w:rsidR="00E10B93">
        <w:t>were</w:t>
      </w:r>
      <w:r>
        <w:t>:</w:t>
      </w:r>
    </w:p>
    <w:p w14:paraId="2F587DF1" w14:textId="67088C21" w:rsidR="005E78A7" w:rsidRPr="00622487" w:rsidRDefault="002D5545" w:rsidP="00622487">
      <w:pPr>
        <w:pStyle w:val="Heading3"/>
        <w:rPr>
          <w:rFonts w:asciiTheme="minorHAnsi" w:hAnsiTheme="minorHAnsi"/>
          <w:color w:val="264F90"/>
          <w:lang w:eastAsia="en-US"/>
        </w:rPr>
      </w:pPr>
      <w:r>
        <w:rPr>
          <w:rFonts w:asciiTheme="minorHAnsi" w:hAnsiTheme="minorHAnsi"/>
          <w:color w:val="264F90"/>
          <w:lang w:eastAsia="en-US"/>
        </w:rPr>
        <w:t>Industry and research collaboration</w:t>
      </w:r>
    </w:p>
    <w:bookmarkEnd w:id="2"/>
    <w:p w14:paraId="763844F9" w14:textId="361D731D" w:rsidR="00D52040" w:rsidRDefault="00D52040" w:rsidP="00D52040">
      <w:pPr>
        <w:pStyle w:val="ListParagraph"/>
        <w:numPr>
          <w:ilvl w:val="0"/>
          <w:numId w:val="24"/>
        </w:numPr>
        <w:ind w:left="360"/>
      </w:pPr>
      <w:r>
        <w:t>T</w:t>
      </w:r>
      <w:r w:rsidRPr="00120585">
        <w:t>he 2022 Roundtable working group on Research Service Provider</w:t>
      </w:r>
      <w:r w:rsidR="00E10B93">
        <w:t>s</w:t>
      </w:r>
      <w:r w:rsidRPr="00120585">
        <w:t xml:space="preserve"> </w:t>
      </w:r>
      <w:r>
        <w:t>(RSP)</w:t>
      </w:r>
      <w:r w:rsidRPr="00120585">
        <w:t xml:space="preserve"> </w:t>
      </w:r>
      <w:r>
        <w:t xml:space="preserve">continues to inform our communication and education strategy. </w:t>
      </w:r>
    </w:p>
    <w:p w14:paraId="744CBE54" w14:textId="71C5120A" w:rsidR="002D5545" w:rsidRPr="002D5545" w:rsidRDefault="002D5545" w:rsidP="002D5545">
      <w:pPr>
        <w:pStyle w:val="ListParagraph"/>
        <w:numPr>
          <w:ilvl w:val="0"/>
          <w:numId w:val="24"/>
        </w:numPr>
        <w:spacing w:before="0"/>
        <w:ind w:left="360"/>
        <w:contextualSpacing w:val="0"/>
        <w:rPr>
          <w:color w:val="202020"/>
          <w:shd w:val="clear" w:color="auto" w:fill="FFFFFF"/>
        </w:rPr>
      </w:pPr>
      <w:r>
        <w:rPr>
          <w:color w:val="202020"/>
          <w:shd w:val="clear" w:color="auto" w:fill="FFFFFF"/>
        </w:rPr>
        <w:t>A</w:t>
      </w:r>
      <w:r w:rsidRPr="00FD4ED3">
        <w:rPr>
          <w:color w:val="202020"/>
          <w:shd w:val="clear" w:color="auto" w:fill="FFFFFF"/>
        </w:rPr>
        <w:t xml:space="preserve"> </w:t>
      </w:r>
      <w:r>
        <w:rPr>
          <w:color w:val="202020"/>
          <w:shd w:val="clear" w:color="auto" w:fill="FFFFFF"/>
        </w:rPr>
        <w:t xml:space="preserve">meeting of the Research and Development Incentives Committee (RDIC) </w:t>
      </w:r>
      <w:r w:rsidRPr="00FD4ED3">
        <w:rPr>
          <w:color w:val="202020"/>
          <w:shd w:val="clear" w:color="auto" w:fill="FFFFFF"/>
        </w:rPr>
        <w:t>was held on 6 March</w:t>
      </w:r>
      <w:r>
        <w:rPr>
          <w:color w:val="202020"/>
          <w:shd w:val="clear" w:color="auto" w:fill="FFFFFF"/>
        </w:rPr>
        <w:t xml:space="preserve"> to</w:t>
      </w:r>
      <w:r w:rsidRPr="00FD4ED3">
        <w:rPr>
          <w:color w:val="202020"/>
          <w:shd w:val="clear" w:color="auto" w:fill="FFFFFF"/>
        </w:rPr>
        <w:t xml:space="preserve"> investigate </w:t>
      </w:r>
      <w:r>
        <w:rPr>
          <w:color w:val="202020"/>
          <w:shd w:val="clear" w:color="auto" w:fill="FFFFFF"/>
        </w:rPr>
        <w:t xml:space="preserve">leveraging the program to promote </w:t>
      </w:r>
      <w:r w:rsidRPr="00FD4ED3">
        <w:rPr>
          <w:color w:val="202020"/>
          <w:shd w:val="clear" w:color="auto" w:fill="FFFFFF"/>
        </w:rPr>
        <w:t>research and business collaboration</w:t>
      </w:r>
      <w:r>
        <w:rPr>
          <w:color w:val="202020"/>
          <w:shd w:val="clear" w:color="auto" w:fill="FFFFFF"/>
        </w:rPr>
        <w:t>. Key points discussed included:</w:t>
      </w:r>
    </w:p>
    <w:p w14:paraId="19CD02C6" w14:textId="77777777" w:rsidR="002D5545" w:rsidRDefault="00D52040" w:rsidP="002D5545">
      <w:pPr>
        <w:pStyle w:val="ListParagraph"/>
        <w:numPr>
          <w:ilvl w:val="1"/>
          <w:numId w:val="24"/>
        </w:numPr>
        <w:contextualSpacing w:val="0"/>
        <w:rPr>
          <w:color w:val="202020"/>
          <w:shd w:val="clear" w:color="auto" w:fill="FFFFFF"/>
        </w:rPr>
      </w:pPr>
      <w:r w:rsidRPr="005F0C04">
        <w:rPr>
          <w:color w:val="202020"/>
          <w:shd w:val="clear" w:color="auto" w:fill="FFFFFF"/>
        </w:rPr>
        <w:t xml:space="preserve">Innovation-active businesses that collaborate report increased employment, </w:t>
      </w:r>
      <w:proofErr w:type="gramStart"/>
      <w:r w:rsidRPr="005F0C04">
        <w:rPr>
          <w:color w:val="202020"/>
          <w:shd w:val="clear" w:color="auto" w:fill="FFFFFF"/>
        </w:rPr>
        <w:t>productivity</w:t>
      </w:r>
      <w:proofErr w:type="gramEnd"/>
      <w:r w:rsidRPr="005F0C04">
        <w:rPr>
          <w:color w:val="202020"/>
          <w:shd w:val="clear" w:color="auto" w:fill="FFFFFF"/>
        </w:rPr>
        <w:t xml:space="preserve"> and sales.</w:t>
      </w:r>
    </w:p>
    <w:p w14:paraId="67BAEC75" w14:textId="63B33FAA" w:rsidR="00D52040" w:rsidRDefault="00D52040" w:rsidP="002D5545">
      <w:pPr>
        <w:pStyle w:val="ListParagraph"/>
        <w:numPr>
          <w:ilvl w:val="1"/>
          <w:numId w:val="24"/>
        </w:numPr>
        <w:contextualSpacing w:val="0"/>
        <w:rPr>
          <w:color w:val="202020"/>
          <w:shd w:val="clear" w:color="auto" w:fill="FFFFFF"/>
        </w:rPr>
      </w:pPr>
      <w:r w:rsidRPr="005F0C04">
        <w:rPr>
          <w:color w:val="202020"/>
          <w:shd w:val="clear" w:color="auto" w:fill="FFFFFF"/>
        </w:rPr>
        <w:lastRenderedPageBreak/>
        <w:t xml:space="preserve">Collaboration between </w:t>
      </w:r>
      <w:r w:rsidR="00E10B93">
        <w:rPr>
          <w:color w:val="202020"/>
          <w:shd w:val="clear" w:color="auto" w:fill="FFFFFF"/>
        </w:rPr>
        <w:t>Small-to-Medium Enterprises (</w:t>
      </w:r>
      <w:r w:rsidRPr="005F0C04">
        <w:rPr>
          <w:color w:val="202020"/>
          <w:shd w:val="clear" w:color="auto" w:fill="FFFFFF"/>
        </w:rPr>
        <w:t>SMEs</w:t>
      </w:r>
      <w:r w:rsidR="00E10B93">
        <w:rPr>
          <w:color w:val="202020"/>
          <w:shd w:val="clear" w:color="auto" w:fill="FFFFFF"/>
        </w:rPr>
        <w:t>)</w:t>
      </w:r>
      <w:r w:rsidRPr="005F0C04">
        <w:rPr>
          <w:color w:val="202020"/>
          <w:shd w:val="clear" w:color="auto" w:fill="FFFFFF"/>
        </w:rPr>
        <w:t xml:space="preserve"> and universities or research institutes promote</w:t>
      </w:r>
      <w:r w:rsidR="002D5545">
        <w:rPr>
          <w:color w:val="202020"/>
          <w:shd w:val="clear" w:color="auto" w:fill="FFFFFF"/>
        </w:rPr>
        <w:t>s</w:t>
      </w:r>
      <w:r w:rsidRPr="005F0C04">
        <w:rPr>
          <w:color w:val="202020"/>
          <w:shd w:val="clear" w:color="auto" w:fill="FFFFFF"/>
        </w:rPr>
        <w:t xml:space="preserve"> knowledge exchange</w:t>
      </w:r>
      <w:r w:rsidR="00685A93">
        <w:rPr>
          <w:color w:val="202020"/>
          <w:shd w:val="clear" w:color="auto" w:fill="FFFFFF"/>
        </w:rPr>
        <w:t xml:space="preserve"> and increased </w:t>
      </w:r>
      <w:r w:rsidRPr="005F0C04">
        <w:rPr>
          <w:color w:val="202020"/>
          <w:shd w:val="clear" w:color="auto" w:fill="FFFFFF"/>
        </w:rPr>
        <w:t>workforce skills</w:t>
      </w:r>
      <w:r w:rsidR="00685A93">
        <w:rPr>
          <w:color w:val="202020"/>
          <w:shd w:val="clear" w:color="auto" w:fill="FFFFFF"/>
        </w:rPr>
        <w:t>. T</w:t>
      </w:r>
      <w:r w:rsidRPr="005F0C04">
        <w:rPr>
          <w:color w:val="202020"/>
          <w:shd w:val="clear" w:color="auto" w:fill="FFFFFF"/>
        </w:rPr>
        <w:t>hese businesses</w:t>
      </w:r>
      <w:r w:rsidR="00685A93">
        <w:rPr>
          <w:color w:val="202020"/>
          <w:shd w:val="clear" w:color="auto" w:fill="FFFFFF"/>
        </w:rPr>
        <w:t xml:space="preserve"> have a higher turnover and</w:t>
      </w:r>
      <w:r w:rsidRPr="005F0C04">
        <w:rPr>
          <w:color w:val="202020"/>
          <w:shd w:val="clear" w:color="auto" w:fill="FFFFFF"/>
        </w:rPr>
        <w:t xml:space="preserve"> are more likely to introduce new-to-market innovations</w:t>
      </w:r>
      <w:r w:rsidR="00685A93">
        <w:rPr>
          <w:color w:val="202020"/>
          <w:shd w:val="clear" w:color="auto" w:fill="FFFFFF"/>
        </w:rPr>
        <w:t xml:space="preserve"> and</w:t>
      </w:r>
      <w:r w:rsidRPr="005F0C04">
        <w:rPr>
          <w:color w:val="202020"/>
          <w:shd w:val="clear" w:color="auto" w:fill="FFFFFF"/>
        </w:rPr>
        <w:t xml:space="preserve"> new and improved products and processes.</w:t>
      </w:r>
    </w:p>
    <w:p w14:paraId="090E22D8" w14:textId="023D9773" w:rsidR="00D52040" w:rsidRPr="005E78A7" w:rsidRDefault="002D5545" w:rsidP="002D5545">
      <w:pPr>
        <w:pStyle w:val="ListParagraph"/>
        <w:numPr>
          <w:ilvl w:val="1"/>
          <w:numId w:val="24"/>
        </w:numPr>
        <w:contextualSpacing w:val="0"/>
        <w:rPr>
          <w:color w:val="202020"/>
          <w:shd w:val="clear" w:color="auto" w:fill="FFFFFF"/>
        </w:rPr>
      </w:pPr>
      <w:r>
        <w:rPr>
          <w:color w:val="202020"/>
          <w:shd w:val="clear" w:color="auto" w:fill="FFFFFF"/>
        </w:rPr>
        <w:t>The R&amp;DTI</w:t>
      </w:r>
      <w:r w:rsidR="00D52040" w:rsidRPr="005F0C04">
        <w:rPr>
          <w:color w:val="202020"/>
          <w:shd w:val="clear" w:color="auto" w:fill="FFFFFF"/>
        </w:rPr>
        <w:t xml:space="preserve"> </w:t>
      </w:r>
      <w:r>
        <w:rPr>
          <w:color w:val="202020"/>
          <w:shd w:val="clear" w:color="auto" w:fill="FFFFFF"/>
        </w:rPr>
        <w:t xml:space="preserve">has </w:t>
      </w:r>
      <w:r w:rsidR="00D52040" w:rsidRPr="00866EC8">
        <w:rPr>
          <w:color w:val="202020"/>
          <w:shd w:val="clear" w:color="auto" w:fill="FFFFFF"/>
        </w:rPr>
        <w:t xml:space="preserve">a role </w:t>
      </w:r>
      <w:r w:rsidR="00685A93">
        <w:rPr>
          <w:color w:val="202020"/>
          <w:shd w:val="clear" w:color="auto" w:fill="FFFFFF"/>
        </w:rPr>
        <w:t xml:space="preserve">in realising </w:t>
      </w:r>
      <w:r w:rsidR="00685A93" w:rsidRPr="00866EC8">
        <w:rPr>
          <w:color w:val="202020"/>
          <w:shd w:val="clear" w:color="auto" w:fill="FFFFFF"/>
        </w:rPr>
        <w:t>the benefits of innovation in Australia</w:t>
      </w:r>
      <w:r w:rsidR="00685A93">
        <w:rPr>
          <w:color w:val="202020"/>
          <w:shd w:val="clear" w:color="auto" w:fill="FFFFFF"/>
        </w:rPr>
        <w:t xml:space="preserve"> by</w:t>
      </w:r>
      <w:r w:rsidR="00855148">
        <w:rPr>
          <w:color w:val="202020"/>
          <w:shd w:val="clear" w:color="auto" w:fill="FFFFFF"/>
        </w:rPr>
        <w:t xml:space="preserve"> </w:t>
      </w:r>
      <w:r w:rsidR="00D52040">
        <w:rPr>
          <w:color w:val="202020"/>
          <w:shd w:val="clear" w:color="auto" w:fill="FFFFFF"/>
        </w:rPr>
        <w:t>encouraging</w:t>
      </w:r>
      <w:r w:rsidR="00D52040" w:rsidRPr="00866EC8">
        <w:rPr>
          <w:color w:val="202020"/>
          <w:shd w:val="clear" w:color="auto" w:fill="FFFFFF"/>
        </w:rPr>
        <w:t xml:space="preserve"> industry-research collaboration and commercialisation</w:t>
      </w:r>
      <w:r w:rsidR="00D52040">
        <w:rPr>
          <w:color w:val="202020"/>
          <w:shd w:val="clear" w:color="auto" w:fill="FFFFFF"/>
        </w:rPr>
        <w:t>.</w:t>
      </w:r>
    </w:p>
    <w:p w14:paraId="127A2969" w14:textId="189AB971" w:rsidR="00D52040" w:rsidRPr="00AC2F44" w:rsidRDefault="0056508D" w:rsidP="007C2256">
      <w:pPr>
        <w:pStyle w:val="ListParagraph"/>
        <w:numPr>
          <w:ilvl w:val="0"/>
          <w:numId w:val="24"/>
        </w:numPr>
        <w:ind w:left="360"/>
        <w:contextualSpacing w:val="0"/>
        <w:rPr>
          <w:color w:val="202020"/>
          <w:shd w:val="clear" w:color="auto" w:fill="FFFFFF"/>
        </w:rPr>
      </w:pPr>
      <w:r w:rsidRPr="009E3CB8">
        <w:rPr>
          <w:color w:val="202020"/>
          <w:shd w:val="clear" w:color="auto" w:fill="FFFFFF"/>
        </w:rPr>
        <w:t>Department of Education</w:t>
      </w:r>
      <w:r w:rsidRPr="009E3CB8" w:rsidDel="0056508D">
        <w:rPr>
          <w:color w:val="202020"/>
          <w:shd w:val="clear" w:color="auto" w:fill="FFFFFF"/>
        </w:rPr>
        <w:t xml:space="preserve"> </w:t>
      </w:r>
      <w:r>
        <w:rPr>
          <w:color w:val="202020"/>
          <w:shd w:val="clear" w:color="auto" w:fill="FFFFFF"/>
        </w:rPr>
        <w:t>r</w:t>
      </w:r>
      <w:r w:rsidR="00D52040" w:rsidRPr="009E3CB8">
        <w:rPr>
          <w:color w:val="202020"/>
          <w:shd w:val="clear" w:color="auto" w:fill="FFFFFF"/>
        </w:rPr>
        <w:t xml:space="preserve">epresentatives presented </w:t>
      </w:r>
      <w:r w:rsidR="002A1378">
        <w:rPr>
          <w:color w:val="202020"/>
          <w:shd w:val="clear" w:color="auto" w:fill="FFFFFF"/>
        </w:rPr>
        <w:t xml:space="preserve">to RDIC on </w:t>
      </w:r>
      <w:r w:rsidR="007C2256">
        <w:rPr>
          <w:color w:val="202020"/>
          <w:shd w:val="clear" w:color="auto" w:fill="FFFFFF"/>
        </w:rPr>
        <w:t xml:space="preserve">their </w:t>
      </w:r>
      <w:r w:rsidR="00D52040" w:rsidRPr="009E3CB8">
        <w:rPr>
          <w:color w:val="202020"/>
          <w:shd w:val="clear" w:color="auto" w:fill="FFFFFF"/>
        </w:rPr>
        <w:t xml:space="preserve">work </w:t>
      </w:r>
      <w:r w:rsidR="007C2256">
        <w:rPr>
          <w:color w:val="202020"/>
          <w:shd w:val="clear" w:color="auto" w:fill="FFFFFF"/>
        </w:rPr>
        <w:t>on improving</w:t>
      </w:r>
      <w:r w:rsidR="00D52040" w:rsidRPr="009E3CB8">
        <w:rPr>
          <w:color w:val="202020"/>
          <w:shd w:val="clear" w:color="auto" w:fill="FFFFFF"/>
        </w:rPr>
        <w:t xml:space="preserve"> commercialisation. This included Australia’s Economic Accelerator, a new research funding program</w:t>
      </w:r>
      <w:r w:rsidR="007C2256">
        <w:rPr>
          <w:color w:val="202020"/>
          <w:shd w:val="clear" w:color="auto" w:fill="FFFFFF"/>
        </w:rPr>
        <w:t xml:space="preserve"> </w:t>
      </w:r>
      <w:r w:rsidR="007C2256" w:rsidRPr="009E3CB8">
        <w:rPr>
          <w:color w:val="202020"/>
          <w:shd w:val="clear" w:color="auto" w:fill="FFFFFF"/>
        </w:rPr>
        <w:t>provid</w:t>
      </w:r>
      <w:r w:rsidR="007C2256">
        <w:rPr>
          <w:color w:val="202020"/>
          <w:shd w:val="clear" w:color="auto" w:fill="FFFFFF"/>
        </w:rPr>
        <w:t>ing</w:t>
      </w:r>
      <w:r w:rsidR="007C2256" w:rsidRPr="009E3CB8">
        <w:rPr>
          <w:color w:val="202020"/>
          <w:shd w:val="clear" w:color="auto" w:fill="FFFFFF"/>
        </w:rPr>
        <w:t xml:space="preserve"> competitive grants designed to bridge the ‘valley of death’</w:t>
      </w:r>
      <w:r w:rsidR="007C2256">
        <w:rPr>
          <w:color w:val="202020"/>
          <w:shd w:val="clear" w:color="auto" w:fill="FFFFFF"/>
        </w:rPr>
        <w:t>,</w:t>
      </w:r>
      <w:r w:rsidR="007C2256" w:rsidRPr="009E3CB8">
        <w:rPr>
          <w:color w:val="202020"/>
          <w:shd w:val="clear" w:color="auto" w:fill="FFFFFF"/>
        </w:rPr>
        <w:t xml:space="preserve"> and the </w:t>
      </w:r>
      <w:r w:rsidR="007C2256">
        <w:rPr>
          <w:color w:val="202020"/>
          <w:shd w:val="clear" w:color="auto" w:fill="FFFFFF"/>
        </w:rPr>
        <w:t>N</w:t>
      </w:r>
      <w:r w:rsidR="007C2256" w:rsidRPr="009E3CB8">
        <w:rPr>
          <w:color w:val="202020"/>
          <w:shd w:val="clear" w:color="auto" w:fill="FFFFFF"/>
        </w:rPr>
        <w:t xml:space="preserve">ational Industry PhD and Fellowship </w:t>
      </w:r>
      <w:r w:rsidR="007C2256">
        <w:rPr>
          <w:color w:val="202020"/>
          <w:shd w:val="clear" w:color="auto" w:fill="FFFFFF"/>
        </w:rPr>
        <w:t>S</w:t>
      </w:r>
      <w:r w:rsidR="007C2256" w:rsidRPr="009E3CB8">
        <w:rPr>
          <w:color w:val="202020"/>
          <w:shd w:val="clear" w:color="auto" w:fill="FFFFFF"/>
        </w:rPr>
        <w:t>cheme</w:t>
      </w:r>
      <w:r w:rsidR="007C2256">
        <w:rPr>
          <w:color w:val="202020"/>
          <w:shd w:val="clear" w:color="auto" w:fill="FFFFFF"/>
        </w:rPr>
        <w:t>.</w:t>
      </w:r>
      <w:r w:rsidR="00D52040" w:rsidRPr="00AC2F44">
        <w:rPr>
          <w:color w:val="202020"/>
          <w:shd w:val="clear" w:color="auto" w:fill="FFFFFF"/>
        </w:rPr>
        <w:t xml:space="preserve"> </w:t>
      </w:r>
      <w:r w:rsidR="007C2256">
        <w:rPr>
          <w:color w:val="202020"/>
          <w:shd w:val="clear" w:color="auto" w:fill="FFFFFF"/>
        </w:rPr>
        <w:t>L</w:t>
      </w:r>
      <w:r w:rsidR="00D52040" w:rsidRPr="00AC2F44">
        <w:rPr>
          <w:color w:val="202020"/>
          <w:shd w:val="clear" w:color="auto" w:fill="FFFFFF"/>
        </w:rPr>
        <w:t xml:space="preserve">egislation </w:t>
      </w:r>
      <w:r w:rsidR="007C2256">
        <w:rPr>
          <w:color w:val="202020"/>
          <w:shd w:val="clear" w:color="auto" w:fill="FFFFFF"/>
        </w:rPr>
        <w:t xml:space="preserve">for the accelerator </w:t>
      </w:r>
      <w:r w:rsidR="00D52040" w:rsidRPr="00AC2F44">
        <w:rPr>
          <w:color w:val="202020"/>
          <w:shd w:val="clear" w:color="auto" w:fill="FFFFFF"/>
        </w:rPr>
        <w:t xml:space="preserve">passed </w:t>
      </w:r>
      <w:r w:rsidR="001E5CFD">
        <w:rPr>
          <w:color w:val="202020"/>
          <w:shd w:val="clear" w:color="auto" w:fill="FFFFFF"/>
        </w:rPr>
        <w:t>p</w:t>
      </w:r>
      <w:r w:rsidR="00D52040" w:rsidRPr="00AC2F44">
        <w:rPr>
          <w:color w:val="202020"/>
          <w:shd w:val="clear" w:color="auto" w:fill="FFFFFF"/>
        </w:rPr>
        <w:t>arliament on 7</w:t>
      </w:r>
      <w:r w:rsidR="007C2256">
        <w:rPr>
          <w:color w:val="202020"/>
          <w:shd w:val="clear" w:color="auto" w:fill="FFFFFF"/>
        </w:rPr>
        <w:t xml:space="preserve"> </w:t>
      </w:r>
      <w:r w:rsidR="00D52040" w:rsidRPr="00AC2F44">
        <w:rPr>
          <w:color w:val="202020"/>
          <w:shd w:val="clear" w:color="auto" w:fill="FFFFFF"/>
        </w:rPr>
        <w:t>March</w:t>
      </w:r>
      <w:r w:rsidR="007C2256">
        <w:rPr>
          <w:color w:val="202020"/>
          <w:shd w:val="clear" w:color="auto" w:fill="FFFFFF"/>
        </w:rPr>
        <w:t xml:space="preserve"> 2023.</w:t>
      </w:r>
      <w:r w:rsidR="00D52040" w:rsidRPr="00AC2F44">
        <w:rPr>
          <w:color w:val="202020"/>
          <w:shd w:val="clear" w:color="auto" w:fill="FFFFFF"/>
        </w:rPr>
        <w:t xml:space="preserve"> </w:t>
      </w:r>
    </w:p>
    <w:p w14:paraId="02DA5C26" w14:textId="02C8E385" w:rsidR="00553D97" w:rsidRPr="00622487" w:rsidRDefault="00553D97" w:rsidP="00622487">
      <w:pPr>
        <w:pStyle w:val="Heading3"/>
        <w:rPr>
          <w:rFonts w:asciiTheme="minorHAnsi" w:hAnsiTheme="minorHAnsi"/>
          <w:iCs/>
          <w:color w:val="264F90"/>
          <w:lang w:eastAsia="en-US"/>
        </w:rPr>
      </w:pPr>
      <w:r w:rsidRPr="00622487">
        <w:rPr>
          <w:rFonts w:asciiTheme="minorHAnsi" w:hAnsiTheme="minorHAnsi"/>
          <w:iCs/>
          <w:color w:val="264F90"/>
          <w:lang w:eastAsia="en-US"/>
        </w:rPr>
        <w:t xml:space="preserve">Data trends </w:t>
      </w:r>
    </w:p>
    <w:p w14:paraId="720963E8" w14:textId="1596036F" w:rsidR="006B4625" w:rsidRPr="00C20854" w:rsidRDefault="00E32F58" w:rsidP="003102E0">
      <w:pPr>
        <w:pStyle w:val="ListParagraph"/>
        <w:numPr>
          <w:ilvl w:val="0"/>
          <w:numId w:val="24"/>
        </w:numPr>
        <w:ind w:left="426" w:hanging="426"/>
        <w:contextualSpacing w:val="0"/>
        <w:rPr>
          <w:color w:val="202020"/>
          <w:shd w:val="clear" w:color="auto" w:fill="FFFFFF"/>
        </w:rPr>
      </w:pPr>
      <w:bookmarkStart w:id="7" w:name="_Hlk129342488"/>
      <w:r>
        <w:rPr>
          <w:color w:val="202020"/>
          <w:shd w:val="clear" w:color="auto" w:fill="FFFFFF"/>
        </w:rPr>
        <w:t>SMEs make up</w:t>
      </w:r>
      <w:r w:rsidR="00552E80" w:rsidRPr="00C20854">
        <w:rPr>
          <w:color w:val="202020"/>
          <w:shd w:val="clear" w:color="auto" w:fill="FFFFFF"/>
        </w:rPr>
        <w:t xml:space="preserve"> an increasing share of </w:t>
      </w:r>
      <w:r w:rsidR="00FD5046">
        <w:rPr>
          <w:color w:val="202020"/>
          <w:shd w:val="clear" w:color="auto" w:fill="FFFFFF"/>
        </w:rPr>
        <w:t>first-time registrants</w:t>
      </w:r>
      <w:r>
        <w:rPr>
          <w:color w:val="202020"/>
          <w:shd w:val="clear" w:color="auto" w:fill="FFFFFF"/>
        </w:rPr>
        <w:t xml:space="preserve">, growing steadily from 61% in the </w:t>
      </w:r>
      <w:r w:rsidR="00552E80" w:rsidRPr="00C20854">
        <w:rPr>
          <w:color w:val="202020"/>
          <w:shd w:val="clear" w:color="auto" w:fill="FFFFFF"/>
        </w:rPr>
        <w:t>2012-13</w:t>
      </w:r>
      <w:r>
        <w:rPr>
          <w:color w:val="202020"/>
          <w:shd w:val="clear" w:color="auto" w:fill="FFFFFF"/>
        </w:rPr>
        <w:t xml:space="preserve"> income period to 91% in the </w:t>
      </w:r>
      <w:r w:rsidR="00552E80" w:rsidRPr="00C20854">
        <w:rPr>
          <w:color w:val="202020"/>
          <w:shd w:val="clear" w:color="auto" w:fill="FFFFFF"/>
        </w:rPr>
        <w:t>2019-20</w:t>
      </w:r>
      <w:r>
        <w:rPr>
          <w:color w:val="202020"/>
          <w:shd w:val="clear" w:color="auto" w:fill="FFFFFF"/>
        </w:rPr>
        <w:t xml:space="preserve"> income period.</w:t>
      </w:r>
    </w:p>
    <w:p w14:paraId="30B83D8E" w14:textId="6A51B24B" w:rsidR="00552E80" w:rsidRPr="00C20854" w:rsidRDefault="00FD5046" w:rsidP="003102E0">
      <w:pPr>
        <w:pStyle w:val="ListParagraph"/>
        <w:numPr>
          <w:ilvl w:val="0"/>
          <w:numId w:val="24"/>
        </w:numPr>
        <w:ind w:left="426" w:hanging="426"/>
        <w:contextualSpacing w:val="0"/>
        <w:rPr>
          <w:color w:val="202020"/>
          <w:shd w:val="clear" w:color="auto" w:fill="FFFFFF"/>
        </w:rPr>
      </w:pPr>
      <w:r>
        <w:rPr>
          <w:color w:val="202020"/>
          <w:shd w:val="clear" w:color="auto" w:fill="FFFFFF"/>
        </w:rPr>
        <w:t>M</w:t>
      </w:r>
      <w:r w:rsidR="00552E80" w:rsidRPr="00C20854">
        <w:rPr>
          <w:color w:val="202020"/>
          <w:shd w:val="clear" w:color="auto" w:fill="FFFFFF"/>
        </w:rPr>
        <w:t xml:space="preserve">anufacturing firms </w:t>
      </w:r>
      <w:r>
        <w:rPr>
          <w:color w:val="202020"/>
          <w:shd w:val="clear" w:color="auto" w:fill="FFFFFF"/>
        </w:rPr>
        <w:t xml:space="preserve">represent a </w:t>
      </w:r>
      <w:r w:rsidR="00552E80" w:rsidRPr="00C20854">
        <w:rPr>
          <w:color w:val="202020"/>
          <w:shd w:val="clear" w:color="auto" w:fill="FFFFFF"/>
        </w:rPr>
        <w:t xml:space="preserve">declining share of </w:t>
      </w:r>
      <w:r w:rsidR="00FA0943" w:rsidRPr="00C20854">
        <w:rPr>
          <w:color w:val="202020"/>
          <w:shd w:val="clear" w:color="auto" w:fill="FFFFFF"/>
        </w:rPr>
        <w:t>new registrants</w:t>
      </w:r>
      <w:r w:rsidR="00552E80" w:rsidRPr="00C20854">
        <w:rPr>
          <w:color w:val="202020"/>
          <w:shd w:val="clear" w:color="auto" w:fill="FFFFFF"/>
        </w:rPr>
        <w:t xml:space="preserve"> </w:t>
      </w:r>
      <w:r>
        <w:rPr>
          <w:color w:val="202020"/>
          <w:shd w:val="clear" w:color="auto" w:fill="FFFFFF"/>
        </w:rPr>
        <w:t>with</w:t>
      </w:r>
      <w:r w:rsidR="00552E80" w:rsidRPr="00C20854">
        <w:rPr>
          <w:color w:val="202020"/>
          <w:shd w:val="clear" w:color="auto" w:fill="FFFFFF"/>
        </w:rPr>
        <w:t xml:space="preserve"> firms in the professional, </w:t>
      </w:r>
      <w:r>
        <w:rPr>
          <w:color w:val="202020"/>
          <w:shd w:val="clear" w:color="auto" w:fill="FFFFFF"/>
        </w:rPr>
        <w:t>scientific,</w:t>
      </w:r>
      <w:r w:rsidR="00552E80" w:rsidRPr="00C20854">
        <w:rPr>
          <w:color w:val="202020"/>
          <w:shd w:val="clear" w:color="auto" w:fill="FFFFFF"/>
        </w:rPr>
        <w:t xml:space="preserve"> </w:t>
      </w:r>
      <w:r w:rsidR="00855148">
        <w:rPr>
          <w:color w:val="202020"/>
          <w:shd w:val="clear" w:color="auto" w:fill="FFFFFF"/>
        </w:rPr>
        <w:t>and</w:t>
      </w:r>
      <w:r w:rsidR="00855148" w:rsidRPr="00C20854">
        <w:rPr>
          <w:color w:val="202020"/>
          <w:shd w:val="clear" w:color="auto" w:fill="FFFFFF"/>
        </w:rPr>
        <w:t xml:space="preserve"> </w:t>
      </w:r>
      <w:r w:rsidR="00552E80" w:rsidRPr="00C20854">
        <w:rPr>
          <w:color w:val="202020"/>
          <w:shd w:val="clear" w:color="auto" w:fill="FFFFFF"/>
        </w:rPr>
        <w:t>technical services industr</w:t>
      </w:r>
      <w:r>
        <w:rPr>
          <w:color w:val="202020"/>
          <w:shd w:val="clear" w:color="auto" w:fill="FFFFFF"/>
        </w:rPr>
        <w:t>ies</w:t>
      </w:r>
      <w:r w:rsidR="00552E80" w:rsidRPr="00C20854">
        <w:rPr>
          <w:color w:val="202020"/>
          <w:shd w:val="clear" w:color="auto" w:fill="FFFFFF"/>
        </w:rPr>
        <w:t xml:space="preserve"> </w:t>
      </w:r>
      <w:r>
        <w:rPr>
          <w:color w:val="202020"/>
          <w:shd w:val="clear" w:color="auto" w:fill="FFFFFF"/>
        </w:rPr>
        <w:t xml:space="preserve">increasing from </w:t>
      </w:r>
      <w:r w:rsidR="00552E80" w:rsidRPr="00C20854">
        <w:rPr>
          <w:color w:val="202020"/>
          <w:shd w:val="clear" w:color="auto" w:fill="FFFFFF"/>
        </w:rPr>
        <w:t>27</w:t>
      </w:r>
      <w:r>
        <w:rPr>
          <w:color w:val="202020"/>
          <w:shd w:val="clear" w:color="auto" w:fill="FFFFFF"/>
        </w:rPr>
        <w:t>% in</w:t>
      </w:r>
      <w:r w:rsidR="00552E80" w:rsidRPr="00C20854">
        <w:rPr>
          <w:color w:val="202020"/>
          <w:shd w:val="clear" w:color="auto" w:fill="FFFFFF"/>
        </w:rPr>
        <w:t xml:space="preserve"> </w:t>
      </w:r>
      <w:r>
        <w:rPr>
          <w:color w:val="202020"/>
          <w:shd w:val="clear" w:color="auto" w:fill="FFFFFF"/>
        </w:rPr>
        <w:t xml:space="preserve">the </w:t>
      </w:r>
      <w:r w:rsidR="00552E80" w:rsidRPr="00C20854">
        <w:rPr>
          <w:color w:val="202020"/>
          <w:shd w:val="clear" w:color="auto" w:fill="FFFFFF"/>
        </w:rPr>
        <w:t>2012-13</w:t>
      </w:r>
      <w:r>
        <w:rPr>
          <w:color w:val="202020"/>
          <w:shd w:val="clear" w:color="auto" w:fill="FFFFFF"/>
        </w:rPr>
        <w:t xml:space="preserve"> income period </w:t>
      </w:r>
      <w:r w:rsidR="00552E80" w:rsidRPr="00C20854">
        <w:rPr>
          <w:color w:val="202020"/>
          <w:shd w:val="clear" w:color="auto" w:fill="FFFFFF"/>
        </w:rPr>
        <w:t>to 45</w:t>
      </w:r>
      <w:r>
        <w:rPr>
          <w:color w:val="202020"/>
          <w:shd w:val="clear" w:color="auto" w:fill="FFFFFF"/>
        </w:rPr>
        <w:t>%</w:t>
      </w:r>
      <w:r w:rsidR="00552E80" w:rsidRPr="00C20854">
        <w:rPr>
          <w:color w:val="202020"/>
          <w:shd w:val="clear" w:color="auto" w:fill="FFFFFF"/>
        </w:rPr>
        <w:t xml:space="preserve"> in </w:t>
      </w:r>
      <w:r>
        <w:rPr>
          <w:color w:val="202020"/>
          <w:shd w:val="clear" w:color="auto" w:fill="FFFFFF"/>
        </w:rPr>
        <w:t xml:space="preserve">the </w:t>
      </w:r>
      <w:r w:rsidR="00552E80" w:rsidRPr="00C20854">
        <w:rPr>
          <w:color w:val="202020"/>
          <w:shd w:val="clear" w:color="auto" w:fill="FFFFFF"/>
        </w:rPr>
        <w:t>2019-20</w:t>
      </w:r>
      <w:r>
        <w:rPr>
          <w:color w:val="202020"/>
          <w:shd w:val="clear" w:color="auto" w:fill="FFFFFF"/>
        </w:rPr>
        <w:t xml:space="preserve"> income period.</w:t>
      </w:r>
    </w:p>
    <w:p w14:paraId="1FA97094" w14:textId="0F8D8D4E" w:rsidR="00FD5046" w:rsidRDefault="00FD5046" w:rsidP="003102E0">
      <w:pPr>
        <w:pStyle w:val="ListParagraph"/>
        <w:numPr>
          <w:ilvl w:val="0"/>
          <w:numId w:val="24"/>
        </w:numPr>
        <w:ind w:left="426" w:hanging="426"/>
        <w:contextualSpacing w:val="0"/>
        <w:rPr>
          <w:color w:val="202020"/>
          <w:shd w:val="clear" w:color="auto" w:fill="FFFFFF"/>
        </w:rPr>
      </w:pPr>
      <w:r>
        <w:rPr>
          <w:color w:val="202020"/>
          <w:shd w:val="clear" w:color="auto" w:fill="FFFFFF"/>
        </w:rPr>
        <w:t xml:space="preserve">Younger companies (less than 2 years in existence) accounted for 32% of new registrant applications in the 2012-13 income period and this has grown to 72% in the 2019-20 income period. </w:t>
      </w:r>
    </w:p>
    <w:p w14:paraId="05889417" w14:textId="76E6C800" w:rsidR="00124349" w:rsidRPr="00FF64D8" w:rsidRDefault="00124349" w:rsidP="00124349">
      <w:pPr>
        <w:pStyle w:val="Heading4"/>
        <w:rPr>
          <w:rFonts w:asciiTheme="minorHAnsi" w:hAnsiTheme="minorHAnsi"/>
          <w:b w:val="0"/>
          <w:color w:val="264F90"/>
          <w:sz w:val="24"/>
          <w:lang w:eastAsia="en-US"/>
        </w:rPr>
      </w:pPr>
      <w:bookmarkStart w:id="8" w:name="_Hlk128739006"/>
      <w:bookmarkEnd w:id="7"/>
      <w:r w:rsidRPr="00FF64D8">
        <w:rPr>
          <w:rFonts w:asciiTheme="minorHAnsi" w:hAnsiTheme="minorHAnsi"/>
          <w:b w:val="0"/>
          <w:color w:val="264F90"/>
          <w:sz w:val="24"/>
          <w:lang w:eastAsia="en-US"/>
        </w:rPr>
        <w:t>Determinations</w:t>
      </w:r>
      <w:r w:rsidR="00FF64D8">
        <w:rPr>
          <w:rFonts w:asciiTheme="minorHAnsi" w:hAnsiTheme="minorHAnsi"/>
          <w:b w:val="0"/>
          <w:color w:val="264F90"/>
          <w:sz w:val="24"/>
          <w:lang w:eastAsia="en-US"/>
        </w:rPr>
        <w:t xml:space="preserve"> </w:t>
      </w:r>
    </w:p>
    <w:p w14:paraId="32D55334" w14:textId="473875C8" w:rsidR="00F34CEA" w:rsidRPr="009E3CB8" w:rsidRDefault="003102E0" w:rsidP="003102E0">
      <w:pPr>
        <w:pStyle w:val="ListParagraph"/>
        <w:numPr>
          <w:ilvl w:val="0"/>
          <w:numId w:val="24"/>
        </w:numPr>
        <w:ind w:left="426" w:hanging="426"/>
        <w:contextualSpacing w:val="0"/>
        <w:rPr>
          <w:color w:val="202020"/>
          <w:shd w:val="clear" w:color="auto" w:fill="FFFFFF"/>
        </w:rPr>
      </w:pPr>
      <w:bookmarkStart w:id="9" w:name="_Hlk129342600"/>
      <w:r>
        <w:rPr>
          <w:color w:val="202020"/>
          <w:shd w:val="clear" w:color="auto" w:fill="FFFFFF"/>
        </w:rPr>
        <w:t>Over 121 applications have relied on the</w:t>
      </w:r>
      <w:r w:rsidR="0047215E" w:rsidRPr="009E3CB8">
        <w:rPr>
          <w:color w:val="202020"/>
          <w:shd w:val="clear" w:color="auto" w:fill="FFFFFF"/>
        </w:rPr>
        <w:t xml:space="preserve"> </w:t>
      </w:r>
      <w:r w:rsidR="00FD5046">
        <w:rPr>
          <w:color w:val="202020"/>
          <w:shd w:val="clear" w:color="auto" w:fill="FFFFFF"/>
        </w:rPr>
        <w:t>Industry Research and Development (</w:t>
      </w:r>
      <w:r w:rsidR="007B4FF9" w:rsidRPr="009E3CB8">
        <w:rPr>
          <w:color w:val="202020"/>
          <w:shd w:val="clear" w:color="auto" w:fill="FFFFFF"/>
        </w:rPr>
        <w:t>Clinical Trials</w:t>
      </w:r>
      <w:r w:rsidR="00FD5046">
        <w:rPr>
          <w:color w:val="202020"/>
          <w:shd w:val="clear" w:color="auto" w:fill="FFFFFF"/>
        </w:rPr>
        <w:t>)</w:t>
      </w:r>
      <w:r w:rsidR="007B4FF9" w:rsidRPr="009E3CB8">
        <w:rPr>
          <w:color w:val="202020"/>
          <w:shd w:val="clear" w:color="auto" w:fill="FFFFFF"/>
        </w:rPr>
        <w:t xml:space="preserve"> Determination</w:t>
      </w:r>
      <w:r>
        <w:rPr>
          <w:color w:val="202020"/>
          <w:shd w:val="clear" w:color="auto" w:fill="FFFFFF"/>
        </w:rPr>
        <w:t xml:space="preserve"> since it</w:t>
      </w:r>
      <w:r w:rsidR="007B4FF9" w:rsidRPr="009E3CB8">
        <w:rPr>
          <w:color w:val="202020"/>
          <w:shd w:val="clear" w:color="auto" w:fill="FFFFFF"/>
        </w:rPr>
        <w:t xml:space="preserve"> commenced on 1 April 2022</w:t>
      </w:r>
      <w:r w:rsidR="00E10B93">
        <w:rPr>
          <w:color w:val="202020"/>
          <w:shd w:val="clear" w:color="auto" w:fill="FFFFFF"/>
        </w:rPr>
        <w:t>,</w:t>
      </w:r>
      <w:r>
        <w:rPr>
          <w:color w:val="202020"/>
          <w:shd w:val="clear" w:color="auto" w:fill="FFFFFF"/>
        </w:rPr>
        <w:t xml:space="preserve"> </w:t>
      </w:r>
      <w:r w:rsidR="0047215E" w:rsidRPr="009E3CB8">
        <w:rPr>
          <w:color w:val="202020"/>
          <w:shd w:val="clear" w:color="auto" w:fill="FFFFFF"/>
        </w:rPr>
        <w:t>covering over 763 individual activities</w:t>
      </w:r>
      <w:r w:rsidR="00322600">
        <w:rPr>
          <w:color w:val="202020"/>
          <w:shd w:val="clear" w:color="auto" w:fill="FFFFFF"/>
        </w:rPr>
        <w:t>.</w:t>
      </w:r>
    </w:p>
    <w:p w14:paraId="5CF2A3C4" w14:textId="08E6DD5D" w:rsidR="009D1C45" w:rsidRPr="00AD039D" w:rsidRDefault="003102E0" w:rsidP="003102E0">
      <w:pPr>
        <w:pStyle w:val="ListParagraph"/>
        <w:numPr>
          <w:ilvl w:val="0"/>
          <w:numId w:val="24"/>
        </w:numPr>
        <w:ind w:left="426" w:hanging="426"/>
        <w:contextualSpacing w:val="0"/>
        <w:rPr>
          <w:color w:val="202020"/>
          <w:shd w:val="clear" w:color="auto" w:fill="FFFFFF"/>
        </w:rPr>
      </w:pPr>
      <w:r>
        <w:rPr>
          <w:color w:val="202020"/>
          <w:shd w:val="clear" w:color="auto" w:fill="FFFFFF"/>
        </w:rPr>
        <w:t>A d</w:t>
      </w:r>
      <w:r w:rsidR="5279E740" w:rsidRPr="00AD039D">
        <w:rPr>
          <w:color w:val="202020"/>
          <w:shd w:val="clear" w:color="auto" w:fill="FFFFFF"/>
        </w:rPr>
        <w:t xml:space="preserve">etermination </w:t>
      </w:r>
      <w:r>
        <w:rPr>
          <w:color w:val="202020"/>
          <w:shd w:val="clear" w:color="auto" w:fill="FFFFFF"/>
        </w:rPr>
        <w:t>f</w:t>
      </w:r>
      <w:r w:rsidR="5279E740" w:rsidRPr="00AD039D">
        <w:rPr>
          <w:color w:val="202020"/>
          <w:shd w:val="clear" w:color="auto" w:fill="FFFFFF"/>
        </w:rPr>
        <w:t xml:space="preserve">ramework </w:t>
      </w:r>
      <w:r>
        <w:rPr>
          <w:color w:val="202020"/>
          <w:shd w:val="clear" w:color="auto" w:fill="FFFFFF"/>
        </w:rPr>
        <w:t xml:space="preserve">is being established </w:t>
      </w:r>
      <w:r w:rsidR="5279E740" w:rsidRPr="00AD039D">
        <w:rPr>
          <w:color w:val="202020"/>
          <w:shd w:val="clear" w:color="auto" w:fill="FFFFFF"/>
        </w:rPr>
        <w:t>to support the development of future Determinations</w:t>
      </w:r>
      <w:r>
        <w:rPr>
          <w:color w:val="202020"/>
          <w:shd w:val="clear" w:color="auto" w:fill="FFFFFF"/>
        </w:rPr>
        <w:t>.</w:t>
      </w:r>
    </w:p>
    <w:p w14:paraId="7CA26945" w14:textId="77777777" w:rsidR="003102E0" w:rsidRDefault="5279E740" w:rsidP="003102E0">
      <w:pPr>
        <w:pStyle w:val="ListParagraph"/>
        <w:numPr>
          <w:ilvl w:val="0"/>
          <w:numId w:val="24"/>
        </w:numPr>
        <w:ind w:left="426" w:hanging="426"/>
        <w:contextualSpacing w:val="0"/>
        <w:rPr>
          <w:color w:val="202020"/>
          <w:shd w:val="clear" w:color="auto" w:fill="FFFFFF"/>
        </w:rPr>
      </w:pPr>
      <w:r w:rsidRPr="00AD039D">
        <w:rPr>
          <w:color w:val="202020"/>
          <w:shd w:val="clear" w:color="auto" w:fill="FFFFFF"/>
        </w:rPr>
        <w:t>Future determinations wil</w:t>
      </w:r>
      <w:r w:rsidR="003102E0">
        <w:rPr>
          <w:color w:val="202020"/>
          <w:shd w:val="clear" w:color="auto" w:fill="FFFFFF"/>
        </w:rPr>
        <w:t>l:</w:t>
      </w:r>
    </w:p>
    <w:p w14:paraId="041C252F" w14:textId="483AFA33" w:rsidR="003102E0" w:rsidRDefault="5279E740" w:rsidP="003102E0">
      <w:pPr>
        <w:pStyle w:val="ListParagraph"/>
        <w:numPr>
          <w:ilvl w:val="1"/>
          <w:numId w:val="24"/>
        </w:numPr>
        <w:ind w:left="709" w:hanging="283"/>
        <w:contextualSpacing w:val="0"/>
        <w:rPr>
          <w:color w:val="202020"/>
          <w:shd w:val="clear" w:color="auto" w:fill="FFFFFF"/>
        </w:rPr>
      </w:pPr>
      <w:r w:rsidRPr="00AD039D">
        <w:rPr>
          <w:color w:val="202020"/>
          <w:shd w:val="clear" w:color="auto" w:fill="FFFFFF"/>
        </w:rPr>
        <w:t>align with Government priorities</w:t>
      </w:r>
    </w:p>
    <w:p w14:paraId="59E05910" w14:textId="77777777" w:rsidR="003102E0" w:rsidRDefault="5279E740" w:rsidP="003102E0">
      <w:pPr>
        <w:pStyle w:val="ListParagraph"/>
        <w:numPr>
          <w:ilvl w:val="1"/>
          <w:numId w:val="24"/>
        </w:numPr>
        <w:ind w:left="709" w:hanging="283"/>
        <w:contextualSpacing w:val="0"/>
        <w:rPr>
          <w:color w:val="202020"/>
          <w:shd w:val="clear" w:color="auto" w:fill="FFFFFF"/>
        </w:rPr>
      </w:pPr>
      <w:r w:rsidRPr="00AD039D">
        <w:rPr>
          <w:color w:val="202020"/>
          <w:shd w:val="clear" w:color="auto" w:fill="FFFFFF"/>
        </w:rPr>
        <w:t xml:space="preserve">demonstrate high value to the economy </w:t>
      </w:r>
    </w:p>
    <w:p w14:paraId="035CC5CC" w14:textId="77777777" w:rsidR="003102E0" w:rsidRDefault="5279E740" w:rsidP="003102E0">
      <w:pPr>
        <w:pStyle w:val="ListParagraph"/>
        <w:numPr>
          <w:ilvl w:val="1"/>
          <w:numId w:val="24"/>
        </w:numPr>
        <w:ind w:left="709" w:hanging="283"/>
        <w:contextualSpacing w:val="0"/>
        <w:rPr>
          <w:color w:val="202020"/>
          <w:shd w:val="clear" w:color="auto" w:fill="FFFFFF"/>
        </w:rPr>
      </w:pPr>
      <w:r w:rsidRPr="00AD039D">
        <w:rPr>
          <w:color w:val="202020"/>
          <w:shd w:val="clear" w:color="auto" w:fill="FFFFFF"/>
        </w:rPr>
        <w:t>strengthen the intent of the program</w:t>
      </w:r>
    </w:p>
    <w:p w14:paraId="46FD0508" w14:textId="04427F11" w:rsidR="003102E0" w:rsidRDefault="5279E740" w:rsidP="003102E0">
      <w:pPr>
        <w:pStyle w:val="ListParagraph"/>
        <w:numPr>
          <w:ilvl w:val="1"/>
          <w:numId w:val="24"/>
        </w:numPr>
        <w:ind w:left="709" w:hanging="283"/>
        <w:contextualSpacing w:val="0"/>
        <w:rPr>
          <w:color w:val="202020"/>
          <w:shd w:val="clear" w:color="auto" w:fill="FFFFFF"/>
        </w:rPr>
      </w:pPr>
      <w:r w:rsidRPr="00AD039D">
        <w:rPr>
          <w:color w:val="202020"/>
          <w:shd w:val="clear" w:color="auto" w:fill="FFFFFF"/>
        </w:rPr>
        <w:t xml:space="preserve">resolve </w:t>
      </w:r>
      <w:r w:rsidR="003102E0">
        <w:rPr>
          <w:color w:val="202020"/>
          <w:shd w:val="clear" w:color="auto" w:fill="FFFFFF"/>
        </w:rPr>
        <w:t xml:space="preserve">uncertainty </w:t>
      </w:r>
      <w:r w:rsidRPr="00AD039D">
        <w:rPr>
          <w:color w:val="202020"/>
          <w:shd w:val="clear" w:color="auto" w:fill="FFFFFF"/>
        </w:rPr>
        <w:t>and provide clarity</w:t>
      </w:r>
    </w:p>
    <w:p w14:paraId="7456B406" w14:textId="77777777" w:rsidR="003102E0" w:rsidRDefault="5279E740" w:rsidP="003102E0">
      <w:pPr>
        <w:pStyle w:val="ListParagraph"/>
        <w:numPr>
          <w:ilvl w:val="1"/>
          <w:numId w:val="24"/>
        </w:numPr>
        <w:ind w:left="709" w:hanging="283"/>
        <w:contextualSpacing w:val="0"/>
        <w:rPr>
          <w:color w:val="202020"/>
          <w:shd w:val="clear" w:color="auto" w:fill="FFFFFF"/>
        </w:rPr>
      </w:pPr>
      <w:r w:rsidRPr="00AD039D">
        <w:rPr>
          <w:color w:val="202020"/>
          <w:shd w:val="clear" w:color="auto" w:fill="FFFFFF"/>
        </w:rPr>
        <w:t>deliver savings for applicants and for the administration of the program</w:t>
      </w:r>
    </w:p>
    <w:p w14:paraId="65C074B5" w14:textId="139C45A8" w:rsidR="00793294" w:rsidRPr="00AD039D" w:rsidRDefault="003102E0" w:rsidP="003102E0">
      <w:pPr>
        <w:pStyle w:val="ListParagraph"/>
        <w:numPr>
          <w:ilvl w:val="1"/>
          <w:numId w:val="24"/>
        </w:numPr>
        <w:ind w:left="709" w:hanging="283"/>
        <w:contextualSpacing w:val="0"/>
        <w:rPr>
          <w:color w:val="202020"/>
          <w:shd w:val="clear" w:color="auto" w:fill="FFFFFF"/>
        </w:rPr>
      </w:pPr>
      <w:r>
        <w:rPr>
          <w:color w:val="202020"/>
          <w:shd w:val="clear" w:color="auto" w:fill="FFFFFF"/>
        </w:rPr>
        <w:t xml:space="preserve">be </w:t>
      </w:r>
      <w:r w:rsidR="5279E740" w:rsidRPr="00AD039D">
        <w:rPr>
          <w:color w:val="202020"/>
          <w:shd w:val="clear" w:color="auto" w:fill="FFFFFF"/>
        </w:rPr>
        <w:t>supported by data</w:t>
      </w:r>
    </w:p>
    <w:bookmarkEnd w:id="8"/>
    <w:bookmarkEnd w:id="9"/>
    <w:p w14:paraId="341B0EA4" w14:textId="6385FD89" w:rsidR="00FF64D8" w:rsidRPr="00FF64D8" w:rsidRDefault="00553D97" w:rsidP="00FF64D8">
      <w:pPr>
        <w:pStyle w:val="Heading4"/>
        <w:rPr>
          <w:rFonts w:asciiTheme="minorHAnsi" w:hAnsiTheme="minorHAnsi"/>
          <w:b w:val="0"/>
          <w:color w:val="264F90"/>
          <w:sz w:val="24"/>
          <w:lang w:eastAsia="en-US"/>
        </w:rPr>
      </w:pPr>
      <w:r w:rsidRPr="00FF64D8">
        <w:rPr>
          <w:rFonts w:asciiTheme="minorHAnsi" w:hAnsiTheme="minorHAnsi"/>
          <w:b w:val="0"/>
          <w:color w:val="264F90"/>
          <w:sz w:val="24"/>
          <w:lang w:eastAsia="en-US"/>
        </w:rPr>
        <w:t>Compliance and guidance approach</w:t>
      </w:r>
      <w:r w:rsidR="002E610F" w:rsidRPr="00FF64D8">
        <w:rPr>
          <w:rFonts w:asciiTheme="minorHAnsi" w:hAnsiTheme="minorHAnsi"/>
          <w:b w:val="0"/>
          <w:color w:val="264F90"/>
          <w:sz w:val="24"/>
          <w:lang w:eastAsia="en-US"/>
        </w:rPr>
        <w:t xml:space="preserve"> </w:t>
      </w:r>
    </w:p>
    <w:p w14:paraId="3C6F4C81" w14:textId="1595811E" w:rsidR="00BC7502" w:rsidRPr="00BC7502" w:rsidRDefault="00BC7502" w:rsidP="00A4128F">
      <w:pPr>
        <w:pStyle w:val="ListParagraph"/>
        <w:numPr>
          <w:ilvl w:val="0"/>
          <w:numId w:val="24"/>
        </w:numPr>
        <w:ind w:left="426" w:hanging="426"/>
        <w:contextualSpacing w:val="0"/>
        <w:rPr>
          <w:color w:val="202020"/>
          <w:shd w:val="clear" w:color="auto" w:fill="FFFFFF"/>
        </w:rPr>
      </w:pPr>
      <w:r w:rsidRPr="00BC7502">
        <w:rPr>
          <w:color w:val="202020"/>
          <w:shd w:val="clear" w:color="auto" w:fill="FFFFFF"/>
        </w:rPr>
        <w:t>In a post COVID environment</w:t>
      </w:r>
      <w:r w:rsidR="00E10B93">
        <w:rPr>
          <w:color w:val="202020"/>
          <w:shd w:val="clear" w:color="auto" w:fill="FFFFFF"/>
        </w:rPr>
        <w:t>, DISR has</w:t>
      </w:r>
      <w:r w:rsidR="00050FBD">
        <w:rPr>
          <w:color w:val="202020"/>
          <w:shd w:val="clear" w:color="auto" w:fill="FFFFFF"/>
        </w:rPr>
        <w:t xml:space="preserve"> </w:t>
      </w:r>
      <w:r w:rsidRPr="00BC7502">
        <w:rPr>
          <w:color w:val="202020"/>
          <w:shd w:val="clear" w:color="auto" w:fill="FFFFFF"/>
        </w:rPr>
        <w:t>return</w:t>
      </w:r>
      <w:r w:rsidR="00E10B93">
        <w:rPr>
          <w:color w:val="202020"/>
          <w:shd w:val="clear" w:color="auto" w:fill="FFFFFF"/>
        </w:rPr>
        <w:t>ed</w:t>
      </w:r>
      <w:r w:rsidRPr="00BC7502">
        <w:rPr>
          <w:color w:val="202020"/>
          <w:shd w:val="clear" w:color="auto" w:fill="FFFFFF"/>
        </w:rPr>
        <w:t xml:space="preserve"> to a compliance as usual footing</w:t>
      </w:r>
      <w:r w:rsidR="00E10B93">
        <w:rPr>
          <w:color w:val="202020"/>
          <w:shd w:val="clear" w:color="auto" w:fill="FFFFFF"/>
        </w:rPr>
        <w:t>. DISR looks</w:t>
      </w:r>
      <w:r w:rsidRPr="00BC7502">
        <w:rPr>
          <w:color w:val="202020"/>
          <w:shd w:val="clear" w:color="auto" w:fill="FFFFFF"/>
        </w:rPr>
        <w:t xml:space="preserve"> forward to being able to visit more companies to learn about their R&amp;D activities </w:t>
      </w:r>
      <w:r w:rsidR="0086670D" w:rsidRPr="00BC7502">
        <w:rPr>
          <w:color w:val="202020"/>
          <w:shd w:val="clear" w:color="auto" w:fill="FFFFFF"/>
        </w:rPr>
        <w:t>firsthand</w:t>
      </w:r>
      <w:r w:rsidR="009E3CB8">
        <w:rPr>
          <w:color w:val="202020"/>
          <w:shd w:val="clear" w:color="auto" w:fill="FFFFFF"/>
        </w:rPr>
        <w:t>.</w:t>
      </w:r>
    </w:p>
    <w:p w14:paraId="44E2BEE8" w14:textId="20124F49" w:rsidR="00553D97" w:rsidRDefault="00E10B93" w:rsidP="00A4128F">
      <w:pPr>
        <w:pStyle w:val="ListParagraph"/>
        <w:numPr>
          <w:ilvl w:val="0"/>
          <w:numId w:val="24"/>
        </w:numPr>
        <w:ind w:left="426" w:hanging="426"/>
        <w:contextualSpacing w:val="0"/>
        <w:rPr>
          <w:color w:val="202020"/>
          <w:shd w:val="clear" w:color="auto" w:fill="FFFFFF"/>
        </w:rPr>
      </w:pPr>
      <w:r>
        <w:rPr>
          <w:color w:val="202020"/>
          <w:shd w:val="clear" w:color="auto" w:fill="FFFFFF"/>
        </w:rPr>
        <w:t>DISR</w:t>
      </w:r>
      <w:r w:rsidR="00BC7502" w:rsidRPr="00553D97">
        <w:rPr>
          <w:color w:val="202020"/>
          <w:shd w:val="clear" w:color="auto" w:fill="FFFFFF"/>
        </w:rPr>
        <w:t xml:space="preserve"> continue</w:t>
      </w:r>
      <w:r>
        <w:rPr>
          <w:color w:val="202020"/>
          <w:shd w:val="clear" w:color="auto" w:fill="FFFFFF"/>
        </w:rPr>
        <w:t>s</w:t>
      </w:r>
      <w:r w:rsidR="00BC7502" w:rsidRPr="00553D97">
        <w:rPr>
          <w:color w:val="202020"/>
          <w:shd w:val="clear" w:color="auto" w:fill="FFFFFF"/>
        </w:rPr>
        <w:t xml:space="preserve"> to adopt a guidance focussed approach to ensuring integrity in the program</w:t>
      </w:r>
      <w:r w:rsidR="00322600">
        <w:rPr>
          <w:color w:val="202020"/>
          <w:shd w:val="clear" w:color="auto" w:fill="FFFFFF"/>
        </w:rPr>
        <w:t>.</w:t>
      </w:r>
      <w:r w:rsidR="00BC7502" w:rsidRPr="00553D97">
        <w:rPr>
          <w:color w:val="202020"/>
          <w:shd w:val="clear" w:color="auto" w:fill="FFFFFF"/>
        </w:rPr>
        <w:t xml:space="preserve">  </w:t>
      </w:r>
    </w:p>
    <w:p w14:paraId="1DC7F528" w14:textId="238724A8" w:rsidR="00B93153" w:rsidRPr="00553D97" w:rsidRDefault="00CD20BB" w:rsidP="00A4128F">
      <w:pPr>
        <w:pStyle w:val="ListParagraph"/>
        <w:numPr>
          <w:ilvl w:val="0"/>
          <w:numId w:val="24"/>
        </w:numPr>
        <w:ind w:left="426" w:hanging="426"/>
        <w:contextualSpacing w:val="0"/>
        <w:rPr>
          <w:color w:val="202020"/>
          <w:shd w:val="clear" w:color="auto" w:fill="FFFFFF"/>
        </w:rPr>
      </w:pPr>
      <w:r w:rsidRPr="00553D97">
        <w:rPr>
          <w:color w:val="202020"/>
          <w:shd w:val="clear" w:color="auto" w:fill="FFFFFF"/>
        </w:rPr>
        <w:t xml:space="preserve">DISR </w:t>
      </w:r>
      <w:r w:rsidR="002E610F" w:rsidRPr="00553D97">
        <w:rPr>
          <w:color w:val="202020"/>
          <w:shd w:val="clear" w:color="auto" w:fill="FFFFFF"/>
        </w:rPr>
        <w:t xml:space="preserve">and </w:t>
      </w:r>
      <w:r w:rsidRPr="00553D97">
        <w:rPr>
          <w:color w:val="202020"/>
          <w:shd w:val="clear" w:color="auto" w:fill="FFFFFF"/>
        </w:rPr>
        <w:t xml:space="preserve">the ATO </w:t>
      </w:r>
      <w:r w:rsidR="002E610F" w:rsidRPr="00553D97">
        <w:rPr>
          <w:color w:val="202020"/>
          <w:shd w:val="clear" w:color="auto" w:fill="FFFFFF"/>
        </w:rPr>
        <w:t xml:space="preserve">continue </w:t>
      </w:r>
      <w:r w:rsidRPr="00553D97">
        <w:rPr>
          <w:color w:val="202020"/>
          <w:shd w:val="clear" w:color="auto" w:fill="FFFFFF"/>
        </w:rPr>
        <w:t>to host ‘Introduction to the R&amp;DTI’ information sessions</w:t>
      </w:r>
      <w:r w:rsidR="00CC5C6F">
        <w:rPr>
          <w:color w:val="202020"/>
          <w:shd w:val="clear" w:color="auto" w:fill="FFFFFF"/>
        </w:rPr>
        <w:t xml:space="preserve"> which</w:t>
      </w:r>
      <w:r w:rsidRPr="00553D97">
        <w:rPr>
          <w:color w:val="202020"/>
          <w:shd w:val="clear" w:color="auto" w:fill="FFFFFF"/>
        </w:rPr>
        <w:t xml:space="preserve"> </w:t>
      </w:r>
      <w:r w:rsidR="00B93153" w:rsidRPr="00553D97">
        <w:rPr>
          <w:color w:val="202020"/>
          <w:shd w:val="clear" w:color="auto" w:fill="FFFFFF"/>
        </w:rPr>
        <w:t>provid</w:t>
      </w:r>
      <w:r w:rsidR="00CC5C6F">
        <w:rPr>
          <w:color w:val="202020"/>
          <w:shd w:val="clear" w:color="auto" w:fill="FFFFFF"/>
        </w:rPr>
        <w:t>e</w:t>
      </w:r>
      <w:r w:rsidR="00B93153" w:rsidRPr="00553D97">
        <w:rPr>
          <w:color w:val="202020"/>
          <w:shd w:val="clear" w:color="auto" w:fill="FFFFFF"/>
        </w:rPr>
        <w:t xml:space="preserve"> companies with a </w:t>
      </w:r>
      <w:r w:rsidR="00C20854" w:rsidRPr="00553D97">
        <w:rPr>
          <w:color w:val="202020"/>
          <w:shd w:val="clear" w:color="auto" w:fill="FFFFFF"/>
        </w:rPr>
        <w:t>high-level</w:t>
      </w:r>
      <w:r w:rsidR="00B93153" w:rsidRPr="00553D97">
        <w:rPr>
          <w:color w:val="202020"/>
          <w:shd w:val="clear" w:color="auto" w:fill="FFFFFF"/>
        </w:rPr>
        <w:t xml:space="preserve"> overview of the program</w:t>
      </w:r>
      <w:r w:rsidR="002E610F" w:rsidRPr="00553D97">
        <w:rPr>
          <w:color w:val="202020"/>
          <w:shd w:val="clear" w:color="auto" w:fill="FFFFFF"/>
        </w:rPr>
        <w:t>.</w:t>
      </w:r>
    </w:p>
    <w:p w14:paraId="02211E3C" w14:textId="6B5C9FF8" w:rsidR="00CD20BB" w:rsidRPr="00AE16AD" w:rsidRDefault="00322600" w:rsidP="00A4128F">
      <w:pPr>
        <w:pStyle w:val="ListParagraph"/>
        <w:numPr>
          <w:ilvl w:val="0"/>
          <w:numId w:val="24"/>
        </w:numPr>
        <w:ind w:left="426" w:hanging="426"/>
        <w:contextualSpacing w:val="0"/>
        <w:rPr>
          <w:color w:val="202020"/>
          <w:shd w:val="clear" w:color="auto" w:fill="FFFFFF"/>
        </w:rPr>
      </w:pPr>
      <w:r>
        <w:rPr>
          <w:color w:val="202020"/>
          <w:shd w:val="clear" w:color="auto" w:fill="FFFFFF"/>
        </w:rPr>
        <w:lastRenderedPageBreak/>
        <w:t>In-person</w:t>
      </w:r>
      <w:r w:rsidR="00B93153" w:rsidRPr="00AE16AD">
        <w:rPr>
          <w:color w:val="202020"/>
          <w:shd w:val="clear" w:color="auto" w:fill="FFFFFF"/>
        </w:rPr>
        <w:t xml:space="preserve"> information sessions</w:t>
      </w:r>
      <w:r>
        <w:rPr>
          <w:color w:val="202020"/>
          <w:shd w:val="clear" w:color="auto" w:fill="FFFFFF"/>
        </w:rPr>
        <w:t xml:space="preserve"> are also being trialled</w:t>
      </w:r>
      <w:r w:rsidR="00B93153" w:rsidRPr="00AE16AD">
        <w:rPr>
          <w:color w:val="202020"/>
          <w:shd w:val="clear" w:color="auto" w:fill="FFFFFF"/>
        </w:rPr>
        <w:t xml:space="preserve"> for the first time since the Covid pandemic</w:t>
      </w:r>
      <w:r w:rsidR="002E610F">
        <w:rPr>
          <w:color w:val="202020"/>
          <w:shd w:val="clear" w:color="auto" w:fill="FFFFFF"/>
        </w:rPr>
        <w:t xml:space="preserve">. </w:t>
      </w:r>
    </w:p>
    <w:p w14:paraId="2D0351D2" w14:textId="6F3668DD" w:rsidR="00547EAE" w:rsidRPr="00AE16AD" w:rsidRDefault="009E3CB8" w:rsidP="00A4128F">
      <w:pPr>
        <w:pStyle w:val="ListParagraph"/>
        <w:numPr>
          <w:ilvl w:val="0"/>
          <w:numId w:val="24"/>
        </w:numPr>
        <w:ind w:left="426" w:hanging="426"/>
        <w:contextualSpacing w:val="0"/>
        <w:rPr>
          <w:color w:val="202020"/>
          <w:shd w:val="clear" w:color="auto" w:fill="FFFFFF"/>
        </w:rPr>
      </w:pPr>
      <w:r>
        <w:rPr>
          <w:color w:val="202020"/>
          <w:shd w:val="clear" w:color="auto" w:fill="FFFFFF"/>
        </w:rPr>
        <w:t xml:space="preserve">The R&amp;DTI Insider </w:t>
      </w:r>
      <w:r w:rsidR="00547EAE" w:rsidRPr="00AE16AD">
        <w:rPr>
          <w:color w:val="202020"/>
          <w:shd w:val="clear" w:color="auto" w:fill="FFFFFF"/>
        </w:rPr>
        <w:t xml:space="preserve">newsletter continues to be one of the main ways </w:t>
      </w:r>
      <w:r w:rsidR="00CC5C6F">
        <w:rPr>
          <w:color w:val="202020"/>
          <w:shd w:val="clear" w:color="auto" w:fill="FFFFFF"/>
        </w:rPr>
        <w:t xml:space="preserve">for </w:t>
      </w:r>
      <w:r w:rsidR="00050FBD" w:rsidRPr="00AE16AD">
        <w:rPr>
          <w:color w:val="202020"/>
          <w:shd w:val="clear" w:color="auto" w:fill="FFFFFF"/>
        </w:rPr>
        <w:t>sha</w:t>
      </w:r>
      <w:r w:rsidR="00050FBD">
        <w:rPr>
          <w:color w:val="202020"/>
          <w:shd w:val="clear" w:color="auto" w:fill="FFFFFF"/>
        </w:rPr>
        <w:t>ring</w:t>
      </w:r>
      <w:r w:rsidR="00547EAE" w:rsidRPr="00AE16AD">
        <w:rPr>
          <w:color w:val="202020"/>
          <w:shd w:val="clear" w:color="auto" w:fill="FFFFFF"/>
        </w:rPr>
        <w:t xml:space="preserve"> information with program applicants</w:t>
      </w:r>
      <w:r w:rsidR="00322600">
        <w:rPr>
          <w:color w:val="202020"/>
          <w:shd w:val="clear" w:color="auto" w:fill="FFFFFF"/>
        </w:rPr>
        <w:t xml:space="preserve"> and </w:t>
      </w:r>
      <w:r w:rsidR="00322600" w:rsidRPr="00AE16AD">
        <w:rPr>
          <w:color w:val="202020"/>
          <w:shd w:val="clear" w:color="auto" w:fill="FFFFFF"/>
        </w:rPr>
        <w:t>is sent to over 7000 subscribers</w:t>
      </w:r>
      <w:r w:rsidR="00322600">
        <w:rPr>
          <w:color w:val="202020"/>
          <w:shd w:val="clear" w:color="auto" w:fill="FFFFFF"/>
        </w:rPr>
        <w:t xml:space="preserve">. </w:t>
      </w:r>
    </w:p>
    <w:p w14:paraId="57BF20FC" w14:textId="432DF663" w:rsidR="00512C54" w:rsidRDefault="00F91307" w:rsidP="00F91307">
      <w:pPr>
        <w:pStyle w:val="Heading4"/>
      </w:pPr>
      <w:r w:rsidRPr="007B68EF">
        <w:rPr>
          <w:rFonts w:asciiTheme="minorHAnsi" w:hAnsiTheme="minorHAnsi"/>
          <w:b w:val="0"/>
          <w:color w:val="264F90"/>
          <w:sz w:val="24"/>
          <w:lang w:eastAsia="en-US"/>
        </w:rPr>
        <w:t>ANAO and B</w:t>
      </w:r>
      <w:r w:rsidR="00042A26">
        <w:rPr>
          <w:rFonts w:asciiTheme="minorHAnsi" w:hAnsiTheme="minorHAnsi"/>
          <w:b w:val="0"/>
          <w:color w:val="264F90"/>
          <w:sz w:val="24"/>
          <w:lang w:eastAsia="en-US"/>
        </w:rPr>
        <w:t xml:space="preserve">oard </w:t>
      </w:r>
      <w:r w:rsidRPr="007B68EF">
        <w:rPr>
          <w:rFonts w:asciiTheme="minorHAnsi" w:hAnsiTheme="minorHAnsi"/>
          <w:b w:val="0"/>
          <w:color w:val="264F90"/>
          <w:sz w:val="24"/>
          <w:lang w:eastAsia="en-US"/>
        </w:rPr>
        <w:t>o</w:t>
      </w:r>
      <w:r w:rsidR="00042A26">
        <w:rPr>
          <w:rFonts w:asciiTheme="minorHAnsi" w:hAnsiTheme="minorHAnsi"/>
          <w:b w:val="0"/>
          <w:color w:val="264F90"/>
          <w:sz w:val="24"/>
          <w:lang w:eastAsia="en-US"/>
        </w:rPr>
        <w:t xml:space="preserve">f </w:t>
      </w:r>
      <w:r w:rsidRPr="007B68EF">
        <w:rPr>
          <w:rFonts w:asciiTheme="minorHAnsi" w:hAnsiTheme="minorHAnsi"/>
          <w:b w:val="0"/>
          <w:color w:val="264F90"/>
          <w:sz w:val="24"/>
          <w:lang w:eastAsia="en-US"/>
        </w:rPr>
        <w:t>T</w:t>
      </w:r>
      <w:r w:rsidR="00042A26">
        <w:rPr>
          <w:rFonts w:asciiTheme="minorHAnsi" w:hAnsiTheme="minorHAnsi"/>
          <w:b w:val="0"/>
          <w:color w:val="264F90"/>
          <w:sz w:val="24"/>
          <w:lang w:eastAsia="en-US"/>
        </w:rPr>
        <w:t>axation review</w:t>
      </w:r>
      <w:r w:rsidRPr="007B68EF">
        <w:rPr>
          <w:rFonts w:asciiTheme="minorHAnsi" w:hAnsiTheme="minorHAnsi"/>
          <w:b w:val="0"/>
          <w:color w:val="264F90"/>
          <w:sz w:val="24"/>
          <w:lang w:eastAsia="en-US"/>
        </w:rPr>
        <w:t xml:space="preserve"> recommendations</w:t>
      </w:r>
      <w:r w:rsidR="007B68EF">
        <w:t xml:space="preserve"> </w:t>
      </w:r>
    </w:p>
    <w:p w14:paraId="2D61ACE1" w14:textId="12E69AFB" w:rsidR="00B77EF3" w:rsidRPr="005B794E" w:rsidRDefault="00A4128F" w:rsidP="00A4128F">
      <w:pPr>
        <w:pStyle w:val="ListParagraph"/>
        <w:numPr>
          <w:ilvl w:val="0"/>
          <w:numId w:val="24"/>
        </w:numPr>
        <w:ind w:left="426" w:hanging="426"/>
        <w:contextualSpacing w:val="0"/>
        <w:rPr>
          <w:color w:val="auto"/>
          <w:shd w:val="clear" w:color="auto" w:fill="FFFFFF"/>
        </w:rPr>
      </w:pPr>
      <w:r w:rsidRPr="005B794E">
        <w:rPr>
          <w:color w:val="auto"/>
          <w:shd w:val="clear" w:color="auto" w:fill="FFFFFF"/>
        </w:rPr>
        <w:t>The</w:t>
      </w:r>
      <w:r w:rsidR="00B77EF3" w:rsidRPr="005B794E">
        <w:rPr>
          <w:color w:val="auto"/>
          <w:shd w:val="clear" w:color="auto" w:fill="FFFFFF"/>
        </w:rPr>
        <w:t xml:space="preserve"> Government </w:t>
      </w:r>
      <w:r w:rsidR="00673A27">
        <w:rPr>
          <w:color w:val="auto"/>
          <w:shd w:val="clear" w:color="auto" w:fill="FFFFFF"/>
        </w:rPr>
        <w:t>released</w:t>
      </w:r>
      <w:r w:rsidR="00B77EF3" w:rsidRPr="005B794E">
        <w:rPr>
          <w:color w:val="auto"/>
          <w:shd w:val="clear" w:color="auto" w:fill="FFFFFF"/>
        </w:rPr>
        <w:t xml:space="preserve"> the Board of Taxation (BoT)’s Review of the R&amp;D Tax Incentive Dual Agency Administration Model </w:t>
      </w:r>
      <w:r w:rsidR="002E610F" w:rsidRPr="005B794E">
        <w:rPr>
          <w:color w:val="auto"/>
          <w:shd w:val="clear" w:color="auto" w:fill="FFFFFF"/>
        </w:rPr>
        <w:t>report</w:t>
      </w:r>
      <w:r w:rsidRPr="005B794E">
        <w:rPr>
          <w:color w:val="auto"/>
          <w:shd w:val="clear" w:color="auto" w:fill="FFFFFF"/>
        </w:rPr>
        <w:t xml:space="preserve"> on 29 March 2022.</w:t>
      </w:r>
    </w:p>
    <w:p w14:paraId="70C54C51" w14:textId="43A47DFB" w:rsidR="00A4128F" w:rsidRPr="005B794E" w:rsidRDefault="00B77EF3" w:rsidP="00A4128F">
      <w:pPr>
        <w:pStyle w:val="ListParagraph"/>
        <w:numPr>
          <w:ilvl w:val="0"/>
          <w:numId w:val="24"/>
        </w:numPr>
        <w:ind w:left="426" w:hanging="426"/>
        <w:contextualSpacing w:val="0"/>
        <w:rPr>
          <w:color w:val="auto"/>
          <w:shd w:val="clear" w:color="auto" w:fill="FFFFFF"/>
        </w:rPr>
      </w:pPr>
      <w:r w:rsidRPr="005B794E">
        <w:rPr>
          <w:color w:val="auto"/>
          <w:shd w:val="clear" w:color="auto" w:fill="FFFFFF"/>
        </w:rPr>
        <w:t>The report recommend</w:t>
      </w:r>
      <w:r w:rsidR="00A4128F" w:rsidRPr="005B794E">
        <w:rPr>
          <w:color w:val="auto"/>
          <w:shd w:val="clear" w:color="auto" w:fill="FFFFFF"/>
        </w:rPr>
        <w:t>ed</w:t>
      </w:r>
      <w:r w:rsidRPr="005B794E">
        <w:rPr>
          <w:color w:val="auto"/>
          <w:shd w:val="clear" w:color="auto" w:fill="FFFFFF"/>
        </w:rPr>
        <w:t xml:space="preserve"> the two agencies publish a joint charter </w:t>
      </w:r>
      <w:r w:rsidR="00A4128F" w:rsidRPr="005B794E">
        <w:rPr>
          <w:color w:val="auto"/>
          <w:shd w:val="clear" w:color="auto" w:fill="FFFFFF"/>
        </w:rPr>
        <w:t>setting</w:t>
      </w:r>
      <w:r w:rsidRPr="005B794E">
        <w:rPr>
          <w:color w:val="auto"/>
          <w:shd w:val="clear" w:color="auto" w:fill="FFFFFF"/>
        </w:rPr>
        <w:t xml:space="preserve"> out</w:t>
      </w:r>
      <w:r w:rsidR="00A4128F" w:rsidRPr="005B794E">
        <w:rPr>
          <w:color w:val="auto"/>
          <w:shd w:val="clear" w:color="auto" w:fill="FFFFFF"/>
        </w:rPr>
        <w:t>:</w:t>
      </w:r>
    </w:p>
    <w:p w14:paraId="46012B5F" w14:textId="77777777" w:rsidR="00A4128F" w:rsidRPr="005B794E" w:rsidRDefault="00B77EF3" w:rsidP="00A4128F">
      <w:pPr>
        <w:pStyle w:val="ListParagraph"/>
        <w:numPr>
          <w:ilvl w:val="1"/>
          <w:numId w:val="24"/>
        </w:numPr>
        <w:contextualSpacing w:val="0"/>
        <w:rPr>
          <w:color w:val="auto"/>
          <w:shd w:val="clear" w:color="auto" w:fill="FFFFFF"/>
        </w:rPr>
      </w:pPr>
      <w:r w:rsidRPr="005B794E">
        <w:rPr>
          <w:color w:val="auto"/>
          <w:shd w:val="clear" w:color="auto" w:fill="FFFFFF"/>
        </w:rPr>
        <w:t>the expectations and roles of all parties that participate in the R&amp;DTI program</w:t>
      </w:r>
    </w:p>
    <w:p w14:paraId="25A614E1" w14:textId="4725297F" w:rsidR="00A4128F" w:rsidRPr="005B794E" w:rsidRDefault="00B77EF3" w:rsidP="00A4128F">
      <w:pPr>
        <w:pStyle w:val="ListParagraph"/>
        <w:numPr>
          <w:ilvl w:val="1"/>
          <w:numId w:val="24"/>
        </w:numPr>
        <w:contextualSpacing w:val="0"/>
        <w:rPr>
          <w:color w:val="auto"/>
          <w:shd w:val="clear" w:color="auto" w:fill="FFFFFF"/>
        </w:rPr>
      </w:pPr>
      <w:r w:rsidRPr="005B794E">
        <w:rPr>
          <w:color w:val="auto"/>
          <w:shd w:val="clear" w:color="auto" w:fill="FFFFFF"/>
        </w:rPr>
        <w:t>timeframes for engaging with all aspects of the program</w:t>
      </w:r>
    </w:p>
    <w:p w14:paraId="663AED94" w14:textId="33D45026" w:rsidR="00A4128F" w:rsidRPr="005B794E" w:rsidRDefault="00A4128F" w:rsidP="00A4128F">
      <w:pPr>
        <w:pStyle w:val="ListParagraph"/>
        <w:numPr>
          <w:ilvl w:val="0"/>
          <w:numId w:val="24"/>
        </w:numPr>
        <w:ind w:left="426" w:hanging="426"/>
        <w:contextualSpacing w:val="0"/>
        <w:rPr>
          <w:color w:val="auto"/>
          <w:shd w:val="clear" w:color="auto" w:fill="FFFFFF"/>
        </w:rPr>
      </w:pPr>
      <w:r w:rsidRPr="005B794E">
        <w:rPr>
          <w:color w:val="auto"/>
          <w:shd w:val="clear" w:color="auto" w:fill="FFFFFF"/>
        </w:rPr>
        <w:t>The</w:t>
      </w:r>
      <w:r w:rsidR="005B794E" w:rsidRPr="005B794E">
        <w:rPr>
          <w:color w:val="auto"/>
          <w:shd w:val="clear" w:color="auto" w:fill="FFFFFF"/>
        </w:rPr>
        <w:t xml:space="preserve"> report</w:t>
      </w:r>
      <w:r w:rsidR="00B77EF3" w:rsidRPr="005B794E">
        <w:rPr>
          <w:color w:val="auto"/>
          <w:shd w:val="clear" w:color="auto" w:fill="FFFFFF"/>
        </w:rPr>
        <w:t xml:space="preserve"> also recommended timeframes for DISR findings be published. </w:t>
      </w:r>
    </w:p>
    <w:p w14:paraId="5E3168B4" w14:textId="77777777" w:rsidR="005B794E" w:rsidRPr="005B794E" w:rsidRDefault="00B77EF3" w:rsidP="00156F65">
      <w:pPr>
        <w:pStyle w:val="ListParagraph"/>
        <w:numPr>
          <w:ilvl w:val="0"/>
          <w:numId w:val="24"/>
        </w:numPr>
        <w:ind w:left="426" w:hanging="426"/>
        <w:contextualSpacing w:val="0"/>
        <w:rPr>
          <w:color w:val="auto"/>
          <w:shd w:val="clear" w:color="auto" w:fill="FFFFFF"/>
        </w:rPr>
      </w:pPr>
      <w:r w:rsidRPr="005B794E">
        <w:rPr>
          <w:color w:val="auto"/>
          <w:shd w:val="clear" w:color="auto" w:fill="FFFFFF"/>
        </w:rPr>
        <w:t>The ANAO audit</w:t>
      </w:r>
      <w:r w:rsidR="00A4128F" w:rsidRPr="005B794E">
        <w:rPr>
          <w:color w:val="auto"/>
          <w:shd w:val="clear" w:color="auto" w:fill="FFFFFF"/>
        </w:rPr>
        <w:t xml:space="preserve"> published on 25 November 2021</w:t>
      </w:r>
      <w:r w:rsidRPr="005B794E">
        <w:rPr>
          <w:color w:val="auto"/>
          <w:shd w:val="clear" w:color="auto" w:fill="FFFFFF"/>
        </w:rPr>
        <w:t xml:space="preserve"> made similar recommendations about publishing service standards for DISR statutory assessments.</w:t>
      </w:r>
      <w:r w:rsidR="0037744D" w:rsidRPr="005B794E">
        <w:rPr>
          <w:color w:val="auto"/>
          <w:shd w:val="clear" w:color="auto" w:fill="FFFFFF"/>
        </w:rPr>
        <w:t xml:space="preserve"> </w:t>
      </w:r>
    </w:p>
    <w:p w14:paraId="6A07DCA3" w14:textId="6DFF0EFA" w:rsidR="00B77EF3" w:rsidRPr="005B794E" w:rsidRDefault="005B794E" w:rsidP="00156F65">
      <w:pPr>
        <w:pStyle w:val="ListParagraph"/>
        <w:numPr>
          <w:ilvl w:val="0"/>
          <w:numId w:val="24"/>
        </w:numPr>
        <w:ind w:left="426" w:hanging="426"/>
        <w:contextualSpacing w:val="0"/>
        <w:rPr>
          <w:color w:val="auto"/>
          <w:shd w:val="clear" w:color="auto" w:fill="FFFFFF"/>
        </w:rPr>
      </w:pPr>
      <w:r w:rsidRPr="005B794E">
        <w:rPr>
          <w:color w:val="auto"/>
          <w:shd w:val="clear" w:color="auto" w:fill="FFFFFF"/>
        </w:rPr>
        <w:t>T</w:t>
      </w:r>
      <w:r w:rsidR="00B77EF3" w:rsidRPr="005B794E">
        <w:rPr>
          <w:color w:val="auto"/>
          <w:shd w:val="clear" w:color="auto" w:fill="FFFFFF"/>
        </w:rPr>
        <w:t>he full</w:t>
      </w:r>
      <w:r w:rsidR="00406301" w:rsidRPr="005B794E">
        <w:rPr>
          <w:color w:val="auto"/>
          <w:shd w:val="clear" w:color="auto" w:fill="FFFFFF"/>
        </w:rPr>
        <w:t>-</w:t>
      </w:r>
      <w:r w:rsidR="00B77EF3" w:rsidRPr="005B794E">
        <w:rPr>
          <w:color w:val="auto"/>
          <w:shd w:val="clear" w:color="auto" w:fill="FFFFFF"/>
        </w:rPr>
        <w:t>service standards of both agencies will be published as part of the joint program charter, which will be released for consultation by early</w:t>
      </w:r>
      <w:r w:rsidR="00050FBD">
        <w:rPr>
          <w:color w:val="auto"/>
          <w:shd w:val="clear" w:color="auto" w:fill="FFFFFF"/>
        </w:rPr>
        <w:t xml:space="preserve"> in the </w:t>
      </w:r>
      <w:r w:rsidR="00B77EF3" w:rsidRPr="005B794E">
        <w:rPr>
          <w:color w:val="auto"/>
          <w:shd w:val="clear" w:color="auto" w:fill="FFFFFF"/>
        </w:rPr>
        <w:t>2023</w:t>
      </w:r>
      <w:r w:rsidR="00CC5C6F">
        <w:rPr>
          <w:color w:val="auto"/>
          <w:shd w:val="clear" w:color="auto" w:fill="FFFFFF"/>
        </w:rPr>
        <w:t>-</w:t>
      </w:r>
      <w:r w:rsidR="00B77EF3" w:rsidRPr="005B794E">
        <w:rPr>
          <w:color w:val="auto"/>
          <w:shd w:val="clear" w:color="auto" w:fill="FFFFFF"/>
        </w:rPr>
        <w:t>24</w:t>
      </w:r>
      <w:r w:rsidR="00050FBD">
        <w:rPr>
          <w:color w:val="auto"/>
          <w:shd w:val="clear" w:color="auto" w:fill="FFFFFF"/>
        </w:rPr>
        <w:t xml:space="preserve"> financial year.</w:t>
      </w:r>
      <w:r w:rsidR="00B77EF3" w:rsidRPr="005B794E">
        <w:rPr>
          <w:color w:val="auto"/>
          <w:shd w:val="clear" w:color="auto" w:fill="FFFFFF"/>
        </w:rPr>
        <w:t> </w:t>
      </w:r>
    </w:p>
    <w:p w14:paraId="7F8BC7F8" w14:textId="67578D5E" w:rsidR="00F91307" w:rsidRPr="005B794E" w:rsidRDefault="005B794E" w:rsidP="00A4128F">
      <w:pPr>
        <w:pStyle w:val="ListParagraph"/>
        <w:numPr>
          <w:ilvl w:val="0"/>
          <w:numId w:val="24"/>
        </w:numPr>
        <w:ind w:left="426" w:hanging="426"/>
        <w:rPr>
          <w:color w:val="auto"/>
        </w:rPr>
      </w:pPr>
      <w:r>
        <w:rPr>
          <w:color w:val="auto"/>
        </w:rPr>
        <w:t>Other</w:t>
      </w:r>
      <w:r w:rsidR="00F91307" w:rsidRPr="005B794E">
        <w:rPr>
          <w:color w:val="auto"/>
        </w:rPr>
        <w:t xml:space="preserve"> recommendations</w:t>
      </w:r>
      <w:r>
        <w:rPr>
          <w:color w:val="auto"/>
        </w:rPr>
        <w:t xml:space="preserve"> currently under review include:</w:t>
      </w:r>
    </w:p>
    <w:p w14:paraId="51A70E04" w14:textId="082C0971" w:rsidR="00F91307" w:rsidRPr="005B794E" w:rsidRDefault="00CC5C6F" w:rsidP="00A4128F">
      <w:pPr>
        <w:pStyle w:val="ListParagraph"/>
        <w:numPr>
          <w:ilvl w:val="1"/>
          <w:numId w:val="24"/>
        </w:numPr>
        <w:ind w:left="709" w:hanging="283"/>
        <w:contextualSpacing w:val="0"/>
        <w:rPr>
          <w:color w:val="auto"/>
          <w:shd w:val="clear" w:color="auto" w:fill="FFFFFF"/>
        </w:rPr>
      </w:pPr>
      <w:r>
        <w:rPr>
          <w:color w:val="auto"/>
          <w:shd w:val="clear" w:color="auto" w:fill="FFFFFF"/>
        </w:rPr>
        <w:t>B</w:t>
      </w:r>
      <w:r w:rsidR="00F91307" w:rsidRPr="005B794E">
        <w:rPr>
          <w:color w:val="auto"/>
          <w:shd w:val="clear" w:color="auto" w:fill="FFFFFF"/>
        </w:rPr>
        <w:t xml:space="preserve">etter </w:t>
      </w:r>
      <w:r>
        <w:rPr>
          <w:color w:val="auto"/>
          <w:shd w:val="clear" w:color="auto" w:fill="FFFFFF"/>
        </w:rPr>
        <w:t xml:space="preserve">performance </w:t>
      </w:r>
      <w:r w:rsidR="00F91307" w:rsidRPr="005B794E">
        <w:rPr>
          <w:color w:val="auto"/>
          <w:shd w:val="clear" w:color="auto" w:fill="FFFFFF"/>
        </w:rPr>
        <w:t>measure</w:t>
      </w:r>
      <w:r>
        <w:rPr>
          <w:color w:val="auto"/>
          <w:shd w:val="clear" w:color="auto" w:fill="FFFFFF"/>
        </w:rPr>
        <w:t>ment of</w:t>
      </w:r>
      <w:r w:rsidR="00050FBD">
        <w:rPr>
          <w:color w:val="auto"/>
          <w:shd w:val="clear" w:color="auto" w:fill="FFFFFF"/>
        </w:rPr>
        <w:t xml:space="preserve"> </w:t>
      </w:r>
      <w:r>
        <w:rPr>
          <w:color w:val="auto"/>
          <w:shd w:val="clear" w:color="auto" w:fill="FFFFFF"/>
        </w:rPr>
        <w:t xml:space="preserve">the R&amp;DTI program </w:t>
      </w:r>
      <w:r w:rsidR="00F91307" w:rsidRPr="005B794E">
        <w:rPr>
          <w:color w:val="auto"/>
          <w:shd w:val="clear" w:color="auto" w:fill="FFFFFF"/>
        </w:rPr>
        <w:t>against its legislated objectives, especially the extent to which the program delivers on its additionality and spillover goals.</w:t>
      </w:r>
    </w:p>
    <w:p w14:paraId="167EE5FD" w14:textId="7F2617D7" w:rsidR="00F91307" w:rsidRPr="005B794E" w:rsidRDefault="00CC5C6F" w:rsidP="00A4128F">
      <w:pPr>
        <w:pStyle w:val="ListParagraph"/>
        <w:numPr>
          <w:ilvl w:val="1"/>
          <w:numId w:val="24"/>
        </w:numPr>
        <w:ind w:left="709" w:hanging="283"/>
        <w:contextualSpacing w:val="0"/>
        <w:rPr>
          <w:color w:val="auto"/>
          <w:shd w:val="clear" w:color="auto" w:fill="FFFFFF"/>
        </w:rPr>
      </w:pPr>
      <w:r>
        <w:rPr>
          <w:color w:val="auto"/>
          <w:shd w:val="clear" w:color="auto" w:fill="FFFFFF"/>
        </w:rPr>
        <w:t xml:space="preserve">Ways to </w:t>
      </w:r>
      <w:r w:rsidR="00F91307" w:rsidRPr="005B794E">
        <w:rPr>
          <w:color w:val="auto"/>
          <w:shd w:val="clear" w:color="auto" w:fill="FFFFFF"/>
        </w:rPr>
        <w:t xml:space="preserve">improve information sharing between </w:t>
      </w:r>
      <w:r>
        <w:rPr>
          <w:color w:val="auto"/>
          <w:shd w:val="clear" w:color="auto" w:fill="FFFFFF"/>
        </w:rPr>
        <w:t>DISR and the ATO.</w:t>
      </w:r>
    </w:p>
    <w:p w14:paraId="28D608AD" w14:textId="4989AC39" w:rsidR="00553D97" w:rsidRPr="007B68EF" w:rsidRDefault="00553D97" w:rsidP="00553D97">
      <w:pPr>
        <w:pStyle w:val="Heading4"/>
        <w:rPr>
          <w:rFonts w:asciiTheme="minorHAnsi" w:hAnsiTheme="minorHAnsi"/>
          <w:b w:val="0"/>
          <w:bCs/>
          <w:iCs w:val="0"/>
          <w:color w:val="264F90"/>
          <w:sz w:val="24"/>
          <w:lang w:eastAsia="en-US"/>
        </w:rPr>
      </w:pPr>
      <w:r w:rsidRPr="007B68EF">
        <w:rPr>
          <w:rFonts w:asciiTheme="minorHAnsi" w:hAnsiTheme="minorHAnsi"/>
          <w:b w:val="0"/>
          <w:bCs/>
          <w:iCs w:val="0"/>
          <w:color w:val="264F90"/>
          <w:sz w:val="24"/>
          <w:lang w:eastAsia="en-US"/>
        </w:rPr>
        <w:t xml:space="preserve">Registration </w:t>
      </w:r>
      <w:r w:rsidR="00612169">
        <w:rPr>
          <w:rFonts w:asciiTheme="minorHAnsi" w:hAnsiTheme="minorHAnsi"/>
          <w:b w:val="0"/>
          <w:bCs/>
          <w:iCs w:val="0"/>
          <w:color w:val="264F90"/>
          <w:sz w:val="24"/>
          <w:lang w:eastAsia="en-US"/>
        </w:rPr>
        <w:t>d</w:t>
      </w:r>
      <w:r w:rsidRPr="007B68EF">
        <w:rPr>
          <w:rFonts w:asciiTheme="minorHAnsi" w:hAnsiTheme="minorHAnsi"/>
          <w:b w:val="0"/>
          <w:bCs/>
          <w:iCs w:val="0"/>
          <w:color w:val="264F90"/>
          <w:sz w:val="24"/>
          <w:lang w:eastAsia="en-US"/>
        </w:rPr>
        <w:t>eadline</w:t>
      </w:r>
    </w:p>
    <w:p w14:paraId="125637C5" w14:textId="35C0D2FF" w:rsidR="00553D97" w:rsidRPr="0016035A" w:rsidRDefault="00553D97" w:rsidP="0016035A">
      <w:pPr>
        <w:pStyle w:val="ListParagraph"/>
        <w:numPr>
          <w:ilvl w:val="0"/>
          <w:numId w:val="24"/>
        </w:numPr>
        <w:ind w:left="426" w:hanging="426"/>
        <w:contextualSpacing w:val="0"/>
        <w:rPr>
          <w:color w:val="auto"/>
          <w:shd w:val="clear" w:color="auto" w:fill="FFFFFF"/>
        </w:rPr>
      </w:pPr>
      <w:r w:rsidRPr="0016035A">
        <w:rPr>
          <w:color w:val="auto"/>
          <w:shd w:val="clear" w:color="auto" w:fill="FFFFFF"/>
        </w:rPr>
        <w:t>Th</w:t>
      </w:r>
      <w:r w:rsidR="00612169" w:rsidRPr="0016035A">
        <w:rPr>
          <w:color w:val="auto"/>
          <w:shd w:val="clear" w:color="auto" w:fill="FFFFFF"/>
        </w:rPr>
        <w:t xml:space="preserve">e registration </w:t>
      </w:r>
      <w:r w:rsidRPr="0016035A">
        <w:rPr>
          <w:color w:val="auto"/>
          <w:shd w:val="clear" w:color="auto" w:fill="FFFFFF"/>
        </w:rPr>
        <w:t xml:space="preserve">deadline </w:t>
      </w:r>
      <w:r w:rsidR="00612169" w:rsidRPr="0016035A">
        <w:rPr>
          <w:color w:val="auto"/>
          <w:shd w:val="clear" w:color="auto" w:fill="FFFFFF"/>
        </w:rPr>
        <w:t>for the income year that ended on</w:t>
      </w:r>
      <w:r w:rsidRPr="0016035A">
        <w:rPr>
          <w:color w:val="auto"/>
          <w:shd w:val="clear" w:color="auto" w:fill="FFFFFF"/>
        </w:rPr>
        <w:t xml:space="preserve"> 30 June </w:t>
      </w:r>
      <w:r w:rsidR="00612169" w:rsidRPr="0016035A">
        <w:rPr>
          <w:color w:val="auto"/>
          <w:shd w:val="clear" w:color="auto" w:fill="FFFFFF"/>
        </w:rPr>
        <w:t xml:space="preserve">2022 </w:t>
      </w:r>
      <w:r w:rsidR="00612169" w:rsidRPr="0016035A">
        <w:rPr>
          <w:color w:val="auto"/>
        </w:rPr>
        <w:t xml:space="preserve">has been amended from 30 April 2023 </w:t>
      </w:r>
      <w:r w:rsidR="0016035A" w:rsidRPr="0016035A">
        <w:rPr>
          <w:color w:val="auto"/>
        </w:rPr>
        <w:t xml:space="preserve">to 2 May 2023 as the next business day in all states. </w:t>
      </w:r>
    </w:p>
    <w:p w14:paraId="5488EBC3" w14:textId="6B09CD9E" w:rsidR="00553D97" w:rsidRPr="0016035A" w:rsidRDefault="00553D97" w:rsidP="0016035A">
      <w:pPr>
        <w:pStyle w:val="ListParagraph"/>
        <w:numPr>
          <w:ilvl w:val="0"/>
          <w:numId w:val="24"/>
        </w:numPr>
        <w:ind w:left="426" w:hanging="426"/>
        <w:contextualSpacing w:val="0"/>
        <w:rPr>
          <w:color w:val="auto"/>
          <w:shd w:val="clear" w:color="auto" w:fill="FFFFFF"/>
        </w:rPr>
      </w:pPr>
      <w:r w:rsidRPr="0016035A">
        <w:rPr>
          <w:color w:val="auto"/>
          <w:shd w:val="clear" w:color="auto" w:fill="FFFFFF"/>
        </w:rPr>
        <w:t xml:space="preserve">This is </w:t>
      </w:r>
      <w:r w:rsidR="0016035A" w:rsidRPr="0016035A">
        <w:rPr>
          <w:color w:val="auto"/>
          <w:shd w:val="clear" w:color="auto" w:fill="FFFFFF"/>
        </w:rPr>
        <w:t>a</w:t>
      </w:r>
      <w:r w:rsidRPr="0016035A">
        <w:rPr>
          <w:color w:val="auto"/>
          <w:shd w:val="clear" w:color="auto" w:fill="FFFFFF"/>
        </w:rPr>
        <w:t xml:space="preserve"> peak period for registration applications</w:t>
      </w:r>
      <w:r w:rsidR="00CC5C6F">
        <w:rPr>
          <w:color w:val="auto"/>
          <w:shd w:val="clear" w:color="auto" w:fill="FFFFFF"/>
        </w:rPr>
        <w:t>. Up</w:t>
      </w:r>
      <w:r w:rsidR="00050FBD">
        <w:rPr>
          <w:color w:val="auto"/>
          <w:shd w:val="clear" w:color="auto" w:fill="FFFFFF"/>
        </w:rPr>
        <w:t xml:space="preserve"> </w:t>
      </w:r>
      <w:r w:rsidRPr="0016035A">
        <w:rPr>
          <w:color w:val="auto"/>
          <w:shd w:val="clear" w:color="auto" w:fill="FFFFFF"/>
        </w:rPr>
        <w:t>to 30% of the 12,000 plus application</w:t>
      </w:r>
      <w:r w:rsidR="0016035A" w:rsidRPr="0016035A">
        <w:rPr>
          <w:color w:val="auto"/>
          <w:shd w:val="clear" w:color="auto" w:fill="FFFFFF"/>
        </w:rPr>
        <w:t>s</w:t>
      </w:r>
      <w:r w:rsidRPr="0016035A">
        <w:rPr>
          <w:color w:val="auto"/>
          <w:shd w:val="clear" w:color="auto" w:fill="FFFFFF"/>
        </w:rPr>
        <w:t xml:space="preserve"> receive</w:t>
      </w:r>
      <w:r w:rsidR="00CC5C6F">
        <w:rPr>
          <w:color w:val="auto"/>
          <w:shd w:val="clear" w:color="auto" w:fill="FFFFFF"/>
        </w:rPr>
        <w:t>d</w:t>
      </w:r>
      <w:r w:rsidRPr="0016035A">
        <w:rPr>
          <w:color w:val="auto"/>
          <w:shd w:val="clear" w:color="auto" w:fill="FFFFFF"/>
        </w:rPr>
        <w:t xml:space="preserve"> each year </w:t>
      </w:r>
      <w:r w:rsidR="0016035A" w:rsidRPr="0016035A">
        <w:rPr>
          <w:color w:val="auto"/>
          <w:shd w:val="clear" w:color="auto" w:fill="FFFFFF"/>
        </w:rPr>
        <w:t>are</w:t>
      </w:r>
      <w:r w:rsidRPr="0016035A">
        <w:rPr>
          <w:color w:val="auto"/>
          <w:shd w:val="clear" w:color="auto" w:fill="FFFFFF"/>
        </w:rPr>
        <w:t xml:space="preserve"> submitted </w:t>
      </w:r>
      <w:r w:rsidR="00CC5C6F">
        <w:rPr>
          <w:color w:val="auto"/>
          <w:shd w:val="clear" w:color="auto" w:fill="FFFFFF"/>
        </w:rPr>
        <w:t>during</w:t>
      </w:r>
      <w:r w:rsidR="00050FBD">
        <w:rPr>
          <w:color w:val="auto"/>
          <w:shd w:val="clear" w:color="auto" w:fill="FFFFFF"/>
        </w:rPr>
        <w:t xml:space="preserve"> </w:t>
      </w:r>
      <w:r w:rsidRPr="0016035A">
        <w:rPr>
          <w:color w:val="auto"/>
          <w:shd w:val="clear" w:color="auto" w:fill="FFFFFF"/>
        </w:rPr>
        <w:t xml:space="preserve">the last week of April. </w:t>
      </w:r>
    </w:p>
    <w:p w14:paraId="4B4E3BD3" w14:textId="25281035" w:rsidR="00050FBD" w:rsidRPr="00050FBD" w:rsidRDefault="0016035A" w:rsidP="00050FBD">
      <w:pPr>
        <w:pStyle w:val="ListParagraph"/>
        <w:numPr>
          <w:ilvl w:val="0"/>
          <w:numId w:val="24"/>
        </w:numPr>
        <w:ind w:left="426" w:hanging="426"/>
        <w:contextualSpacing w:val="0"/>
        <w:rPr>
          <w:color w:val="auto"/>
          <w:shd w:val="clear" w:color="auto" w:fill="FFFFFF"/>
        </w:rPr>
      </w:pPr>
      <w:r w:rsidRPr="00050FBD">
        <w:rPr>
          <w:color w:val="auto"/>
          <w:shd w:val="clear" w:color="auto" w:fill="FFFFFF"/>
        </w:rPr>
        <w:t>T</w:t>
      </w:r>
      <w:r w:rsidR="00553D97" w:rsidRPr="00050FBD">
        <w:rPr>
          <w:color w:val="auto"/>
          <w:shd w:val="clear" w:color="auto" w:fill="FFFFFF"/>
        </w:rPr>
        <w:t>he maximum extension of time that can be given for applications is 92 days after the statutory deadline.</w:t>
      </w:r>
    </w:p>
    <w:p w14:paraId="78A386CB" w14:textId="032D34A7" w:rsidR="00050FBD" w:rsidRPr="00050FBD" w:rsidRDefault="00553D97" w:rsidP="00050FBD">
      <w:pPr>
        <w:pStyle w:val="ListParagraph"/>
        <w:numPr>
          <w:ilvl w:val="0"/>
          <w:numId w:val="24"/>
        </w:numPr>
        <w:ind w:left="426" w:hanging="426"/>
        <w:contextualSpacing w:val="0"/>
        <w:rPr>
          <w:color w:val="auto"/>
          <w:shd w:val="clear" w:color="auto" w:fill="FFFFFF"/>
        </w:rPr>
      </w:pPr>
      <w:r w:rsidRPr="00050FBD">
        <w:rPr>
          <w:color w:val="auto"/>
          <w:shd w:val="clear" w:color="auto" w:fill="FFFFFF"/>
        </w:rPr>
        <w:t>W</w:t>
      </w:r>
      <w:r w:rsidR="0016035A" w:rsidRPr="00050FBD">
        <w:rPr>
          <w:color w:val="auto"/>
          <w:shd w:val="clear" w:color="auto" w:fill="FFFFFF"/>
        </w:rPr>
        <w:t>here companies meet the criteria, they should rely on the Clinical Trials Determination. M</w:t>
      </w:r>
      <w:r w:rsidRPr="00050FBD">
        <w:rPr>
          <w:color w:val="auto"/>
          <w:shd w:val="clear" w:color="auto" w:fill="FFFFFF"/>
        </w:rPr>
        <w:t xml:space="preserve">essaging </w:t>
      </w:r>
      <w:r w:rsidR="0016035A" w:rsidRPr="00050FBD">
        <w:rPr>
          <w:color w:val="auto"/>
          <w:shd w:val="clear" w:color="auto" w:fill="FFFFFF"/>
        </w:rPr>
        <w:t>and</w:t>
      </w:r>
      <w:r w:rsidRPr="00050FBD">
        <w:rPr>
          <w:color w:val="auto"/>
          <w:shd w:val="clear" w:color="auto" w:fill="FFFFFF"/>
        </w:rPr>
        <w:t xml:space="preserve"> educat</w:t>
      </w:r>
      <w:r w:rsidR="0016035A" w:rsidRPr="00050FBD">
        <w:rPr>
          <w:color w:val="auto"/>
          <w:shd w:val="clear" w:color="auto" w:fill="FFFFFF"/>
        </w:rPr>
        <w:t xml:space="preserve">ion </w:t>
      </w:r>
      <w:proofErr w:type="gramStart"/>
      <w:r w:rsidR="0016035A" w:rsidRPr="00050FBD">
        <w:rPr>
          <w:color w:val="auto"/>
          <w:shd w:val="clear" w:color="auto" w:fill="FFFFFF"/>
        </w:rPr>
        <w:t>i</w:t>
      </w:r>
      <w:r w:rsidR="00C56B02" w:rsidRPr="00050FBD">
        <w:rPr>
          <w:color w:val="auto"/>
          <w:shd w:val="clear" w:color="auto" w:fill="FFFFFF"/>
        </w:rPr>
        <w:t>s</w:t>
      </w:r>
      <w:proofErr w:type="gramEnd"/>
      <w:r w:rsidR="0016035A" w:rsidRPr="00050FBD">
        <w:rPr>
          <w:color w:val="auto"/>
          <w:shd w:val="clear" w:color="auto" w:fill="FFFFFF"/>
        </w:rPr>
        <w:t xml:space="preserve"> ongoing regarding </w:t>
      </w:r>
      <w:r w:rsidRPr="00050FBD">
        <w:rPr>
          <w:color w:val="auto"/>
          <w:shd w:val="clear" w:color="auto" w:fill="FFFFFF"/>
        </w:rPr>
        <w:t xml:space="preserve">the application of the determination. </w:t>
      </w:r>
    </w:p>
    <w:p w14:paraId="5B952A74" w14:textId="7F8F1781" w:rsidR="00F91307" w:rsidRPr="00050FBD" w:rsidRDefault="0016035A" w:rsidP="00050FBD">
      <w:pPr>
        <w:pStyle w:val="ListParagraph"/>
        <w:numPr>
          <w:ilvl w:val="0"/>
          <w:numId w:val="24"/>
        </w:numPr>
        <w:ind w:left="426" w:hanging="426"/>
        <w:contextualSpacing w:val="0"/>
        <w:rPr>
          <w:color w:val="auto"/>
          <w:shd w:val="clear" w:color="auto" w:fill="FFFFFF"/>
        </w:rPr>
      </w:pPr>
      <w:r w:rsidRPr="00050FBD">
        <w:rPr>
          <w:color w:val="auto"/>
          <w:shd w:val="clear" w:color="auto" w:fill="FFFFFF"/>
        </w:rPr>
        <w:t xml:space="preserve">It is essential to </w:t>
      </w:r>
      <w:r w:rsidR="00553D97" w:rsidRPr="00050FBD">
        <w:rPr>
          <w:color w:val="auto"/>
          <w:shd w:val="clear" w:color="auto" w:fill="FFFFFF"/>
        </w:rPr>
        <w:t xml:space="preserve">include a company contact in the </w:t>
      </w:r>
      <w:r w:rsidRPr="00050FBD">
        <w:rPr>
          <w:color w:val="auto"/>
          <w:shd w:val="clear" w:color="auto" w:fill="FFFFFF"/>
        </w:rPr>
        <w:t>p</w:t>
      </w:r>
      <w:r w:rsidR="00553D97" w:rsidRPr="00050FBD">
        <w:rPr>
          <w:color w:val="auto"/>
          <w:shd w:val="clear" w:color="auto" w:fill="FFFFFF"/>
        </w:rPr>
        <w:t xml:space="preserve">rimary contact </w:t>
      </w:r>
      <w:r w:rsidRPr="00050FBD">
        <w:rPr>
          <w:color w:val="auto"/>
          <w:shd w:val="clear" w:color="auto" w:fill="FFFFFF"/>
        </w:rPr>
        <w:t xml:space="preserve">application </w:t>
      </w:r>
      <w:r w:rsidR="00553D97" w:rsidRPr="00050FBD">
        <w:rPr>
          <w:color w:val="auto"/>
          <w:shd w:val="clear" w:color="auto" w:fill="FFFFFF"/>
        </w:rPr>
        <w:t>field, rather than insert tax agent email address in there in this field.</w:t>
      </w:r>
    </w:p>
    <w:p w14:paraId="6FF97D93" w14:textId="7849A1D0" w:rsidR="00F91307" w:rsidRPr="007B68EF" w:rsidRDefault="00F91307" w:rsidP="00F91307">
      <w:pPr>
        <w:pStyle w:val="Heading4"/>
        <w:rPr>
          <w:rFonts w:asciiTheme="minorHAnsi" w:hAnsiTheme="minorHAnsi"/>
          <w:b w:val="0"/>
          <w:color w:val="264F90"/>
          <w:sz w:val="24"/>
          <w:lang w:eastAsia="en-US"/>
        </w:rPr>
      </w:pPr>
      <w:r w:rsidRPr="007B68EF">
        <w:rPr>
          <w:rFonts w:asciiTheme="minorHAnsi" w:hAnsiTheme="minorHAnsi"/>
          <w:b w:val="0"/>
          <w:color w:val="264F90"/>
          <w:sz w:val="24"/>
          <w:lang w:eastAsia="en-US"/>
        </w:rPr>
        <w:t>R</w:t>
      </w:r>
      <w:r w:rsidR="009D56C2">
        <w:rPr>
          <w:rFonts w:asciiTheme="minorHAnsi" w:hAnsiTheme="minorHAnsi"/>
          <w:b w:val="0"/>
          <w:color w:val="264F90"/>
          <w:sz w:val="24"/>
          <w:lang w:eastAsia="en-US"/>
        </w:rPr>
        <w:t xml:space="preserve">esearch </w:t>
      </w:r>
      <w:r w:rsidRPr="007B68EF">
        <w:rPr>
          <w:rFonts w:asciiTheme="minorHAnsi" w:hAnsiTheme="minorHAnsi"/>
          <w:b w:val="0"/>
          <w:color w:val="264F90"/>
          <w:sz w:val="24"/>
          <w:lang w:eastAsia="en-US"/>
        </w:rPr>
        <w:t>S</w:t>
      </w:r>
      <w:r w:rsidR="009D56C2">
        <w:rPr>
          <w:rFonts w:asciiTheme="minorHAnsi" w:hAnsiTheme="minorHAnsi"/>
          <w:b w:val="0"/>
          <w:color w:val="264F90"/>
          <w:sz w:val="24"/>
          <w:lang w:eastAsia="en-US"/>
        </w:rPr>
        <w:t xml:space="preserve">ervice </w:t>
      </w:r>
      <w:r w:rsidRPr="007B68EF">
        <w:rPr>
          <w:rFonts w:asciiTheme="minorHAnsi" w:hAnsiTheme="minorHAnsi"/>
          <w:b w:val="0"/>
          <w:color w:val="264F90"/>
          <w:sz w:val="24"/>
          <w:lang w:eastAsia="en-US"/>
        </w:rPr>
        <w:t>P</w:t>
      </w:r>
      <w:r w:rsidR="009D56C2">
        <w:rPr>
          <w:rFonts w:asciiTheme="minorHAnsi" w:hAnsiTheme="minorHAnsi"/>
          <w:b w:val="0"/>
          <w:color w:val="264F90"/>
          <w:sz w:val="24"/>
          <w:lang w:eastAsia="en-US"/>
        </w:rPr>
        <w:t>rovider (RSP)</w:t>
      </w:r>
      <w:r w:rsidRPr="007B68EF">
        <w:rPr>
          <w:rFonts w:asciiTheme="minorHAnsi" w:hAnsiTheme="minorHAnsi"/>
          <w:b w:val="0"/>
          <w:color w:val="264F90"/>
          <w:sz w:val="24"/>
          <w:lang w:eastAsia="en-US"/>
        </w:rPr>
        <w:t xml:space="preserve"> </w:t>
      </w:r>
      <w:r w:rsidR="00CC5C6F">
        <w:rPr>
          <w:rFonts w:asciiTheme="minorHAnsi" w:hAnsiTheme="minorHAnsi"/>
          <w:b w:val="0"/>
          <w:color w:val="264F90"/>
          <w:sz w:val="24"/>
          <w:lang w:eastAsia="en-US"/>
        </w:rPr>
        <w:t>r</w:t>
      </w:r>
      <w:r w:rsidRPr="007B68EF">
        <w:rPr>
          <w:rFonts w:asciiTheme="minorHAnsi" w:hAnsiTheme="minorHAnsi"/>
          <w:b w:val="0"/>
          <w:color w:val="264F90"/>
          <w:sz w:val="24"/>
          <w:lang w:eastAsia="en-US"/>
        </w:rPr>
        <w:t xml:space="preserve">egistration </w:t>
      </w:r>
    </w:p>
    <w:p w14:paraId="26AAAB14" w14:textId="635118C3" w:rsidR="00F91307" w:rsidRPr="0037744D" w:rsidRDefault="009D56C2" w:rsidP="009D56C2">
      <w:pPr>
        <w:pStyle w:val="ListParagraph"/>
        <w:numPr>
          <w:ilvl w:val="0"/>
          <w:numId w:val="22"/>
        </w:numPr>
        <w:ind w:left="426" w:hanging="426"/>
        <w:contextualSpacing w:val="0"/>
        <w:rPr>
          <w:color w:val="202020"/>
          <w:shd w:val="clear" w:color="auto" w:fill="FFFFFF"/>
        </w:rPr>
      </w:pPr>
      <w:r>
        <w:rPr>
          <w:color w:val="202020"/>
          <w:shd w:val="clear" w:color="auto" w:fill="FFFFFF"/>
        </w:rPr>
        <w:t>From 30 June 2023</w:t>
      </w:r>
      <w:r w:rsidR="00CC5C6F">
        <w:rPr>
          <w:color w:val="202020"/>
          <w:shd w:val="clear" w:color="auto" w:fill="FFFFFF"/>
        </w:rPr>
        <w:t>,</w:t>
      </w:r>
      <w:r>
        <w:rPr>
          <w:color w:val="202020"/>
          <w:shd w:val="clear" w:color="auto" w:fill="FFFFFF"/>
        </w:rPr>
        <w:t xml:space="preserve"> </w:t>
      </w:r>
      <w:r w:rsidR="00F91307" w:rsidRPr="0037744D">
        <w:rPr>
          <w:color w:val="202020"/>
          <w:shd w:val="clear" w:color="auto" w:fill="FFFFFF"/>
        </w:rPr>
        <w:t xml:space="preserve">all RSP application forms </w:t>
      </w:r>
      <w:r>
        <w:rPr>
          <w:color w:val="202020"/>
          <w:shd w:val="clear" w:color="auto" w:fill="FFFFFF"/>
        </w:rPr>
        <w:t>will be moved to the customer portal</w:t>
      </w:r>
      <w:r w:rsidR="00F91307" w:rsidRPr="0037744D">
        <w:rPr>
          <w:color w:val="202020"/>
          <w:shd w:val="clear" w:color="auto" w:fill="FFFFFF"/>
        </w:rPr>
        <w:t>. This includes New RSP Applications, RSP Variation Applications and RSP Annual Renewal Applications.</w:t>
      </w:r>
    </w:p>
    <w:p w14:paraId="7C71DFAD" w14:textId="3BD19CC7" w:rsidR="00F91307" w:rsidRDefault="00F91307" w:rsidP="009D56C2">
      <w:pPr>
        <w:pStyle w:val="ListParagraph"/>
        <w:numPr>
          <w:ilvl w:val="0"/>
          <w:numId w:val="22"/>
        </w:numPr>
        <w:ind w:left="426" w:hanging="426"/>
        <w:contextualSpacing w:val="0"/>
        <w:rPr>
          <w:color w:val="202020"/>
          <w:shd w:val="clear" w:color="auto" w:fill="FFFFFF"/>
        </w:rPr>
      </w:pPr>
      <w:r w:rsidRPr="005F0C04">
        <w:rPr>
          <w:color w:val="202020"/>
          <w:shd w:val="clear" w:color="auto" w:fill="FFFFFF"/>
        </w:rPr>
        <w:t>RSP registrations for the 2023</w:t>
      </w:r>
      <w:r w:rsidR="00CC5C6F">
        <w:rPr>
          <w:color w:val="202020"/>
          <w:shd w:val="clear" w:color="auto" w:fill="FFFFFF"/>
        </w:rPr>
        <w:t>-</w:t>
      </w:r>
      <w:r w:rsidRPr="005F0C04">
        <w:rPr>
          <w:color w:val="202020"/>
          <w:shd w:val="clear" w:color="auto" w:fill="FFFFFF"/>
        </w:rPr>
        <w:t>24 financial year will be submitted through an online Smart Form, which will be available from Monday 1 May 2023 to 31 May 2023.</w:t>
      </w:r>
    </w:p>
    <w:p w14:paraId="379EDFA4" w14:textId="749624CD" w:rsidR="00F91307" w:rsidRPr="005F0C04" w:rsidRDefault="00F91307" w:rsidP="009D56C2">
      <w:pPr>
        <w:pStyle w:val="ListParagraph"/>
        <w:numPr>
          <w:ilvl w:val="0"/>
          <w:numId w:val="22"/>
        </w:numPr>
        <w:ind w:left="426" w:hanging="426"/>
        <w:contextualSpacing w:val="0"/>
        <w:rPr>
          <w:color w:val="202020"/>
          <w:shd w:val="clear" w:color="auto" w:fill="FFFFFF"/>
        </w:rPr>
      </w:pPr>
      <w:r>
        <w:rPr>
          <w:color w:val="202020"/>
          <w:shd w:val="clear" w:color="auto" w:fill="FFFFFF"/>
        </w:rPr>
        <w:t xml:space="preserve">More information about the Smart Form will be provided in the annual renewal communications which will be sent </w:t>
      </w:r>
      <w:r w:rsidR="009D56C2">
        <w:rPr>
          <w:color w:val="202020"/>
          <w:shd w:val="clear" w:color="auto" w:fill="FFFFFF"/>
        </w:rPr>
        <w:t xml:space="preserve">to </w:t>
      </w:r>
      <w:r w:rsidR="00977948">
        <w:rPr>
          <w:color w:val="202020"/>
          <w:shd w:val="clear" w:color="auto" w:fill="FFFFFF"/>
        </w:rPr>
        <w:t xml:space="preserve">RSPs </w:t>
      </w:r>
      <w:r>
        <w:rPr>
          <w:color w:val="202020"/>
          <w:shd w:val="clear" w:color="auto" w:fill="FFFFFF"/>
        </w:rPr>
        <w:t xml:space="preserve">in the coming weeks. </w:t>
      </w:r>
    </w:p>
    <w:p w14:paraId="17612D75" w14:textId="77777777" w:rsidR="00AE16AD" w:rsidRPr="00AE16AD" w:rsidRDefault="00AE16AD" w:rsidP="00AE16AD">
      <w:pPr>
        <w:rPr>
          <w:highlight w:val="yellow"/>
        </w:rPr>
      </w:pPr>
    </w:p>
    <w:p w14:paraId="159E7680" w14:textId="1DB875A1" w:rsidR="00A5587C" w:rsidRPr="007B68EF" w:rsidRDefault="000B54BA" w:rsidP="007B68EF">
      <w:pPr>
        <w:pStyle w:val="Heading2"/>
        <w:spacing w:before="0"/>
        <w:rPr>
          <w:b w:val="0"/>
          <w:bCs/>
        </w:rPr>
      </w:pPr>
      <w:r>
        <w:t>Where</w:t>
      </w:r>
      <w:r w:rsidR="00E2695C">
        <w:t xml:space="preserve"> the </w:t>
      </w:r>
      <w:r>
        <w:t>R&amp;DTI fits into the R&amp;D ecosystem</w:t>
      </w:r>
      <w:r w:rsidR="00A5587C">
        <w:t xml:space="preserve"> </w:t>
      </w:r>
    </w:p>
    <w:p w14:paraId="309E089C" w14:textId="21D98C50" w:rsidR="00706E98" w:rsidRPr="003C4E89" w:rsidRDefault="00ED2342" w:rsidP="003829F1">
      <w:pPr>
        <w:pStyle w:val="ListParagraph"/>
        <w:numPr>
          <w:ilvl w:val="0"/>
          <w:numId w:val="22"/>
        </w:numPr>
        <w:ind w:left="426" w:hanging="426"/>
        <w:contextualSpacing w:val="0"/>
        <w:rPr>
          <w:color w:val="202020"/>
          <w:shd w:val="clear" w:color="auto" w:fill="FFFFFF"/>
        </w:rPr>
      </w:pPr>
      <w:bookmarkStart w:id="10" w:name="_Hlk129193578"/>
      <w:r>
        <w:rPr>
          <w:color w:val="202020"/>
          <w:shd w:val="clear" w:color="auto" w:fill="FFFFFF"/>
        </w:rPr>
        <w:t>T</w:t>
      </w:r>
      <w:r w:rsidR="00706E98" w:rsidRPr="003C4E89">
        <w:rPr>
          <w:color w:val="202020"/>
          <w:shd w:val="clear" w:color="auto" w:fill="FFFFFF"/>
        </w:rPr>
        <w:t xml:space="preserve">he </w:t>
      </w:r>
      <w:r w:rsidR="003829F1">
        <w:rPr>
          <w:color w:val="202020"/>
          <w:shd w:val="clear" w:color="auto" w:fill="FFFFFF"/>
        </w:rPr>
        <w:t xml:space="preserve">R&amp;DTI </w:t>
      </w:r>
      <w:r w:rsidR="00706E98" w:rsidRPr="003C4E89">
        <w:rPr>
          <w:color w:val="202020"/>
          <w:shd w:val="clear" w:color="auto" w:fill="FFFFFF"/>
        </w:rPr>
        <w:t xml:space="preserve">fits within the Government’s broader industry and innovation support </w:t>
      </w:r>
      <w:r w:rsidR="005659AC" w:rsidRPr="003C4E89">
        <w:rPr>
          <w:color w:val="202020"/>
          <w:shd w:val="clear" w:color="auto" w:fill="FFFFFF"/>
        </w:rPr>
        <w:t>system</w:t>
      </w:r>
      <w:r w:rsidR="003829F1">
        <w:rPr>
          <w:color w:val="202020"/>
          <w:shd w:val="clear" w:color="auto" w:fill="FFFFFF"/>
        </w:rPr>
        <w:t xml:space="preserve">. DISR is working to </w:t>
      </w:r>
      <w:r w:rsidR="00706E98" w:rsidRPr="003C4E89">
        <w:rPr>
          <w:color w:val="202020"/>
          <w:shd w:val="clear" w:color="auto" w:fill="FFFFFF"/>
        </w:rPr>
        <w:t>help businesses understand what initiatives are</w:t>
      </w:r>
      <w:r w:rsidR="003829F1">
        <w:rPr>
          <w:color w:val="202020"/>
          <w:shd w:val="clear" w:color="auto" w:fill="FFFFFF"/>
        </w:rPr>
        <w:t xml:space="preserve"> available</w:t>
      </w:r>
      <w:r w:rsidR="00706E98" w:rsidRPr="003C4E89">
        <w:rPr>
          <w:color w:val="202020"/>
          <w:shd w:val="clear" w:color="auto" w:fill="FFFFFF"/>
        </w:rPr>
        <w:t xml:space="preserve"> and how they might access them.</w:t>
      </w:r>
      <w:r w:rsidR="003829F1">
        <w:rPr>
          <w:color w:val="202020"/>
          <w:shd w:val="clear" w:color="auto" w:fill="FFFFFF"/>
        </w:rPr>
        <w:t xml:space="preserve"> These initiatives include: </w:t>
      </w:r>
    </w:p>
    <w:p w14:paraId="55E43E81" w14:textId="5DA2551C" w:rsidR="00706E98" w:rsidRPr="006C1B0D" w:rsidRDefault="00706E98" w:rsidP="006C1B0D">
      <w:pPr>
        <w:pStyle w:val="ListParagraph"/>
        <w:numPr>
          <w:ilvl w:val="1"/>
          <w:numId w:val="24"/>
        </w:numPr>
        <w:ind w:left="709" w:hanging="283"/>
        <w:contextualSpacing w:val="0"/>
        <w:rPr>
          <w:color w:val="auto"/>
          <w:shd w:val="clear" w:color="auto" w:fill="FFFFFF"/>
        </w:rPr>
      </w:pPr>
      <w:bookmarkStart w:id="11" w:name="_Hlk129340453"/>
      <w:bookmarkEnd w:id="10"/>
      <w:r w:rsidRPr="006C1B0D">
        <w:rPr>
          <w:color w:val="auto"/>
          <w:shd w:val="clear" w:color="auto" w:fill="FFFFFF"/>
        </w:rPr>
        <w:t>Digital Games Tax Offset (DGTO)</w:t>
      </w:r>
      <w:r w:rsidR="00F8734A">
        <w:rPr>
          <w:color w:val="auto"/>
          <w:shd w:val="clear" w:color="auto" w:fill="FFFFFF"/>
        </w:rPr>
        <w:t>:</w:t>
      </w:r>
      <w:r w:rsidR="00050FBD">
        <w:rPr>
          <w:color w:val="auto"/>
          <w:shd w:val="clear" w:color="auto" w:fill="FFFFFF"/>
        </w:rPr>
        <w:t xml:space="preserve"> </w:t>
      </w:r>
      <w:r w:rsidRPr="006C1B0D">
        <w:rPr>
          <w:color w:val="auto"/>
          <w:shd w:val="clear" w:color="auto" w:fill="FFFFFF"/>
        </w:rPr>
        <w:t>provides tax offsets for certain expenses relating to the development of digital games</w:t>
      </w:r>
      <w:r w:rsidR="006C1B0D" w:rsidRPr="006C1B0D">
        <w:rPr>
          <w:color w:val="auto"/>
          <w:shd w:val="clear" w:color="auto" w:fill="FFFFFF"/>
        </w:rPr>
        <w:t>. Once th</w:t>
      </w:r>
      <w:r w:rsidRPr="006C1B0D">
        <w:rPr>
          <w:color w:val="auto"/>
          <w:shd w:val="clear" w:color="auto" w:fill="FFFFFF"/>
        </w:rPr>
        <w:t>e legislation for this program</w:t>
      </w:r>
      <w:r w:rsidR="00F8734A">
        <w:rPr>
          <w:color w:val="auto"/>
          <w:shd w:val="clear" w:color="auto" w:fill="FFFFFF"/>
        </w:rPr>
        <w:t xml:space="preserve"> -</w:t>
      </w:r>
      <w:r w:rsidR="006C1B0D" w:rsidRPr="006C1B0D">
        <w:rPr>
          <w:color w:val="auto"/>
          <w:shd w:val="clear" w:color="auto" w:fill="FFFFFF"/>
        </w:rPr>
        <w:t xml:space="preserve"> currently</w:t>
      </w:r>
      <w:r w:rsidR="00281345" w:rsidRPr="006C1B0D">
        <w:rPr>
          <w:color w:val="auto"/>
          <w:shd w:val="clear" w:color="auto" w:fill="FFFFFF"/>
        </w:rPr>
        <w:t xml:space="preserve"> </w:t>
      </w:r>
      <w:r w:rsidR="006C1B0D" w:rsidRPr="006C1B0D">
        <w:rPr>
          <w:color w:val="auto"/>
          <w:shd w:val="clear" w:color="auto" w:fill="FFFFFF"/>
        </w:rPr>
        <w:t xml:space="preserve">before the </w:t>
      </w:r>
      <w:r w:rsidR="00F8734A">
        <w:rPr>
          <w:color w:val="auto"/>
          <w:shd w:val="clear" w:color="auto" w:fill="FFFFFF"/>
        </w:rPr>
        <w:t>S</w:t>
      </w:r>
      <w:r w:rsidR="006C1B0D" w:rsidRPr="006C1B0D">
        <w:rPr>
          <w:color w:val="auto"/>
          <w:shd w:val="clear" w:color="auto" w:fill="FFFFFF"/>
        </w:rPr>
        <w:t>enate</w:t>
      </w:r>
      <w:r w:rsidR="00F8734A">
        <w:rPr>
          <w:color w:val="auto"/>
          <w:shd w:val="clear" w:color="auto" w:fill="FFFFFF"/>
        </w:rPr>
        <w:t xml:space="preserve"> -</w:t>
      </w:r>
      <w:r w:rsidR="006C1B0D" w:rsidRPr="006C1B0D">
        <w:rPr>
          <w:color w:val="auto"/>
          <w:shd w:val="clear" w:color="auto" w:fill="FFFFFF"/>
        </w:rPr>
        <w:t xml:space="preserve"> </w:t>
      </w:r>
      <w:r w:rsidR="00281345" w:rsidRPr="006C1B0D">
        <w:rPr>
          <w:color w:val="auto"/>
          <w:shd w:val="clear" w:color="auto" w:fill="FFFFFF"/>
        </w:rPr>
        <w:t>is passed</w:t>
      </w:r>
      <w:r w:rsidRPr="006C1B0D">
        <w:rPr>
          <w:color w:val="auto"/>
          <w:shd w:val="clear" w:color="auto" w:fill="FFFFFF"/>
        </w:rPr>
        <w:t xml:space="preserve"> and receives Royal Assent, the DGTO will commence retrospectively from </w:t>
      </w:r>
      <w:r w:rsidR="006C1B0D" w:rsidRPr="006C1B0D">
        <w:rPr>
          <w:color w:val="auto"/>
          <w:shd w:val="clear" w:color="auto" w:fill="FFFFFF"/>
        </w:rPr>
        <w:t>1 July 2022. T</w:t>
      </w:r>
      <w:r w:rsidRPr="006C1B0D">
        <w:rPr>
          <w:color w:val="auto"/>
          <w:shd w:val="clear" w:color="auto" w:fill="FFFFFF"/>
        </w:rPr>
        <w:t>he legislation precludes access to the DGTO where the same expenditure is entitled to the R&amp;DTI.</w:t>
      </w:r>
    </w:p>
    <w:p w14:paraId="57D708F4" w14:textId="37A7EE49" w:rsidR="0037744D" w:rsidRPr="006C1B0D" w:rsidRDefault="0037744D" w:rsidP="006C1B0D">
      <w:pPr>
        <w:pStyle w:val="ListParagraph"/>
        <w:numPr>
          <w:ilvl w:val="1"/>
          <w:numId w:val="24"/>
        </w:numPr>
        <w:ind w:left="709" w:hanging="283"/>
        <w:contextualSpacing w:val="0"/>
        <w:rPr>
          <w:color w:val="auto"/>
          <w:shd w:val="clear" w:color="auto" w:fill="FFFFFF"/>
        </w:rPr>
      </w:pPr>
      <w:bookmarkStart w:id="12" w:name="_Hlk129193588"/>
      <w:r w:rsidRPr="006C1B0D">
        <w:rPr>
          <w:color w:val="auto"/>
          <w:shd w:val="clear" w:color="auto" w:fill="FFFFFF"/>
        </w:rPr>
        <w:t>T</w:t>
      </w:r>
      <w:r w:rsidR="00706E98" w:rsidRPr="006C1B0D">
        <w:rPr>
          <w:color w:val="auto"/>
          <w:shd w:val="clear" w:color="auto" w:fill="FFFFFF"/>
        </w:rPr>
        <w:t>he National Reconstruction Fund (NRF)</w:t>
      </w:r>
      <w:r w:rsidR="00F8734A">
        <w:rPr>
          <w:color w:val="auto"/>
          <w:shd w:val="clear" w:color="auto" w:fill="FFFFFF"/>
        </w:rPr>
        <w:t>:</w:t>
      </w:r>
      <w:r w:rsidR="00050FBD">
        <w:rPr>
          <w:color w:val="auto"/>
          <w:shd w:val="clear" w:color="auto" w:fill="FFFFFF"/>
        </w:rPr>
        <w:t xml:space="preserve"> </w:t>
      </w:r>
      <w:r w:rsidR="00706E98" w:rsidRPr="006C1B0D">
        <w:rPr>
          <w:color w:val="auto"/>
          <w:shd w:val="clear" w:color="auto" w:fill="FFFFFF"/>
        </w:rPr>
        <w:t>will create a corporation that can invest in areas of national priority (for example, via equity or loan agreements</w:t>
      </w:r>
      <w:r w:rsidR="006B693B" w:rsidRPr="006C1B0D">
        <w:rPr>
          <w:color w:val="auto"/>
          <w:shd w:val="clear" w:color="auto" w:fill="FFFFFF"/>
        </w:rPr>
        <w:t xml:space="preserve"> where there are good prospects of a return on investment</w:t>
      </w:r>
      <w:r w:rsidR="00706E98" w:rsidRPr="006C1B0D">
        <w:rPr>
          <w:color w:val="auto"/>
          <w:shd w:val="clear" w:color="auto" w:fill="FFFFFF"/>
        </w:rPr>
        <w:t>) to support, diversify and transform Australia’s industry and economy.</w:t>
      </w:r>
      <w:r w:rsidR="006C1B0D" w:rsidRPr="006C1B0D">
        <w:rPr>
          <w:color w:val="auto"/>
          <w:shd w:val="clear" w:color="auto" w:fill="FFFFFF"/>
        </w:rPr>
        <w:t xml:space="preserve"> </w:t>
      </w:r>
      <w:bookmarkEnd w:id="12"/>
    </w:p>
    <w:p w14:paraId="39665665" w14:textId="34B90242" w:rsidR="006C1B0D" w:rsidRPr="006C1B0D" w:rsidRDefault="006C1B0D" w:rsidP="006C1B0D">
      <w:pPr>
        <w:pStyle w:val="ListParagraph"/>
        <w:numPr>
          <w:ilvl w:val="1"/>
          <w:numId w:val="24"/>
        </w:numPr>
        <w:ind w:left="709" w:hanging="283"/>
        <w:contextualSpacing w:val="0"/>
        <w:rPr>
          <w:color w:val="auto"/>
          <w:shd w:val="clear" w:color="auto" w:fill="FFFFFF"/>
        </w:rPr>
      </w:pPr>
      <w:r w:rsidRPr="006C1B0D">
        <w:rPr>
          <w:color w:val="auto"/>
          <w:shd w:val="clear" w:color="auto" w:fill="FFFFFF"/>
        </w:rPr>
        <w:t xml:space="preserve">CSIRO’s </w:t>
      </w:r>
      <w:r w:rsidR="00706E98" w:rsidRPr="00050FBD">
        <w:rPr>
          <w:i/>
          <w:iCs/>
          <w:color w:val="auto"/>
          <w:shd w:val="clear" w:color="auto" w:fill="FFFFFF"/>
        </w:rPr>
        <w:t>Innovate to Grow</w:t>
      </w:r>
      <w:r w:rsidRPr="006C1B0D">
        <w:rPr>
          <w:color w:val="auto"/>
          <w:shd w:val="clear" w:color="auto" w:fill="FFFFFF"/>
        </w:rPr>
        <w:t xml:space="preserve"> program</w:t>
      </w:r>
      <w:r w:rsidR="00F8734A">
        <w:rPr>
          <w:color w:val="auto"/>
          <w:shd w:val="clear" w:color="auto" w:fill="FFFFFF"/>
        </w:rPr>
        <w:t xml:space="preserve">: </w:t>
      </w:r>
      <w:r w:rsidR="005972B1" w:rsidRPr="006C1B0D">
        <w:rPr>
          <w:color w:val="auto"/>
          <w:shd w:val="clear" w:color="auto" w:fill="FFFFFF"/>
        </w:rPr>
        <w:t xml:space="preserve">provides SMEs </w:t>
      </w:r>
      <w:r w:rsidR="00F8734A">
        <w:rPr>
          <w:color w:val="auto"/>
          <w:shd w:val="clear" w:color="auto" w:fill="FFFFFF"/>
        </w:rPr>
        <w:t xml:space="preserve">with </w:t>
      </w:r>
      <w:r w:rsidR="005972B1" w:rsidRPr="006C1B0D">
        <w:rPr>
          <w:color w:val="auto"/>
          <w:shd w:val="clear" w:color="auto" w:fill="FFFFFF"/>
        </w:rPr>
        <w:t xml:space="preserve">free guidance </w:t>
      </w:r>
      <w:r w:rsidR="00EC2CC7" w:rsidRPr="006C1B0D">
        <w:rPr>
          <w:color w:val="auto"/>
          <w:shd w:val="clear" w:color="auto" w:fill="FFFFFF"/>
        </w:rPr>
        <w:t xml:space="preserve">about engaging </w:t>
      </w:r>
      <w:r w:rsidR="00050FBD" w:rsidRPr="006C1B0D">
        <w:rPr>
          <w:color w:val="auto"/>
          <w:shd w:val="clear" w:color="auto" w:fill="FFFFFF"/>
        </w:rPr>
        <w:t>in</w:t>
      </w:r>
      <w:r w:rsidR="00050FBD">
        <w:rPr>
          <w:color w:val="auto"/>
          <w:shd w:val="clear" w:color="auto" w:fill="FFFFFF"/>
        </w:rPr>
        <w:t>, or</w:t>
      </w:r>
      <w:r w:rsidR="00F8734A">
        <w:rPr>
          <w:color w:val="auto"/>
          <w:shd w:val="clear" w:color="auto" w:fill="FFFFFF"/>
        </w:rPr>
        <w:t xml:space="preserve"> </w:t>
      </w:r>
      <w:r w:rsidR="00050FBD">
        <w:rPr>
          <w:color w:val="auto"/>
          <w:shd w:val="clear" w:color="auto" w:fill="FFFFFF"/>
        </w:rPr>
        <w:t>considering, r</w:t>
      </w:r>
      <w:r w:rsidR="00F8734A">
        <w:rPr>
          <w:color w:val="auto"/>
          <w:shd w:val="clear" w:color="auto" w:fill="FFFFFF"/>
        </w:rPr>
        <w:t>esearch and development.</w:t>
      </w:r>
    </w:p>
    <w:p w14:paraId="30EEEBCF" w14:textId="08422B84" w:rsidR="009B476D" w:rsidRDefault="006C1B0D" w:rsidP="00A8043B">
      <w:pPr>
        <w:pStyle w:val="ListParagraph"/>
        <w:numPr>
          <w:ilvl w:val="1"/>
          <w:numId w:val="24"/>
        </w:numPr>
        <w:spacing w:after="0"/>
        <w:ind w:left="709" w:hanging="283"/>
        <w:contextualSpacing w:val="0"/>
        <w:rPr>
          <w:color w:val="auto"/>
          <w:shd w:val="clear" w:color="auto" w:fill="FFFFFF"/>
        </w:rPr>
      </w:pPr>
      <w:r w:rsidRPr="006C1B0D">
        <w:rPr>
          <w:color w:val="auto"/>
          <w:shd w:val="clear" w:color="auto" w:fill="FFFFFF"/>
        </w:rPr>
        <w:t>Australia’s Economic Accelerator</w:t>
      </w:r>
      <w:r w:rsidR="00F8734A">
        <w:rPr>
          <w:color w:val="auto"/>
          <w:shd w:val="clear" w:color="auto" w:fill="FFFFFF"/>
        </w:rPr>
        <w:t xml:space="preserve">: </w:t>
      </w:r>
      <w:r w:rsidR="00706E98" w:rsidRPr="006C1B0D">
        <w:rPr>
          <w:color w:val="auto"/>
          <w:shd w:val="clear" w:color="auto" w:fill="FFFFFF"/>
        </w:rPr>
        <w:t>will provide industry-led study and postgraduate research grants to bring tech in</w:t>
      </w:r>
      <w:r w:rsidR="00F8734A">
        <w:rPr>
          <w:color w:val="auto"/>
          <w:shd w:val="clear" w:color="auto" w:fill="FFFFFF"/>
        </w:rPr>
        <w:t>to</w:t>
      </w:r>
      <w:r w:rsidR="00706E98" w:rsidRPr="006C1B0D">
        <w:rPr>
          <w:color w:val="auto"/>
          <w:shd w:val="clear" w:color="auto" w:fill="FFFFFF"/>
        </w:rPr>
        <w:t xml:space="preserve"> priority sectors to the point of commercial investor readiness.</w:t>
      </w:r>
      <w:bookmarkEnd w:id="11"/>
    </w:p>
    <w:p w14:paraId="65A3AE78" w14:textId="77777777" w:rsidR="00A8043B" w:rsidRDefault="00A8043B" w:rsidP="00A8043B">
      <w:pPr>
        <w:pStyle w:val="ListParagraph"/>
        <w:spacing w:before="0" w:after="0"/>
        <w:ind w:left="709"/>
        <w:contextualSpacing w:val="0"/>
        <w:rPr>
          <w:color w:val="auto"/>
          <w:shd w:val="clear" w:color="auto" w:fill="FFFFFF"/>
        </w:rPr>
      </w:pPr>
    </w:p>
    <w:p w14:paraId="4806C31C" w14:textId="5C53363E" w:rsidR="00A8043B" w:rsidRPr="00A8043B" w:rsidRDefault="00A8043B" w:rsidP="00A8043B">
      <w:pPr>
        <w:pStyle w:val="ListParagraph"/>
        <w:numPr>
          <w:ilvl w:val="0"/>
          <w:numId w:val="22"/>
        </w:numPr>
        <w:spacing w:before="0"/>
        <w:ind w:left="426" w:hanging="426"/>
        <w:contextualSpacing w:val="0"/>
      </w:pPr>
      <w:bookmarkStart w:id="13" w:name="_Hlk129340602"/>
      <w:r>
        <w:t>DISR has</w:t>
      </w:r>
      <w:r w:rsidR="00545E95">
        <w:t xml:space="preserve"> </w:t>
      </w:r>
      <w:r>
        <w:t xml:space="preserve">successfully </w:t>
      </w:r>
      <w:r w:rsidR="00545E95">
        <w:t xml:space="preserve">embarked upon cross-promotion of the R&amp;DTI and </w:t>
      </w:r>
      <w:r w:rsidR="004E6573">
        <w:t xml:space="preserve">the </w:t>
      </w:r>
      <w:r w:rsidR="00545E95">
        <w:t xml:space="preserve">CSIRO’s </w:t>
      </w:r>
      <w:r w:rsidR="00545E95" w:rsidRPr="00A8043B">
        <w:rPr>
          <w:i/>
          <w:iCs/>
        </w:rPr>
        <w:t>Innovate to Grow</w:t>
      </w:r>
      <w:r w:rsidR="00545E95">
        <w:t xml:space="preserve"> initiative</w:t>
      </w:r>
      <w:r>
        <w:t xml:space="preserve"> and is now looking to build on this with other Government initiatives</w:t>
      </w:r>
      <w:r w:rsidR="00F8734A">
        <w:t>,</w:t>
      </w:r>
      <w:r>
        <w:t xml:space="preserve"> such as </w:t>
      </w:r>
      <w:r w:rsidRPr="006C1B0D">
        <w:rPr>
          <w:color w:val="auto"/>
          <w:shd w:val="clear" w:color="auto" w:fill="FFFFFF"/>
        </w:rPr>
        <w:t>Australia’s Economic Accelerator</w:t>
      </w:r>
      <w:r>
        <w:rPr>
          <w:color w:val="auto"/>
          <w:shd w:val="clear" w:color="auto" w:fill="FFFFFF"/>
        </w:rPr>
        <w:t>.</w:t>
      </w:r>
    </w:p>
    <w:p w14:paraId="0CBBF236" w14:textId="4EFB5F11" w:rsidR="00A8043B" w:rsidRDefault="00E15C3F" w:rsidP="00A8043B">
      <w:pPr>
        <w:pStyle w:val="ListParagraph"/>
        <w:numPr>
          <w:ilvl w:val="0"/>
          <w:numId w:val="22"/>
        </w:numPr>
        <w:spacing w:before="0"/>
        <w:ind w:left="426" w:hanging="426"/>
        <w:contextualSpacing w:val="0"/>
      </w:pPr>
      <w:r>
        <w:t>Members discussed further opportunities</w:t>
      </w:r>
      <w:r w:rsidR="00050FBD">
        <w:t xml:space="preserve"> </w:t>
      </w:r>
      <w:r>
        <w:t>for cross-promotion. Members stated</w:t>
      </w:r>
      <w:r w:rsidR="00050FBD">
        <w:t xml:space="preserve"> </w:t>
      </w:r>
      <w:r>
        <w:t xml:space="preserve">it was important to map where the R&amp;DTI journey overlaps </w:t>
      </w:r>
      <w:r w:rsidR="00F8734A">
        <w:t xml:space="preserve">with </w:t>
      </w:r>
      <w:r>
        <w:t>other programs</w:t>
      </w:r>
      <w:r w:rsidR="00F8734A">
        <w:t xml:space="preserve">; </w:t>
      </w:r>
      <w:r>
        <w:t>and</w:t>
      </w:r>
      <w:r w:rsidR="00F8734A">
        <w:t xml:space="preserve"> </w:t>
      </w:r>
      <w:r>
        <w:t xml:space="preserve">a need for companies to understand where they are on the </w:t>
      </w:r>
      <w:r w:rsidR="00F8734A">
        <w:t xml:space="preserve">innovation </w:t>
      </w:r>
      <w:r>
        <w:t>journey.</w:t>
      </w:r>
    </w:p>
    <w:p w14:paraId="62E810BB" w14:textId="4A8A31FF" w:rsidR="003C3E58" w:rsidRPr="00A8043B" w:rsidRDefault="003C3E58" w:rsidP="00A8043B">
      <w:pPr>
        <w:pStyle w:val="ListParagraph"/>
        <w:numPr>
          <w:ilvl w:val="0"/>
          <w:numId w:val="22"/>
        </w:numPr>
        <w:spacing w:before="0"/>
        <w:ind w:left="426" w:hanging="426"/>
        <w:contextualSpacing w:val="0"/>
      </w:pPr>
      <w:r w:rsidRPr="00BC27A0">
        <w:t>Members expressed interest in</w:t>
      </w:r>
      <w:r>
        <w:t xml:space="preserve"> future changes to the</w:t>
      </w:r>
      <w:r w:rsidRPr="00BC27A0">
        <w:t xml:space="preserve"> Entrepreneur</w:t>
      </w:r>
      <w:r w:rsidR="00F8734A">
        <w:t>s’</w:t>
      </w:r>
      <w:r w:rsidR="00050FBD">
        <w:t xml:space="preserve"> </w:t>
      </w:r>
      <w:r w:rsidRPr="00BC27A0">
        <w:t>Program</w:t>
      </w:r>
      <w:r w:rsidR="00F8734A">
        <w:t>me</w:t>
      </w:r>
      <w:r w:rsidRPr="00BC27A0">
        <w:t xml:space="preserve"> </w:t>
      </w:r>
      <w:r w:rsidR="00050FBD" w:rsidRPr="00BC27A0">
        <w:t>considering</w:t>
      </w:r>
      <w:r w:rsidRPr="00BC27A0">
        <w:t xml:space="preserve"> the user journey mapping</w:t>
      </w:r>
      <w:r w:rsidR="00050FBD">
        <w:t>.</w:t>
      </w:r>
    </w:p>
    <w:bookmarkEnd w:id="13"/>
    <w:p w14:paraId="43C50AC6" w14:textId="6EB189A0" w:rsidR="000B54BA" w:rsidRDefault="000B54BA" w:rsidP="007B68EF">
      <w:pPr>
        <w:pStyle w:val="Heading2"/>
        <w:rPr>
          <w:b w:val="0"/>
          <w:bCs/>
        </w:rPr>
      </w:pPr>
      <w:r w:rsidRPr="007B68EF">
        <w:t>Venture Capital and Entrepreneurship</w:t>
      </w:r>
      <w:r w:rsidR="007B68EF">
        <w:t xml:space="preserve"> </w:t>
      </w:r>
    </w:p>
    <w:p w14:paraId="6F8C8563" w14:textId="6FBA0910" w:rsidR="008A208B" w:rsidRDefault="008A208B" w:rsidP="008F2A86">
      <w:pPr>
        <w:pStyle w:val="ListParagraph"/>
        <w:numPr>
          <w:ilvl w:val="0"/>
          <w:numId w:val="22"/>
        </w:numPr>
        <w:spacing w:before="0"/>
        <w:ind w:left="426" w:hanging="426"/>
        <w:contextualSpacing w:val="0"/>
      </w:pPr>
      <w:r>
        <w:t xml:space="preserve">Sandra Roussel, General Manager of Venture </w:t>
      </w:r>
      <w:proofErr w:type="gramStart"/>
      <w:r>
        <w:t>Capital</w:t>
      </w:r>
      <w:proofErr w:type="gramEnd"/>
      <w:r>
        <w:t xml:space="preserve"> and Entrepreneurship for DISR shared a presentation with members (</w:t>
      </w:r>
      <w:r w:rsidRPr="00686C96">
        <w:rPr>
          <w:b/>
          <w:bCs/>
        </w:rPr>
        <w:t>A</w:t>
      </w:r>
      <w:r w:rsidR="00686C96" w:rsidRPr="00686C96">
        <w:rPr>
          <w:b/>
          <w:bCs/>
        </w:rPr>
        <w:t>ttachment</w:t>
      </w:r>
      <w:r w:rsidRPr="00686C96">
        <w:rPr>
          <w:b/>
          <w:bCs/>
        </w:rPr>
        <w:t xml:space="preserve"> 2</w:t>
      </w:r>
      <w:r>
        <w:t>)</w:t>
      </w:r>
      <w:r w:rsidR="00686C96">
        <w:t>.</w:t>
      </w:r>
      <w:r w:rsidR="00BF61C4">
        <w:t xml:space="preserve"> </w:t>
      </w:r>
      <w:r w:rsidR="00050FBD">
        <w:t xml:space="preserve">This included an </w:t>
      </w:r>
      <w:r w:rsidR="00BF61C4">
        <w:t>overview of current programs, including:</w:t>
      </w:r>
    </w:p>
    <w:p w14:paraId="0D901E39" w14:textId="7E327038" w:rsidR="000B7264" w:rsidRDefault="000B7264" w:rsidP="00BF61C4">
      <w:pPr>
        <w:pStyle w:val="ListParagraph"/>
        <w:numPr>
          <w:ilvl w:val="1"/>
          <w:numId w:val="22"/>
        </w:numPr>
        <w:spacing w:before="0"/>
        <w:contextualSpacing w:val="0"/>
      </w:pPr>
      <w:r>
        <w:t xml:space="preserve">Venture Capital and </w:t>
      </w:r>
      <w:proofErr w:type="gramStart"/>
      <w:r w:rsidR="00050FBD">
        <w:t>Entrepreneurship:</w:t>
      </w:r>
      <w:proofErr w:type="gramEnd"/>
      <w:r>
        <w:t xml:space="preserve"> </w:t>
      </w:r>
      <w:r w:rsidR="008F2A86">
        <w:t xml:space="preserve">supports innovative businesses directly and indirectly through </w:t>
      </w:r>
      <w:r w:rsidR="009277D9">
        <w:t>start-up</w:t>
      </w:r>
      <w:r w:rsidR="008F2A86">
        <w:t xml:space="preserve">, </w:t>
      </w:r>
      <w:r>
        <w:t>scale up and growth</w:t>
      </w:r>
      <w:r w:rsidR="008F2A86">
        <w:t>.</w:t>
      </w:r>
    </w:p>
    <w:p w14:paraId="46C6893D" w14:textId="35753543" w:rsidR="00442E01" w:rsidRDefault="00F8734A" w:rsidP="00050FBD">
      <w:pPr>
        <w:pStyle w:val="ListParagraph"/>
        <w:numPr>
          <w:ilvl w:val="1"/>
          <w:numId w:val="22"/>
        </w:numPr>
        <w:spacing w:before="0"/>
        <w:contextualSpacing w:val="0"/>
      </w:pPr>
      <w:r>
        <w:t xml:space="preserve">The </w:t>
      </w:r>
      <w:r w:rsidR="004D73F2">
        <w:t>Entrepreneurs</w:t>
      </w:r>
      <w:r>
        <w:t>’</w:t>
      </w:r>
      <w:r w:rsidR="004D73F2">
        <w:t xml:space="preserve"> </w:t>
      </w:r>
      <w:r>
        <w:t>P</w:t>
      </w:r>
      <w:r w:rsidR="004D73F2">
        <w:t>rogram</w:t>
      </w:r>
      <w:r>
        <w:t>me</w:t>
      </w:r>
      <w:r w:rsidR="00BF61C4">
        <w:t xml:space="preserve">: </w:t>
      </w:r>
      <w:r>
        <w:t xml:space="preserve">helps SMEs to accelerate elements of </w:t>
      </w:r>
      <w:r w:rsidR="000B7264">
        <w:t>commercialisation</w:t>
      </w:r>
      <w:r>
        <w:t xml:space="preserve">, </w:t>
      </w:r>
      <w:r w:rsidR="00BF61C4">
        <w:t>including commercialisation</w:t>
      </w:r>
      <w:r w:rsidR="000B7264">
        <w:t xml:space="preserve"> advice and match grant funding for </w:t>
      </w:r>
      <w:r w:rsidR="009277D9">
        <w:t>start-ups</w:t>
      </w:r>
      <w:r w:rsidR="004839D1">
        <w:t>.</w:t>
      </w:r>
      <w:r w:rsidR="00A20000">
        <w:t xml:space="preserve"> </w:t>
      </w:r>
      <w:r w:rsidR="00BF61C4">
        <w:t>DISR and members</w:t>
      </w:r>
      <w:r w:rsidR="00050FBD">
        <w:t xml:space="preserve"> </w:t>
      </w:r>
      <w:r w:rsidR="00A20000">
        <w:t>recognised t</w:t>
      </w:r>
      <w:r w:rsidR="00BF61C4">
        <w:t xml:space="preserve">he importance of this </w:t>
      </w:r>
      <w:r w:rsidR="00A20000">
        <w:t>progra</w:t>
      </w:r>
      <w:r w:rsidR="00BF61C4">
        <w:t xml:space="preserve">m </w:t>
      </w:r>
      <w:r w:rsidR="00A20000">
        <w:t xml:space="preserve">and work </w:t>
      </w:r>
      <w:r w:rsidR="005279C9">
        <w:t>is ongoing to</w:t>
      </w:r>
      <w:r w:rsidR="00A20000">
        <w:t xml:space="preserve"> determine what </w:t>
      </w:r>
      <w:r w:rsidR="00BF61C4">
        <w:t xml:space="preserve">it </w:t>
      </w:r>
      <w:r w:rsidR="00A20000">
        <w:t>will look like going forward.</w:t>
      </w:r>
    </w:p>
    <w:p w14:paraId="755B4B70" w14:textId="477F10AB" w:rsidR="004839D1" w:rsidRDefault="004839D1" w:rsidP="00050FBD">
      <w:pPr>
        <w:pStyle w:val="ListParagraph"/>
        <w:numPr>
          <w:ilvl w:val="1"/>
          <w:numId w:val="22"/>
        </w:numPr>
        <w:spacing w:before="0"/>
        <w:contextualSpacing w:val="0"/>
      </w:pPr>
      <w:r>
        <w:t xml:space="preserve">Boosting </w:t>
      </w:r>
      <w:r w:rsidR="00BF61C4">
        <w:t>F</w:t>
      </w:r>
      <w:r>
        <w:t xml:space="preserve">emale </w:t>
      </w:r>
      <w:r w:rsidR="00BF61C4">
        <w:t>F</w:t>
      </w:r>
      <w:r>
        <w:t>ounders</w:t>
      </w:r>
      <w:r w:rsidR="00BF61C4">
        <w:t xml:space="preserve">: </w:t>
      </w:r>
      <w:r>
        <w:t xml:space="preserve">focused on majority </w:t>
      </w:r>
      <w:r w:rsidR="005279C9">
        <w:t xml:space="preserve">female </w:t>
      </w:r>
      <w:r>
        <w:t xml:space="preserve">lead and owned </w:t>
      </w:r>
      <w:r w:rsidR="005279C9">
        <w:t>start-ups</w:t>
      </w:r>
      <w:r>
        <w:t xml:space="preserve"> and early scale up</w:t>
      </w:r>
      <w:r w:rsidR="005279C9">
        <w:t>s, providing</w:t>
      </w:r>
      <w:r>
        <w:t xml:space="preserve"> mentoring and match grant funding.</w:t>
      </w:r>
    </w:p>
    <w:p w14:paraId="76BB981F" w14:textId="2E833FA2" w:rsidR="004839D1" w:rsidRDefault="004839D1" w:rsidP="00050FBD">
      <w:pPr>
        <w:pStyle w:val="ListParagraph"/>
        <w:numPr>
          <w:ilvl w:val="1"/>
          <w:numId w:val="22"/>
        </w:numPr>
        <w:spacing w:before="0"/>
        <w:contextualSpacing w:val="0"/>
      </w:pPr>
      <w:r>
        <w:t xml:space="preserve">Business </w:t>
      </w:r>
      <w:r w:rsidR="00BF61C4">
        <w:t>R</w:t>
      </w:r>
      <w:r>
        <w:t xml:space="preserve">esearch and </w:t>
      </w:r>
      <w:r w:rsidR="00BF61C4">
        <w:t>I</w:t>
      </w:r>
      <w:r>
        <w:t xml:space="preserve">nnovation </w:t>
      </w:r>
      <w:r w:rsidR="00BF61C4">
        <w:t>I</w:t>
      </w:r>
      <w:r>
        <w:t>nitiative</w:t>
      </w:r>
      <w:r w:rsidR="00BF61C4">
        <w:t>:</w:t>
      </w:r>
      <w:r w:rsidR="00050FBD">
        <w:t xml:space="preserve"> </w:t>
      </w:r>
      <w:r w:rsidR="005279C9">
        <w:t>a smaller program looking</w:t>
      </w:r>
      <w:r>
        <w:t xml:space="preserve"> to solve government, </w:t>
      </w:r>
      <w:proofErr w:type="gramStart"/>
      <w:r>
        <w:t>policy</w:t>
      </w:r>
      <w:proofErr w:type="gramEnd"/>
      <w:r>
        <w:t xml:space="preserve"> and service challenges by using a more innovative </w:t>
      </w:r>
      <w:r w:rsidR="008A208B">
        <w:t xml:space="preserve">and </w:t>
      </w:r>
      <w:r>
        <w:t>competitive approach to get small Australian businesses to bid for providing solutions</w:t>
      </w:r>
    </w:p>
    <w:p w14:paraId="6743EFCD" w14:textId="38A9B575" w:rsidR="000B7264" w:rsidRPr="005279C9" w:rsidRDefault="005659AC" w:rsidP="005279C9">
      <w:pPr>
        <w:pStyle w:val="ListParagraph"/>
        <w:numPr>
          <w:ilvl w:val="0"/>
          <w:numId w:val="22"/>
        </w:numPr>
        <w:spacing w:before="0"/>
        <w:ind w:left="426" w:hanging="426"/>
        <w:contextualSpacing w:val="0"/>
      </w:pPr>
      <w:r w:rsidRPr="005279C9">
        <w:t>I</w:t>
      </w:r>
      <w:r w:rsidR="00AC1FC0" w:rsidRPr="005279C9">
        <w:t>ndirect support</w:t>
      </w:r>
      <w:r w:rsidR="005824CD" w:rsidRPr="005279C9">
        <w:t xml:space="preserve"> is offered via two</w:t>
      </w:r>
      <w:r w:rsidR="00AC1FC0" w:rsidRPr="005279C9">
        <w:t xml:space="preserve"> </w:t>
      </w:r>
      <w:r w:rsidR="00BF61C4">
        <w:t>tax concessions</w:t>
      </w:r>
      <w:r w:rsidR="00050FBD">
        <w:t xml:space="preserve"> </w:t>
      </w:r>
      <w:r w:rsidR="00BF61C4">
        <w:t>programs</w:t>
      </w:r>
      <w:r w:rsidR="005824CD" w:rsidRPr="005279C9">
        <w:t xml:space="preserve">, </w:t>
      </w:r>
      <w:r w:rsidR="00BF61C4">
        <w:t xml:space="preserve">namely the </w:t>
      </w:r>
      <w:r w:rsidR="00AC1FC0" w:rsidRPr="005279C9">
        <w:t xml:space="preserve">Venture Capital Limited </w:t>
      </w:r>
      <w:r w:rsidR="008A208B" w:rsidRPr="005279C9">
        <w:t>partnerships</w:t>
      </w:r>
      <w:r w:rsidR="00050FBD">
        <w:t xml:space="preserve"> </w:t>
      </w:r>
      <w:r w:rsidR="00AC1FC0" w:rsidRPr="005279C9">
        <w:t xml:space="preserve">and </w:t>
      </w:r>
      <w:r w:rsidR="005824CD" w:rsidRPr="005279C9">
        <w:t>E</w:t>
      </w:r>
      <w:r w:rsidR="009277D9" w:rsidRPr="005279C9">
        <w:t>arly-stage</w:t>
      </w:r>
      <w:r w:rsidR="00AC1FC0" w:rsidRPr="005279C9">
        <w:t xml:space="preserve"> Venture capital</w:t>
      </w:r>
      <w:r w:rsidR="00BF61C4">
        <w:t>.</w:t>
      </w:r>
      <w:r w:rsidR="008A208B">
        <w:t xml:space="preserve"> </w:t>
      </w:r>
    </w:p>
    <w:p w14:paraId="0393BD12" w14:textId="77777777" w:rsidR="000D5017" w:rsidRPr="000D5017" w:rsidRDefault="000D5017" w:rsidP="000D5017">
      <w:pPr>
        <w:pStyle w:val="ListParagraph"/>
        <w:numPr>
          <w:ilvl w:val="0"/>
          <w:numId w:val="22"/>
        </w:numPr>
        <w:spacing w:before="0"/>
        <w:ind w:left="426" w:hanging="426"/>
        <w:contextualSpacing w:val="0"/>
      </w:pPr>
      <w:r w:rsidRPr="005279C9">
        <w:lastRenderedPageBreak/>
        <w:t xml:space="preserve">Venture Capital deals and funding </w:t>
      </w:r>
      <w:r>
        <w:t xml:space="preserve">trended up globally prior </w:t>
      </w:r>
      <w:r w:rsidRPr="005279C9">
        <w:t xml:space="preserve">to 2021 and </w:t>
      </w:r>
      <w:r>
        <w:t>are</w:t>
      </w:r>
      <w:r w:rsidRPr="005279C9">
        <w:t xml:space="preserve"> now trending back down due </w:t>
      </w:r>
      <w:r w:rsidRPr="000D5017">
        <w:t xml:space="preserve">to the broader economic environment. While deals and funding are down from highs seen in 2021, they are both tracking higher than any time before 2021. </w:t>
      </w:r>
    </w:p>
    <w:p w14:paraId="55C91D40" w14:textId="77777777" w:rsidR="000D5017" w:rsidRPr="000D5017" w:rsidRDefault="000D5017" w:rsidP="000D5017">
      <w:pPr>
        <w:pStyle w:val="ListParagraph"/>
        <w:numPr>
          <w:ilvl w:val="0"/>
          <w:numId w:val="22"/>
        </w:numPr>
        <w:spacing w:before="0"/>
        <w:ind w:left="426" w:hanging="426"/>
        <w:contextualSpacing w:val="0"/>
      </w:pPr>
      <w:r w:rsidRPr="000D5017">
        <w:t>72% of Venture Capital funds in Australia in 2022 went to early-stage investment which is high when compared globally. This signals an element of resilience in building a strong pipeline for future growth and scaling for start-ups in Australia.</w:t>
      </w:r>
    </w:p>
    <w:p w14:paraId="1F74058E" w14:textId="77777777" w:rsidR="000D5017" w:rsidRPr="000D5017" w:rsidRDefault="000D5017" w:rsidP="000D5017">
      <w:pPr>
        <w:pStyle w:val="ListParagraph"/>
        <w:numPr>
          <w:ilvl w:val="0"/>
          <w:numId w:val="22"/>
        </w:numPr>
        <w:spacing w:before="0"/>
        <w:ind w:left="426" w:hanging="426"/>
        <w:contextualSpacing w:val="0"/>
      </w:pPr>
      <w:r w:rsidRPr="000D5017">
        <w:t>In VCLP and ESVCLP, seen notably increases in the number of registered and conditionally registered partnerships. In total, they have committed approximately $30 billion in funds, of which half is still to be allocated to Australian start-ups and businesses.</w:t>
      </w:r>
    </w:p>
    <w:p w14:paraId="4105E23E" w14:textId="77777777" w:rsidR="000D5017" w:rsidRPr="000D5017" w:rsidRDefault="000D5017" w:rsidP="000D5017">
      <w:pPr>
        <w:pStyle w:val="ListParagraph"/>
        <w:numPr>
          <w:ilvl w:val="0"/>
          <w:numId w:val="22"/>
        </w:numPr>
        <w:spacing w:before="0"/>
        <w:ind w:left="426" w:hanging="426"/>
        <w:contextualSpacing w:val="0"/>
      </w:pPr>
      <w:r w:rsidRPr="000D5017">
        <w:t xml:space="preserve">The purpose in these programs is to attract domestic and foreign investment for Australian </w:t>
      </w:r>
      <w:proofErr w:type="spellStart"/>
      <w:r w:rsidRPr="000D5017">
        <w:t>startups</w:t>
      </w:r>
      <w:proofErr w:type="spellEnd"/>
      <w:r w:rsidRPr="000D5017">
        <w:t xml:space="preserve"> and Innovative businesses.</w:t>
      </w:r>
    </w:p>
    <w:p w14:paraId="6710BFE5" w14:textId="2D9046A4" w:rsidR="00A5587C" w:rsidRDefault="000D1287" w:rsidP="007B68EF">
      <w:pPr>
        <w:pStyle w:val="Heading2"/>
        <w:rPr>
          <w:rFonts w:eastAsia="Times New Roman" w:cstheme="minorHAnsi"/>
          <w:lang w:eastAsia="en-AU"/>
        </w:rPr>
      </w:pPr>
      <w:r>
        <w:rPr>
          <w:rFonts w:eastAsia="Times New Roman" w:cstheme="minorHAnsi"/>
          <w:lang w:eastAsia="en-AU"/>
        </w:rPr>
        <w:t>Advance Finding Pilot Program</w:t>
      </w:r>
      <w:r w:rsidR="007B68EF">
        <w:rPr>
          <w:rFonts w:eastAsia="Times New Roman" w:cstheme="minorHAnsi"/>
          <w:lang w:eastAsia="en-AU"/>
        </w:rPr>
        <w:t xml:space="preserve"> </w:t>
      </w:r>
    </w:p>
    <w:p w14:paraId="38C9BBA3" w14:textId="2E9D0506" w:rsidR="00A14F28" w:rsidRPr="00B50694" w:rsidRDefault="00A14F28" w:rsidP="00FF6630">
      <w:pPr>
        <w:pStyle w:val="ListParagraph"/>
        <w:numPr>
          <w:ilvl w:val="0"/>
          <w:numId w:val="24"/>
        </w:numPr>
        <w:ind w:left="426" w:hanging="426"/>
        <w:contextualSpacing w:val="0"/>
        <w:rPr>
          <w:color w:val="202020"/>
          <w:shd w:val="clear" w:color="auto" w:fill="FFFFFF"/>
        </w:rPr>
      </w:pPr>
      <w:bookmarkStart w:id="14" w:name="_Research_Service_Providers"/>
      <w:bookmarkStart w:id="15" w:name="_Hlk129340877"/>
      <w:bookmarkEnd w:id="14"/>
      <w:r w:rsidRPr="00B50694">
        <w:rPr>
          <w:color w:val="202020"/>
          <w:shd w:val="clear" w:color="auto" w:fill="FFFFFF"/>
        </w:rPr>
        <w:t xml:space="preserve">Advance </w:t>
      </w:r>
      <w:r w:rsidR="006461BC">
        <w:rPr>
          <w:color w:val="202020"/>
          <w:shd w:val="clear" w:color="auto" w:fill="FFFFFF"/>
        </w:rPr>
        <w:t>F</w:t>
      </w:r>
      <w:r w:rsidRPr="00B50694">
        <w:rPr>
          <w:color w:val="202020"/>
          <w:shd w:val="clear" w:color="auto" w:fill="FFFFFF"/>
        </w:rPr>
        <w:t>indings</w:t>
      </w:r>
      <w:r w:rsidR="00961F34">
        <w:rPr>
          <w:color w:val="202020"/>
          <w:shd w:val="clear" w:color="auto" w:fill="FFFFFF"/>
        </w:rPr>
        <w:t xml:space="preserve"> (AFs)</w:t>
      </w:r>
      <w:r w:rsidR="00D630E7">
        <w:rPr>
          <w:color w:val="202020"/>
          <w:shd w:val="clear" w:color="auto" w:fill="FFFFFF"/>
        </w:rPr>
        <w:t xml:space="preserve"> </w:t>
      </w:r>
      <w:r w:rsidRPr="00B50694">
        <w:rPr>
          <w:color w:val="202020"/>
          <w:shd w:val="clear" w:color="auto" w:fill="FFFFFF"/>
        </w:rPr>
        <w:t xml:space="preserve">provide companies with certainty around the eligibility of their R&amp;D projects for up to </w:t>
      </w:r>
      <w:r w:rsidR="00D630E7">
        <w:rPr>
          <w:color w:val="202020"/>
          <w:shd w:val="clear" w:color="auto" w:fill="FFFFFF"/>
        </w:rPr>
        <w:t>three</w:t>
      </w:r>
      <w:r w:rsidRPr="00B50694">
        <w:rPr>
          <w:color w:val="202020"/>
          <w:shd w:val="clear" w:color="auto" w:fill="FFFFFF"/>
        </w:rPr>
        <w:t xml:space="preserve"> income years and may help them raise funds, secure finance, recruit and retain talent through longer-term contracts and make important investment decisions.</w:t>
      </w:r>
    </w:p>
    <w:p w14:paraId="4590B65A" w14:textId="2D91510F" w:rsidR="00D96B59" w:rsidRPr="00B50694" w:rsidRDefault="00D96B59" w:rsidP="00FF6630">
      <w:pPr>
        <w:pStyle w:val="ListParagraph"/>
        <w:numPr>
          <w:ilvl w:val="0"/>
          <w:numId w:val="24"/>
        </w:numPr>
        <w:ind w:left="426" w:hanging="426"/>
        <w:contextualSpacing w:val="0"/>
        <w:rPr>
          <w:color w:val="202020"/>
          <w:shd w:val="clear" w:color="auto" w:fill="FFFFFF"/>
        </w:rPr>
      </w:pPr>
      <w:r w:rsidRPr="00B50694">
        <w:rPr>
          <w:color w:val="202020"/>
          <w:shd w:val="clear" w:color="auto" w:fill="FFFFFF"/>
        </w:rPr>
        <w:t xml:space="preserve">DISR </w:t>
      </w:r>
      <w:r w:rsidR="00961F34">
        <w:rPr>
          <w:color w:val="202020"/>
          <w:shd w:val="clear" w:color="auto" w:fill="FFFFFF"/>
        </w:rPr>
        <w:t>has</w:t>
      </w:r>
      <w:r w:rsidR="004632CC" w:rsidRPr="00B50694">
        <w:rPr>
          <w:color w:val="202020"/>
          <w:shd w:val="clear" w:color="auto" w:fill="FFFFFF"/>
        </w:rPr>
        <w:t xml:space="preserve"> </w:t>
      </w:r>
      <w:r w:rsidR="00961F34">
        <w:rPr>
          <w:color w:val="202020"/>
          <w:shd w:val="clear" w:color="auto" w:fill="FFFFFF"/>
        </w:rPr>
        <w:t xml:space="preserve">recently </w:t>
      </w:r>
      <w:r w:rsidR="004632CC" w:rsidRPr="00B50694">
        <w:rPr>
          <w:color w:val="202020"/>
          <w:shd w:val="clear" w:color="auto" w:fill="FFFFFF"/>
        </w:rPr>
        <w:t>streamlin</w:t>
      </w:r>
      <w:r w:rsidR="00961F34">
        <w:rPr>
          <w:color w:val="202020"/>
          <w:shd w:val="clear" w:color="auto" w:fill="FFFFFF"/>
        </w:rPr>
        <w:t>ed</w:t>
      </w:r>
      <w:r w:rsidRPr="00B50694">
        <w:rPr>
          <w:color w:val="202020"/>
          <w:shd w:val="clear" w:color="auto" w:fill="FFFFFF"/>
        </w:rPr>
        <w:t xml:space="preserve"> the administration of processing </w:t>
      </w:r>
      <w:r w:rsidR="00961F34">
        <w:rPr>
          <w:color w:val="202020"/>
          <w:shd w:val="clear" w:color="auto" w:fill="FFFFFF"/>
        </w:rPr>
        <w:t>AF</w:t>
      </w:r>
      <w:r w:rsidR="00D3522B" w:rsidRPr="00D3522B">
        <w:rPr>
          <w:color w:val="202020"/>
          <w:shd w:val="clear" w:color="auto" w:fill="FFFFFF"/>
        </w:rPr>
        <w:t xml:space="preserve"> </w:t>
      </w:r>
      <w:r w:rsidRPr="00B50694">
        <w:rPr>
          <w:color w:val="202020"/>
          <w:shd w:val="clear" w:color="auto" w:fill="FFFFFF"/>
        </w:rPr>
        <w:t xml:space="preserve">applications, significantly reducing the timeframes for assessment. </w:t>
      </w:r>
    </w:p>
    <w:p w14:paraId="6CD18845" w14:textId="456505FA" w:rsidR="003C4E89" w:rsidRPr="00050FBD" w:rsidRDefault="00D630E7" w:rsidP="006461BC">
      <w:pPr>
        <w:pStyle w:val="ListParagraph"/>
        <w:numPr>
          <w:ilvl w:val="0"/>
          <w:numId w:val="24"/>
        </w:numPr>
        <w:ind w:left="426" w:hanging="426"/>
        <w:contextualSpacing w:val="0"/>
        <w:rPr>
          <w:color w:val="202020"/>
          <w:shd w:val="clear" w:color="auto" w:fill="FFFFFF"/>
        </w:rPr>
      </w:pPr>
      <w:r>
        <w:rPr>
          <w:color w:val="202020"/>
          <w:shd w:val="clear" w:color="auto" w:fill="FFFFFF"/>
        </w:rPr>
        <w:t>DISR has</w:t>
      </w:r>
      <w:r w:rsidR="006461BC">
        <w:rPr>
          <w:color w:val="202020"/>
          <w:shd w:val="clear" w:color="auto" w:fill="FFFFFF"/>
        </w:rPr>
        <w:t xml:space="preserve"> also been working with the Technology Council of Australia to deliver an AF ‘pilot’ to software-related companies that want to access the R&amp;DTI Program. The pilot </w:t>
      </w:r>
      <w:r w:rsidR="00F679E8" w:rsidRPr="00050FBD">
        <w:rPr>
          <w:color w:val="202020"/>
          <w:shd w:val="clear" w:color="auto" w:fill="FFFFFF"/>
        </w:rPr>
        <w:t xml:space="preserve">aims </w:t>
      </w:r>
      <w:r w:rsidR="003C4E89" w:rsidRPr="00050FBD">
        <w:rPr>
          <w:color w:val="202020"/>
          <w:shd w:val="clear" w:color="auto" w:fill="FFFFFF"/>
        </w:rPr>
        <w:t xml:space="preserve">to address software and tech </w:t>
      </w:r>
      <w:r w:rsidR="00D3522B" w:rsidRPr="00050FBD">
        <w:rPr>
          <w:color w:val="202020"/>
          <w:shd w:val="clear" w:color="auto" w:fill="FFFFFF"/>
        </w:rPr>
        <w:t>companies’</w:t>
      </w:r>
      <w:r w:rsidR="003C4E89" w:rsidRPr="00050FBD">
        <w:rPr>
          <w:color w:val="202020"/>
          <w:shd w:val="clear" w:color="auto" w:fill="FFFFFF"/>
        </w:rPr>
        <w:t xml:space="preserve"> requests for enhanced certainty and guidance when applying for the</w:t>
      </w:r>
      <w:r w:rsidR="006461BC">
        <w:rPr>
          <w:color w:val="202020"/>
          <w:shd w:val="clear" w:color="auto" w:fill="FFFFFF"/>
        </w:rPr>
        <w:t xml:space="preserve"> R&amp;DTI</w:t>
      </w:r>
      <w:r w:rsidR="003C4E89" w:rsidRPr="00050FBD">
        <w:rPr>
          <w:color w:val="202020"/>
          <w:shd w:val="clear" w:color="auto" w:fill="FFFFFF"/>
        </w:rPr>
        <w:t xml:space="preserve"> program. </w:t>
      </w:r>
    </w:p>
    <w:p w14:paraId="347B5C05" w14:textId="4B05DC26" w:rsidR="0037744D" w:rsidRDefault="00431060" w:rsidP="00FF6630">
      <w:pPr>
        <w:pStyle w:val="ListParagraph"/>
        <w:numPr>
          <w:ilvl w:val="0"/>
          <w:numId w:val="24"/>
        </w:numPr>
        <w:ind w:left="426" w:hanging="426"/>
        <w:contextualSpacing w:val="0"/>
        <w:rPr>
          <w:color w:val="202020"/>
          <w:shd w:val="clear" w:color="auto" w:fill="FFFFFF"/>
        </w:rPr>
      </w:pPr>
      <w:r>
        <w:rPr>
          <w:color w:val="202020"/>
          <w:shd w:val="clear" w:color="auto" w:fill="FFFFFF"/>
        </w:rPr>
        <w:t>S</w:t>
      </w:r>
      <w:r w:rsidR="003C4E89" w:rsidRPr="0037744D">
        <w:rPr>
          <w:color w:val="202020"/>
          <w:shd w:val="clear" w:color="auto" w:fill="FFFFFF"/>
        </w:rPr>
        <w:t>mall group consultation sessions were conducted by</w:t>
      </w:r>
      <w:r>
        <w:rPr>
          <w:color w:val="202020"/>
          <w:shd w:val="clear" w:color="auto" w:fill="FFFFFF"/>
        </w:rPr>
        <w:t xml:space="preserve"> </w:t>
      </w:r>
      <w:r w:rsidR="006461BC">
        <w:rPr>
          <w:color w:val="202020"/>
          <w:shd w:val="clear" w:color="auto" w:fill="FFFFFF"/>
        </w:rPr>
        <w:t xml:space="preserve">DISR </w:t>
      </w:r>
      <w:r>
        <w:rPr>
          <w:color w:val="202020"/>
          <w:shd w:val="clear" w:color="auto" w:fill="FFFFFF"/>
        </w:rPr>
        <w:t xml:space="preserve">Case Managers </w:t>
      </w:r>
      <w:r w:rsidR="003C4E89" w:rsidRPr="0037744D">
        <w:rPr>
          <w:color w:val="202020"/>
          <w:shd w:val="clear" w:color="auto" w:fill="FFFFFF"/>
        </w:rPr>
        <w:t xml:space="preserve">with software sector expertise </w:t>
      </w:r>
      <w:r>
        <w:rPr>
          <w:color w:val="202020"/>
          <w:shd w:val="clear" w:color="auto" w:fill="FFFFFF"/>
        </w:rPr>
        <w:t>throughout</w:t>
      </w:r>
      <w:r w:rsidR="003C4E89" w:rsidRPr="0037744D">
        <w:rPr>
          <w:color w:val="202020"/>
          <w:shd w:val="clear" w:color="auto" w:fill="FFFFFF"/>
        </w:rPr>
        <w:t xml:space="preserve"> March 2023. The consultations were designed to provide </w:t>
      </w:r>
      <w:r>
        <w:rPr>
          <w:color w:val="202020"/>
          <w:shd w:val="clear" w:color="auto" w:fill="FFFFFF"/>
        </w:rPr>
        <w:t xml:space="preserve">the 23 participating </w:t>
      </w:r>
      <w:r w:rsidR="003C4E89" w:rsidRPr="0037744D">
        <w:rPr>
          <w:color w:val="202020"/>
          <w:shd w:val="clear" w:color="auto" w:fill="FFFFFF"/>
        </w:rPr>
        <w:t>companies with information on the R&amp;DTI program, an understanding of the purpose of advance findings and details on how to apply via the R&amp;DTI portal.</w:t>
      </w:r>
      <w:r w:rsidR="0037744D">
        <w:rPr>
          <w:color w:val="202020"/>
          <w:shd w:val="clear" w:color="auto" w:fill="FFFFFF"/>
        </w:rPr>
        <w:t xml:space="preserve"> </w:t>
      </w:r>
    </w:p>
    <w:p w14:paraId="32ECFB7F" w14:textId="12BA481B" w:rsidR="003C4E89" w:rsidRPr="000713AC" w:rsidRDefault="003C4E89" w:rsidP="00FF6630">
      <w:pPr>
        <w:pStyle w:val="ListParagraph"/>
        <w:numPr>
          <w:ilvl w:val="0"/>
          <w:numId w:val="24"/>
        </w:numPr>
        <w:ind w:left="426" w:hanging="426"/>
        <w:contextualSpacing w:val="0"/>
        <w:rPr>
          <w:color w:val="202020"/>
          <w:shd w:val="clear" w:color="auto" w:fill="FFFFFF"/>
        </w:rPr>
      </w:pPr>
      <w:r w:rsidRPr="000713AC">
        <w:rPr>
          <w:color w:val="202020"/>
          <w:shd w:val="clear" w:color="auto" w:fill="FFFFFF"/>
        </w:rPr>
        <w:t>Th</w:t>
      </w:r>
      <w:r w:rsidR="00431060">
        <w:rPr>
          <w:color w:val="202020"/>
          <w:shd w:val="clear" w:color="auto" w:fill="FFFFFF"/>
        </w:rPr>
        <w:t xml:space="preserve">ese companies now have until </w:t>
      </w:r>
      <w:r w:rsidRPr="000713AC">
        <w:rPr>
          <w:color w:val="202020"/>
          <w:shd w:val="clear" w:color="auto" w:fill="FFFFFF"/>
        </w:rPr>
        <w:t>26 April 2023</w:t>
      </w:r>
      <w:r w:rsidR="00431060">
        <w:rPr>
          <w:color w:val="202020"/>
          <w:shd w:val="clear" w:color="auto" w:fill="FFFFFF"/>
        </w:rPr>
        <w:t xml:space="preserve"> to submit their AF application.</w:t>
      </w:r>
    </w:p>
    <w:p w14:paraId="4879073C" w14:textId="0DFBFF8B" w:rsidR="003C4E89" w:rsidRDefault="003C4E89" w:rsidP="00FF6630">
      <w:pPr>
        <w:pStyle w:val="ListParagraph"/>
        <w:numPr>
          <w:ilvl w:val="0"/>
          <w:numId w:val="24"/>
        </w:numPr>
        <w:ind w:left="426" w:hanging="426"/>
        <w:contextualSpacing w:val="0"/>
        <w:rPr>
          <w:color w:val="202020"/>
          <w:shd w:val="clear" w:color="auto" w:fill="FFFFFF"/>
        </w:rPr>
      </w:pPr>
      <w:r w:rsidRPr="003C4E89">
        <w:rPr>
          <w:color w:val="202020"/>
          <w:shd w:val="clear" w:color="auto" w:fill="FFFFFF"/>
        </w:rPr>
        <w:t xml:space="preserve">Company feedback is being collected </w:t>
      </w:r>
      <w:r w:rsidR="00431060">
        <w:rPr>
          <w:color w:val="202020"/>
          <w:shd w:val="clear" w:color="auto" w:fill="FFFFFF"/>
        </w:rPr>
        <w:t>throughout the process to measure</w:t>
      </w:r>
      <w:r w:rsidRPr="003C4E89">
        <w:rPr>
          <w:color w:val="202020"/>
          <w:shd w:val="clear" w:color="auto" w:fill="FFFFFF"/>
        </w:rPr>
        <w:t xml:space="preserve"> effectiveness of this </w:t>
      </w:r>
      <w:r w:rsidR="00431060">
        <w:rPr>
          <w:color w:val="202020"/>
          <w:shd w:val="clear" w:color="auto" w:fill="FFFFFF"/>
        </w:rPr>
        <w:t>form</w:t>
      </w:r>
      <w:r w:rsidRPr="003C4E89">
        <w:rPr>
          <w:color w:val="202020"/>
          <w:shd w:val="clear" w:color="auto" w:fill="FFFFFF"/>
        </w:rPr>
        <w:t xml:space="preserve"> of guidance</w:t>
      </w:r>
      <w:r w:rsidR="00431060">
        <w:rPr>
          <w:color w:val="202020"/>
          <w:shd w:val="clear" w:color="auto" w:fill="FFFFFF"/>
        </w:rPr>
        <w:t>.</w:t>
      </w:r>
    </w:p>
    <w:p w14:paraId="71BC2E15" w14:textId="77777777" w:rsidR="00050FBD" w:rsidRDefault="000713AC" w:rsidP="00050FBD">
      <w:pPr>
        <w:pStyle w:val="ListParagraph"/>
        <w:numPr>
          <w:ilvl w:val="0"/>
          <w:numId w:val="24"/>
        </w:numPr>
        <w:ind w:left="426" w:hanging="426"/>
        <w:contextualSpacing w:val="0"/>
        <w:rPr>
          <w:color w:val="202020"/>
          <w:shd w:val="clear" w:color="auto" w:fill="FFFFFF"/>
        </w:rPr>
      </w:pPr>
      <w:r w:rsidRPr="006461BC">
        <w:rPr>
          <w:color w:val="202020"/>
          <w:shd w:val="clear" w:color="auto" w:fill="FFFFFF"/>
        </w:rPr>
        <w:t xml:space="preserve">Members </w:t>
      </w:r>
      <w:r w:rsidR="005D416A" w:rsidRPr="006461BC">
        <w:rPr>
          <w:color w:val="202020"/>
          <w:shd w:val="clear" w:color="auto" w:fill="FFFFFF"/>
        </w:rPr>
        <w:t xml:space="preserve">welcomed the advance findings pilot and </w:t>
      </w:r>
      <w:r w:rsidRPr="006461BC">
        <w:rPr>
          <w:color w:val="202020"/>
          <w:shd w:val="clear" w:color="auto" w:fill="FFFFFF"/>
        </w:rPr>
        <w:t>shared their experiences</w:t>
      </w:r>
      <w:r w:rsidR="006461BC">
        <w:rPr>
          <w:color w:val="202020"/>
          <w:shd w:val="clear" w:color="auto" w:fill="FFFFFF"/>
        </w:rPr>
        <w:t xml:space="preserve"> with some members noting </w:t>
      </w:r>
      <w:r w:rsidRPr="006461BC">
        <w:rPr>
          <w:color w:val="202020"/>
          <w:shd w:val="clear" w:color="auto" w:fill="FFFFFF"/>
        </w:rPr>
        <w:t xml:space="preserve">that </w:t>
      </w:r>
      <w:r w:rsidR="005D416A" w:rsidRPr="006461BC">
        <w:rPr>
          <w:color w:val="202020"/>
          <w:shd w:val="clear" w:color="auto" w:fill="FFFFFF"/>
        </w:rPr>
        <w:t xml:space="preserve">the </w:t>
      </w:r>
      <w:r w:rsidR="00431060" w:rsidRPr="006461BC">
        <w:rPr>
          <w:color w:val="202020"/>
          <w:shd w:val="clear" w:color="auto" w:fill="FFFFFF"/>
        </w:rPr>
        <w:t xml:space="preserve">AF </w:t>
      </w:r>
      <w:r w:rsidR="005D416A" w:rsidRPr="006461BC">
        <w:rPr>
          <w:color w:val="202020"/>
          <w:shd w:val="clear" w:color="auto" w:fill="FFFFFF"/>
        </w:rPr>
        <w:t xml:space="preserve">process has </w:t>
      </w:r>
      <w:r w:rsidR="00431060" w:rsidRPr="006461BC">
        <w:rPr>
          <w:color w:val="202020"/>
          <w:shd w:val="clear" w:color="auto" w:fill="FFFFFF"/>
        </w:rPr>
        <w:t xml:space="preserve">previously </w:t>
      </w:r>
      <w:r w:rsidR="005D416A" w:rsidRPr="006461BC">
        <w:rPr>
          <w:color w:val="202020"/>
          <w:shd w:val="clear" w:color="auto" w:fill="FFFFFF"/>
        </w:rPr>
        <w:t>been lengthy and</w:t>
      </w:r>
      <w:r w:rsidRPr="006461BC">
        <w:rPr>
          <w:color w:val="202020"/>
          <w:shd w:val="clear" w:color="auto" w:fill="FFFFFF"/>
        </w:rPr>
        <w:t xml:space="preserve"> resource intensive for companie</w:t>
      </w:r>
      <w:r w:rsidR="005D416A" w:rsidRPr="006461BC">
        <w:rPr>
          <w:color w:val="202020"/>
          <w:shd w:val="clear" w:color="auto" w:fill="FFFFFF"/>
        </w:rPr>
        <w:t>s</w:t>
      </w:r>
      <w:r w:rsidRPr="006461BC">
        <w:rPr>
          <w:color w:val="202020"/>
          <w:shd w:val="clear" w:color="auto" w:fill="FFFFFF"/>
        </w:rPr>
        <w:t xml:space="preserve">. </w:t>
      </w:r>
    </w:p>
    <w:p w14:paraId="7AE68C4F" w14:textId="57859FD9" w:rsidR="003C3E58" w:rsidRPr="00050FBD" w:rsidRDefault="003C3E58" w:rsidP="00050FBD">
      <w:pPr>
        <w:rPr>
          <w:color w:val="202020"/>
          <w:shd w:val="clear" w:color="auto" w:fill="FFFFFF"/>
        </w:rPr>
      </w:pPr>
      <w:r w:rsidRPr="00050FBD">
        <w:rPr>
          <w:rFonts w:asciiTheme="majorHAnsi" w:eastAsia="Times New Roman" w:hAnsiTheme="majorHAnsi" w:cstheme="minorHAnsi"/>
          <w:b/>
          <w:color w:val="212A4C" w:themeColor="text2"/>
          <w:sz w:val="28"/>
          <w:szCs w:val="26"/>
          <w:lang w:eastAsia="en-AU"/>
        </w:rPr>
        <w:t xml:space="preserve">R&amp;DTI Roundtable </w:t>
      </w:r>
    </w:p>
    <w:p w14:paraId="136CB983" w14:textId="77777777" w:rsidR="00050FBD" w:rsidRDefault="006461BC" w:rsidP="00050FBD">
      <w:pPr>
        <w:pStyle w:val="ListParagraph"/>
        <w:numPr>
          <w:ilvl w:val="0"/>
          <w:numId w:val="36"/>
        </w:numPr>
        <w:ind w:left="426" w:hanging="426"/>
        <w:rPr>
          <w:color w:val="202020"/>
          <w:shd w:val="clear" w:color="auto" w:fill="FFFFFF"/>
        </w:rPr>
      </w:pPr>
      <w:r>
        <w:rPr>
          <w:color w:val="202020"/>
          <w:shd w:val="clear" w:color="auto" w:fill="FFFFFF"/>
        </w:rPr>
        <w:t>M</w:t>
      </w:r>
      <w:r w:rsidR="003C3E58" w:rsidRPr="00431060">
        <w:rPr>
          <w:color w:val="202020"/>
          <w:shd w:val="clear" w:color="auto" w:fill="FFFFFF"/>
        </w:rPr>
        <w:t xml:space="preserve">embers were invited to provide feedback on the </w:t>
      </w:r>
      <w:r w:rsidR="00420715" w:rsidRPr="00431060">
        <w:rPr>
          <w:color w:val="202020"/>
          <w:shd w:val="clear" w:color="auto" w:fill="FFFFFF"/>
        </w:rPr>
        <w:t>Roundtable forum</w:t>
      </w:r>
      <w:r w:rsidR="00431060" w:rsidRPr="00431060">
        <w:rPr>
          <w:color w:val="202020"/>
          <w:shd w:val="clear" w:color="auto" w:fill="FFFFFF"/>
        </w:rPr>
        <w:t xml:space="preserve"> and how it can best provide value.</w:t>
      </w:r>
    </w:p>
    <w:p w14:paraId="04536B3B" w14:textId="4C988D2C" w:rsidR="00420715" w:rsidRPr="00431060" w:rsidRDefault="00431060" w:rsidP="00050FBD">
      <w:pPr>
        <w:pStyle w:val="ListParagraph"/>
        <w:numPr>
          <w:ilvl w:val="0"/>
          <w:numId w:val="36"/>
        </w:numPr>
        <w:ind w:left="426" w:hanging="426"/>
        <w:rPr>
          <w:color w:val="202020"/>
          <w:shd w:val="clear" w:color="auto" w:fill="FFFFFF"/>
        </w:rPr>
      </w:pPr>
      <w:r>
        <w:rPr>
          <w:color w:val="202020"/>
          <w:shd w:val="clear" w:color="auto" w:fill="FFFFFF"/>
        </w:rPr>
        <w:t xml:space="preserve">Members </w:t>
      </w:r>
      <w:r w:rsidR="006461BC">
        <w:rPr>
          <w:color w:val="202020"/>
          <w:shd w:val="clear" w:color="auto" w:fill="FFFFFF"/>
        </w:rPr>
        <w:t>were</w:t>
      </w:r>
      <w:r>
        <w:rPr>
          <w:color w:val="202020"/>
          <w:shd w:val="clear" w:color="auto" w:fill="FFFFFF"/>
        </w:rPr>
        <w:t xml:space="preserve"> invited to share feedback and suggestions by emailing </w:t>
      </w:r>
      <w:hyperlink r:id="rId13" w:history="1">
        <w:r w:rsidR="00420715" w:rsidRPr="00431060">
          <w:rPr>
            <w:rStyle w:val="Hyperlink"/>
            <w:shd w:val="clear" w:color="auto" w:fill="FFFFFF"/>
          </w:rPr>
          <w:t>rdti.engagement@industry.gov.au</w:t>
        </w:r>
      </w:hyperlink>
    </w:p>
    <w:bookmarkEnd w:id="15"/>
    <w:p w14:paraId="1D936D49" w14:textId="77777777" w:rsidR="0049573F" w:rsidRPr="007D1BB3" w:rsidRDefault="0049573F" w:rsidP="007D1BB3">
      <w:pPr>
        <w:pStyle w:val="Heading2"/>
      </w:pPr>
      <w:r w:rsidRPr="007D1BB3">
        <w:t>Action Items</w:t>
      </w:r>
    </w:p>
    <w:p w14:paraId="598DC4CA" w14:textId="0FCCAC35" w:rsidR="0049573F" w:rsidRPr="0015399D" w:rsidRDefault="0015399D" w:rsidP="00050FBD">
      <w:pPr>
        <w:pStyle w:val="ListParagraph"/>
        <w:numPr>
          <w:ilvl w:val="0"/>
          <w:numId w:val="34"/>
        </w:numPr>
        <w:ind w:left="426" w:hanging="426"/>
        <w:rPr>
          <w:color w:val="auto"/>
          <w:shd w:val="clear" w:color="auto" w:fill="FFFFFF"/>
        </w:rPr>
      </w:pPr>
      <w:r w:rsidRPr="0015399D">
        <w:rPr>
          <w:color w:val="auto"/>
          <w:shd w:val="clear" w:color="auto" w:fill="FFFFFF"/>
        </w:rPr>
        <w:t xml:space="preserve">The Productivity Commission’s report on advancing prosperity to be included as a future Roundtable agenda item. </w:t>
      </w:r>
    </w:p>
    <w:p w14:paraId="2EC356F8" w14:textId="4D6E5893" w:rsidR="0049573F" w:rsidRDefault="00C60DC1" w:rsidP="00050FBD">
      <w:pPr>
        <w:pStyle w:val="ListParagraph"/>
        <w:numPr>
          <w:ilvl w:val="0"/>
          <w:numId w:val="34"/>
        </w:numPr>
        <w:ind w:left="426" w:hanging="426"/>
        <w:rPr>
          <w:color w:val="auto"/>
          <w:shd w:val="clear" w:color="auto" w:fill="FFFFFF"/>
        </w:rPr>
      </w:pPr>
      <w:r>
        <w:rPr>
          <w:color w:val="auto"/>
          <w:shd w:val="clear" w:color="auto" w:fill="FFFFFF"/>
        </w:rPr>
        <w:t>I</w:t>
      </w:r>
      <w:r w:rsidR="007D1BB3">
        <w:rPr>
          <w:color w:val="auto"/>
          <w:shd w:val="clear" w:color="auto" w:fill="FFFFFF"/>
        </w:rPr>
        <w:t xml:space="preserve">nvitation to </w:t>
      </w:r>
      <w:r>
        <w:rPr>
          <w:color w:val="auto"/>
          <w:shd w:val="clear" w:color="auto" w:fill="FFFFFF"/>
        </w:rPr>
        <w:t xml:space="preserve">be extended to </w:t>
      </w:r>
      <w:r w:rsidR="007D1BB3">
        <w:rPr>
          <w:color w:val="auto"/>
          <w:shd w:val="clear" w:color="auto" w:fill="FFFFFF"/>
        </w:rPr>
        <w:t xml:space="preserve">the National Reconstruction Fund </w:t>
      </w:r>
      <w:r w:rsidR="0015399D">
        <w:rPr>
          <w:color w:val="auto"/>
          <w:shd w:val="clear" w:color="auto" w:fill="FFFFFF"/>
        </w:rPr>
        <w:t>for a guest speaker to attend</w:t>
      </w:r>
      <w:r w:rsidR="007D1BB3">
        <w:rPr>
          <w:color w:val="auto"/>
          <w:shd w:val="clear" w:color="auto" w:fill="FFFFFF"/>
        </w:rPr>
        <w:t xml:space="preserve"> a future Roundtable.</w:t>
      </w:r>
    </w:p>
    <w:p w14:paraId="302C7CF1" w14:textId="5C9ADD07" w:rsidR="007D1BB3" w:rsidRDefault="00C60DC1" w:rsidP="00050FBD">
      <w:pPr>
        <w:pStyle w:val="ListParagraph"/>
        <w:numPr>
          <w:ilvl w:val="0"/>
          <w:numId w:val="34"/>
        </w:numPr>
        <w:ind w:left="426" w:hanging="426"/>
        <w:rPr>
          <w:color w:val="auto"/>
          <w:shd w:val="clear" w:color="auto" w:fill="FFFFFF"/>
        </w:rPr>
      </w:pPr>
      <w:r>
        <w:rPr>
          <w:color w:val="auto"/>
          <w:shd w:val="clear" w:color="auto" w:fill="FFFFFF"/>
        </w:rPr>
        <w:t>DISR</w:t>
      </w:r>
      <w:r w:rsidR="007D1BB3" w:rsidRPr="007D1BB3">
        <w:rPr>
          <w:color w:val="auto"/>
          <w:shd w:val="clear" w:color="auto" w:fill="FFFFFF"/>
        </w:rPr>
        <w:t xml:space="preserve"> to share, with members, slides presented by Sandra Roussel during her presentation</w:t>
      </w:r>
      <w:r>
        <w:rPr>
          <w:color w:val="auto"/>
          <w:shd w:val="clear" w:color="auto" w:fill="FFFFFF"/>
        </w:rPr>
        <w:t xml:space="preserve"> (Attachment 2)</w:t>
      </w:r>
      <w:r w:rsidR="0015399D">
        <w:rPr>
          <w:color w:val="auto"/>
          <w:shd w:val="clear" w:color="auto" w:fill="FFFFFF"/>
        </w:rPr>
        <w:t>.</w:t>
      </w:r>
    </w:p>
    <w:p w14:paraId="7FE9A828" w14:textId="66A4D561" w:rsidR="0049573F" w:rsidRPr="007D1BB3" w:rsidRDefault="00F33785" w:rsidP="00050FBD">
      <w:pPr>
        <w:pStyle w:val="ListParagraph"/>
        <w:numPr>
          <w:ilvl w:val="0"/>
          <w:numId w:val="34"/>
        </w:numPr>
        <w:ind w:left="426" w:hanging="426"/>
        <w:rPr>
          <w:color w:val="auto"/>
          <w:shd w:val="clear" w:color="auto" w:fill="FFFFFF"/>
        </w:rPr>
      </w:pPr>
      <w:r>
        <w:rPr>
          <w:color w:val="auto"/>
          <w:shd w:val="clear" w:color="auto" w:fill="FFFFFF"/>
        </w:rPr>
        <w:lastRenderedPageBreak/>
        <w:t xml:space="preserve">ATO to </w:t>
      </w:r>
      <w:r w:rsidR="0015399D">
        <w:rPr>
          <w:color w:val="auto"/>
          <w:shd w:val="clear" w:color="auto" w:fill="FFFFFF"/>
        </w:rPr>
        <w:t>raise with</w:t>
      </w:r>
      <w:r w:rsidR="0049573F" w:rsidRPr="007D1BB3">
        <w:rPr>
          <w:color w:val="auto"/>
          <w:shd w:val="clear" w:color="auto" w:fill="FFFFFF"/>
        </w:rPr>
        <w:t xml:space="preserve"> T</w:t>
      </w:r>
      <w:r>
        <w:rPr>
          <w:color w:val="auto"/>
          <w:shd w:val="clear" w:color="auto" w:fill="FFFFFF"/>
        </w:rPr>
        <w:t xml:space="preserve">ax </w:t>
      </w:r>
      <w:r w:rsidR="0049573F" w:rsidRPr="007D1BB3">
        <w:rPr>
          <w:color w:val="auto"/>
          <w:shd w:val="clear" w:color="auto" w:fill="FFFFFF"/>
        </w:rPr>
        <w:t>P</w:t>
      </w:r>
      <w:r>
        <w:rPr>
          <w:color w:val="auto"/>
          <w:shd w:val="clear" w:color="auto" w:fill="FFFFFF"/>
        </w:rPr>
        <w:t xml:space="preserve">ractitioners </w:t>
      </w:r>
      <w:r w:rsidR="0049573F" w:rsidRPr="007D1BB3">
        <w:rPr>
          <w:color w:val="auto"/>
          <w:shd w:val="clear" w:color="auto" w:fill="FFFFFF"/>
        </w:rPr>
        <w:t>B</w:t>
      </w:r>
      <w:r>
        <w:rPr>
          <w:color w:val="auto"/>
          <w:shd w:val="clear" w:color="auto" w:fill="FFFFFF"/>
        </w:rPr>
        <w:t>oard</w:t>
      </w:r>
      <w:r w:rsidR="0015399D">
        <w:rPr>
          <w:color w:val="auto"/>
          <w:shd w:val="clear" w:color="auto" w:fill="FFFFFF"/>
        </w:rPr>
        <w:t xml:space="preserve"> that R&amp;D Advisors are unable to advise on early state innovation company (ESIC) investment.</w:t>
      </w:r>
    </w:p>
    <w:p w14:paraId="41E50DDA" w14:textId="1590DF3B" w:rsidR="0049573F" w:rsidRPr="005D416A" w:rsidRDefault="00C60DC1" w:rsidP="00050FBD">
      <w:pPr>
        <w:pStyle w:val="ListParagraph"/>
        <w:numPr>
          <w:ilvl w:val="0"/>
          <w:numId w:val="34"/>
        </w:numPr>
        <w:ind w:left="426" w:hanging="426"/>
        <w:rPr>
          <w:color w:val="auto"/>
          <w:shd w:val="clear" w:color="auto" w:fill="FFFFFF"/>
        </w:rPr>
      </w:pPr>
      <w:r>
        <w:rPr>
          <w:color w:val="auto"/>
          <w:shd w:val="clear" w:color="auto" w:fill="FFFFFF"/>
        </w:rPr>
        <w:t xml:space="preserve">DISR </w:t>
      </w:r>
      <w:r w:rsidR="00F33785">
        <w:rPr>
          <w:color w:val="auto"/>
          <w:shd w:val="clear" w:color="auto" w:fill="FFFFFF"/>
        </w:rPr>
        <w:t>to review guidance provided to companies on registrations whilst waiting for the outcome of an overseas finding.</w:t>
      </w:r>
    </w:p>
    <w:p w14:paraId="04910266" w14:textId="6ED2B2FB" w:rsidR="00C60DC1" w:rsidRDefault="00C60DC1" w:rsidP="00C60DC1">
      <w:pPr>
        <w:pStyle w:val="Heading2"/>
      </w:pPr>
      <w:r w:rsidRPr="007D1BB3">
        <w:t>A</w:t>
      </w:r>
      <w:r>
        <w:t>ttachments</w:t>
      </w:r>
    </w:p>
    <w:p w14:paraId="2429412B" w14:textId="3C1E39DF" w:rsidR="00C60DC1" w:rsidRPr="00E6605F" w:rsidRDefault="00C60DC1" w:rsidP="00E6605F">
      <w:pPr>
        <w:pStyle w:val="Heading4"/>
        <w:rPr>
          <w:rFonts w:asciiTheme="minorHAnsi" w:hAnsiTheme="minorHAnsi"/>
          <w:b w:val="0"/>
          <w:color w:val="264F90"/>
          <w:sz w:val="24"/>
          <w:lang w:eastAsia="en-US"/>
        </w:rPr>
      </w:pPr>
      <w:r w:rsidRPr="00E6605F">
        <w:rPr>
          <w:rFonts w:asciiTheme="minorHAnsi" w:hAnsiTheme="minorHAnsi"/>
          <w:b w:val="0"/>
          <w:color w:val="264F90"/>
          <w:sz w:val="24"/>
          <w:lang w:eastAsia="en-US"/>
        </w:rPr>
        <w:t>Attachment 1 – R&amp;D Tax Incentive program update</w:t>
      </w:r>
    </w:p>
    <w:p w14:paraId="543F7C92" w14:textId="5D08DE06" w:rsidR="00C60DC1" w:rsidRPr="00E6605F" w:rsidRDefault="00C60DC1" w:rsidP="00E6605F">
      <w:pPr>
        <w:pStyle w:val="Heading4"/>
        <w:rPr>
          <w:rFonts w:asciiTheme="minorHAnsi" w:hAnsiTheme="minorHAnsi"/>
          <w:b w:val="0"/>
          <w:color w:val="264F90"/>
          <w:sz w:val="24"/>
          <w:lang w:eastAsia="en-US"/>
        </w:rPr>
      </w:pPr>
      <w:r w:rsidRPr="00E6605F">
        <w:rPr>
          <w:rFonts w:asciiTheme="minorHAnsi" w:hAnsiTheme="minorHAnsi"/>
          <w:b w:val="0"/>
          <w:color w:val="264F90"/>
          <w:sz w:val="24"/>
          <w:lang w:eastAsia="en-US"/>
        </w:rPr>
        <w:t xml:space="preserve">Attachment 2 – Venture Capital and Entrepreneurship presentation </w:t>
      </w:r>
    </w:p>
    <w:p w14:paraId="7F954C0C" w14:textId="1753D0D6" w:rsidR="00787032" w:rsidRDefault="00F42FB7" w:rsidP="00F42FB7">
      <w:pPr>
        <w:tabs>
          <w:tab w:val="center" w:pos="4513"/>
        </w:tabs>
      </w:pPr>
      <w:r>
        <w:tab/>
      </w:r>
    </w:p>
    <w:p w14:paraId="30A0142F" w14:textId="5AFD3219" w:rsidR="00F42FB7" w:rsidRDefault="00F42FB7" w:rsidP="00F42FB7">
      <w:pPr>
        <w:keepNext/>
        <w:keepLines/>
        <w:tabs>
          <w:tab w:val="center" w:pos="4513"/>
        </w:tabs>
        <w:spacing w:before="0" w:after="0" w:line="240" w:lineRule="auto"/>
        <w:contextualSpacing/>
        <w:jc w:val="center"/>
        <w:outlineLvl w:val="0"/>
        <w:rPr>
          <w:rFonts w:asciiTheme="majorHAnsi" w:eastAsiaTheme="majorEastAsia" w:hAnsiTheme="majorHAnsi" w:cstheme="majorBidi"/>
          <w:color w:val="212A4C" w:themeColor="text2"/>
          <w:spacing w:val="-10"/>
          <w:kern w:val="28"/>
          <w:sz w:val="52"/>
          <w:szCs w:val="52"/>
        </w:rPr>
        <w:sectPr w:rsidR="00F42FB7" w:rsidSect="00674DFC">
          <w:footerReference w:type="default" r:id="rId14"/>
          <w:headerReference w:type="first" r:id="rId15"/>
          <w:footerReference w:type="first" r:id="rId16"/>
          <w:pgSz w:w="11906" w:h="16838" w:code="9"/>
          <w:pgMar w:top="1440" w:right="1440" w:bottom="1440" w:left="1440" w:header="737" w:footer="283" w:gutter="0"/>
          <w:cols w:space="708"/>
          <w:docGrid w:linePitch="360"/>
        </w:sectPr>
      </w:pPr>
      <w:bookmarkStart w:id="16" w:name="_Hlk127972857"/>
      <w:bookmarkEnd w:id="16"/>
      <w:r>
        <w:rPr>
          <w:rFonts w:asciiTheme="majorHAnsi" w:eastAsiaTheme="majorEastAsia" w:hAnsiTheme="majorHAnsi" w:cstheme="majorBidi"/>
          <w:color w:val="212A4C" w:themeColor="text2"/>
          <w:spacing w:val="-10"/>
          <w:kern w:val="28"/>
          <w:sz w:val="52"/>
          <w:szCs w:val="52"/>
        </w:rPr>
        <w:tab/>
      </w:r>
    </w:p>
    <w:p w14:paraId="53B3E5AF" w14:textId="77777777" w:rsidR="00F42FB7" w:rsidRPr="00F42FB7" w:rsidRDefault="00F42FB7" w:rsidP="00F42FB7">
      <w:pPr>
        <w:keepNext/>
        <w:keepLines/>
        <w:spacing w:before="0" w:after="0" w:line="240" w:lineRule="auto"/>
        <w:contextualSpacing/>
        <w:jc w:val="center"/>
        <w:outlineLvl w:val="0"/>
        <w:rPr>
          <w:rFonts w:asciiTheme="majorHAnsi" w:eastAsiaTheme="majorEastAsia" w:hAnsiTheme="majorHAnsi" w:cstheme="majorBidi"/>
          <w:color w:val="212A4C" w:themeColor="text2"/>
          <w:spacing w:val="-10"/>
          <w:kern w:val="28"/>
          <w:sz w:val="52"/>
          <w:szCs w:val="52"/>
        </w:rPr>
      </w:pPr>
    </w:p>
    <w:p w14:paraId="377F46F7" w14:textId="77777777" w:rsidR="00F42FB7" w:rsidRPr="00F42FB7" w:rsidRDefault="00F42FB7" w:rsidP="00F42FB7">
      <w:pPr>
        <w:keepNext/>
        <w:keepLines/>
        <w:spacing w:before="0" w:after="0" w:line="240" w:lineRule="auto"/>
        <w:contextualSpacing/>
        <w:jc w:val="center"/>
        <w:outlineLvl w:val="0"/>
        <w:rPr>
          <w:rFonts w:asciiTheme="majorHAnsi" w:eastAsiaTheme="majorEastAsia" w:hAnsiTheme="majorHAnsi" w:cstheme="majorBidi"/>
          <w:color w:val="212A4C" w:themeColor="text2"/>
          <w:spacing w:val="-10"/>
          <w:kern w:val="28"/>
          <w:sz w:val="52"/>
          <w:szCs w:val="52"/>
        </w:rPr>
      </w:pPr>
    </w:p>
    <w:p w14:paraId="28D23ACA" w14:textId="77777777" w:rsidR="00F42FB7" w:rsidRPr="00F42FB7" w:rsidRDefault="00F42FB7" w:rsidP="00F42FB7">
      <w:pPr>
        <w:keepNext/>
        <w:keepLines/>
        <w:spacing w:before="0" w:after="0" w:line="240" w:lineRule="auto"/>
        <w:contextualSpacing/>
        <w:jc w:val="right"/>
        <w:outlineLvl w:val="0"/>
        <w:rPr>
          <w:rFonts w:asciiTheme="majorHAnsi" w:eastAsiaTheme="majorEastAsia" w:hAnsiTheme="majorHAnsi" w:cstheme="majorBidi"/>
          <w:color w:val="FF0000"/>
          <w:spacing w:val="-10"/>
          <w:kern w:val="28"/>
          <w:sz w:val="24"/>
          <w:szCs w:val="24"/>
        </w:rPr>
      </w:pPr>
      <w:r w:rsidRPr="00F42FB7">
        <w:rPr>
          <w:rFonts w:asciiTheme="majorHAnsi" w:eastAsiaTheme="majorEastAsia" w:hAnsiTheme="majorHAnsi" w:cstheme="majorBidi"/>
          <w:color w:val="FF0000"/>
          <w:spacing w:val="-10"/>
          <w:kern w:val="28"/>
          <w:sz w:val="24"/>
          <w:szCs w:val="24"/>
        </w:rPr>
        <w:t>Attachment 1</w:t>
      </w:r>
    </w:p>
    <w:p w14:paraId="24260EAF" w14:textId="77777777" w:rsidR="00F42FB7" w:rsidRPr="00F42FB7" w:rsidRDefault="00F42FB7" w:rsidP="00F42FB7">
      <w:pPr>
        <w:keepNext/>
        <w:keepLines/>
        <w:spacing w:before="0" w:after="0" w:line="240" w:lineRule="auto"/>
        <w:contextualSpacing/>
        <w:jc w:val="center"/>
        <w:outlineLvl w:val="0"/>
        <w:rPr>
          <w:rFonts w:asciiTheme="majorHAnsi" w:eastAsiaTheme="majorEastAsia" w:hAnsiTheme="majorHAnsi" w:cstheme="majorBidi"/>
          <w:color w:val="212A4C" w:themeColor="text2"/>
          <w:spacing w:val="-10"/>
          <w:kern w:val="28"/>
          <w:sz w:val="52"/>
          <w:szCs w:val="52"/>
        </w:rPr>
      </w:pPr>
      <w:r w:rsidRPr="00F42FB7">
        <w:rPr>
          <w:rFonts w:asciiTheme="majorHAnsi" w:eastAsiaTheme="majorEastAsia" w:hAnsiTheme="majorHAnsi" w:cstheme="majorBidi"/>
          <w:color w:val="212A4C" w:themeColor="text2"/>
          <w:spacing w:val="-10"/>
          <w:kern w:val="28"/>
          <w:sz w:val="52"/>
          <w:szCs w:val="52"/>
        </w:rPr>
        <w:t>R&amp;D Tax Incentive</w:t>
      </w:r>
      <w:r w:rsidRPr="00F42FB7">
        <w:rPr>
          <w:rFonts w:asciiTheme="majorHAnsi" w:eastAsiaTheme="majorEastAsia" w:hAnsiTheme="majorHAnsi" w:cstheme="majorBidi"/>
          <w:color w:val="212A4C" w:themeColor="text2"/>
          <w:spacing w:val="-10"/>
          <w:kern w:val="28"/>
          <w:sz w:val="56"/>
          <w:szCs w:val="56"/>
        </w:rPr>
        <w:br/>
      </w:r>
      <w:r w:rsidRPr="00F42FB7">
        <w:rPr>
          <w:rFonts w:asciiTheme="majorHAnsi" w:eastAsiaTheme="majorEastAsia" w:hAnsiTheme="majorHAnsi" w:cstheme="majorBidi"/>
          <w:color w:val="212A4C" w:themeColor="text2"/>
          <w:spacing w:val="-10"/>
          <w:kern w:val="28"/>
          <w:sz w:val="52"/>
          <w:szCs w:val="52"/>
        </w:rPr>
        <w:t>Program Update – March 2023</w:t>
      </w:r>
    </w:p>
    <w:p w14:paraId="630E04FF" w14:textId="77777777" w:rsidR="00F42FB7" w:rsidRPr="00F42FB7" w:rsidRDefault="00F42FB7" w:rsidP="00F42FB7">
      <w:r w:rsidRPr="00F42FB7">
        <w:rPr>
          <w:noProof/>
          <w:sz w:val="22"/>
          <w:lang w:eastAsia="en-AU"/>
        </w:rPr>
        <mc:AlternateContent>
          <mc:Choice Requires="wps">
            <w:drawing>
              <wp:anchor distT="0" distB="0" distL="114300" distR="114300" simplePos="0" relativeHeight="251661312" behindDoc="1" locked="0" layoutInCell="1" allowOverlap="1" wp14:anchorId="39D2ED5F" wp14:editId="30895A6D">
                <wp:simplePos x="0" y="0"/>
                <wp:positionH relativeFrom="margin">
                  <wp:align>right</wp:align>
                </wp:positionH>
                <wp:positionV relativeFrom="paragraph">
                  <wp:posOffset>400519</wp:posOffset>
                </wp:positionV>
                <wp:extent cx="6753225" cy="3498574"/>
                <wp:effectExtent l="0" t="0" r="28575" b="26035"/>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3225" cy="3498574"/>
                        </a:xfrm>
                        <a:prstGeom prst="rect">
                          <a:avLst/>
                        </a:prstGeom>
                        <a:solidFill>
                          <a:srgbClr val="DFE7F6"/>
                        </a:solidFill>
                        <a:ln w="12700" cap="flat" cmpd="sng" algn="ctr">
                          <a:solidFill>
                            <a:srgbClr val="DFE7F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369DC" id="Rectangle 1" o:spid="_x0000_s1026" alt="&quot;&quot;" style="position:absolute;margin-left:480.55pt;margin-top:31.55pt;width:531.75pt;height:275.5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" fillcolor="#dfe7f6" strokecolor="#dfe7f6" strokeweight="1pt">
                <w10:wrap anchorx="margin"/>
              </v:rect>
            </w:pict>
          </mc:Fallback>
        </mc:AlternateContent>
      </w:r>
    </w:p>
    <w:p w14:paraId="2BE29809" w14:textId="77777777" w:rsidR="00F42FB7" w:rsidRPr="00F42FB7" w:rsidRDefault="00F42FB7" w:rsidP="00F42FB7">
      <w:pPr>
        <w:spacing w:before="0" w:after="0" w:line="240" w:lineRule="auto"/>
      </w:pPr>
    </w:p>
    <w:p w14:paraId="2EEF4C3D" w14:textId="77777777" w:rsidR="00F42FB7" w:rsidRPr="00F42FB7" w:rsidRDefault="00F42FB7" w:rsidP="00F42FB7">
      <w:pPr>
        <w:numPr>
          <w:ilvl w:val="0"/>
          <w:numId w:val="38"/>
        </w:numPr>
        <w:spacing w:before="0"/>
        <w:contextualSpacing/>
        <w:rPr>
          <w:color w:val="264F90" w:themeColor="accent2"/>
          <w:sz w:val="22"/>
          <w:szCs w:val="22"/>
        </w:rPr>
      </w:pPr>
      <w:r w:rsidRPr="00F42FB7">
        <w:rPr>
          <w:color w:val="264F90" w:themeColor="accent2"/>
          <w:sz w:val="22"/>
          <w:szCs w:val="22"/>
        </w:rPr>
        <w:t>Departmental Changes</w:t>
      </w:r>
    </w:p>
    <w:p w14:paraId="2D4C9821" w14:textId="77777777" w:rsidR="00F42FB7" w:rsidRPr="00F42FB7" w:rsidRDefault="00F42FB7" w:rsidP="00F42FB7">
      <w:pPr>
        <w:spacing w:before="0"/>
        <w:ind w:left="720"/>
        <w:contextualSpacing/>
        <w:rPr>
          <w:color w:val="264F90" w:themeColor="accent2"/>
          <w:sz w:val="22"/>
          <w:szCs w:val="22"/>
        </w:rPr>
      </w:pPr>
    </w:p>
    <w:p w14:paraId="6E74E6E7" w14:textId="77777777" w:rsidR="00F42FB7" w:rsidRPr="00F42FB7" w:rsidRDefault="00F42FB7" w:rsidP="00F42FB7">
      <w:pPr>
        <w:numPr>
          <w:ilvl w:val="0"/>
          <w:numId w:val="38"/>
        </w:numPr>
        <w:spacing w:before="0"/>
        <w:contextualSpacing/>
        <w:rPr>
          <w:color w:val="264F90" w:themeColor="accent2"/>
          <w:sz w:val="22"/>
          <w:szCs w:val="22"/>
        </w:rPr>
      </w:pPr>
      <w:r w:rsidRPr="00F42FB7">
        <w:rPr>
          <w:color w:val="264F90" w:themeColor="accent2"/>
          <w:sz w:val="22"/>
          <w:szCs w:val="22"/>
        </w:rPr>
        <w:t>Registrations updates</w:t>
      </w:r>
      <w:bookmarkStart w:id="17" w:name="_Determinations"/>
      <w:bookmarkEnd w:id="17"/>
    </w:p>
    <w:p w14:paraId="2C886888" w14:textId="0A6168C5" w:rsidR="00F42FB7" w:rsidRPr="00F42FB7" w:rsidRDefault="00F42FB7" w:rsidP="00F42FB7">
      <w:pPr>
        <w:spacing w:before="0" w:after="0"/>
        <w:ind w:firstLine="720"/>
        <w:rPr>
          <w:color w:val="264F90" w:themeColor="accent2"/>
          <w:sz w:val="22"/>
          <w:szCs w:val="22"/>
        </w:rPr>
      </w:pPr>
      <w:r w:rsidRPr="00F42FB7">
        <w:rPr>
          <w:color w:val="264F90" w:themeColor="accent2"/>
          <w:sz w:val="22"/>
          <w:szCs w:val="22"/>
        </w:rPr>
        <w:t xml:space="preserve">-- 30 April deadline </w:t>
      </w:r>
    </w:p>
    <w:p w14:paraId="081F007A" w14:textId="77777777" w:rsidR="00F42FB7" w:rsidRPr="00F42FB7" w:rsidRDefault="00F42FB7" w:rsidP="00F42FB7">
      <w:pPr>
        <w:spacing w:before="0" w:after="0"/>
        <w:ind w:firstLine="720"/>
        <w:rPr>
          <w:color w:val="264F90" w:themeColor="accent2"/>
          <w:sz w:val="22"/>
          <w:szCs w:val="22"/>
        </w:rPr>
      </w:pPr>
      <w:r w:rsidRPr="00F42FB7">
        <w:rPr>
          <w:color w:val="264F90" w:themeColor="accent2"/>
          <w:sz w:val="22"/>
          <w:szCs w:val="22"/>
        </w:rPr>
        <w:t>- Registration insights</w:t>
      </w:r>
    </w:p>
    <w:p w14:paraId="2861FE58" w14:textId="77777777" w:rsidR="00F42FB7" w:rsidRPr="00F42FB7" w:rsidRDefault="00F42FB7" w:rsidP="00F42FB7">
      <w:pPr>
        <w:spacing w:before="0" w:after="0"/>
        <w:rPr>
          <w:color w:val="264F90" w:themeColor="accent2"/>
          <w:sz w:val="22"/>
          <w:szCs w:val="22"/>
        </w:rPr>
      </w:pPr>
      <w:r w:rsidRPr="00F42FB7">
        <w:rPr>
          <w:color w:val="264F90" w:themeColor="accent2"/>
          <w:sz w:val="22"/>
          <w:szCs w:val="22"/>
        </w:rPr>
        <w:t xml:space="preserve"> </w:t>
      </w:r>
    </w:p>
    <w:p w14:paraId="52674E62" w14:textId="77777777" w:rsidR="00F42FB7" w:rsidRPr="00F42FB7" w:rsidRDefault="00F42FB7" w:rsidP="00F42FB7">
      <w:pPr>
        <w:numPr>
          <w:ilvl w:val="0"/>
          <w:numId w:val="38"/>
        </w:numPr>
        <w:spacing w:before="0"/>
        <w:contextualSpacing/>
        <w:rPr>
          <w:color w:val="264F90" w:themeColor="accent2"/>
          <w:sz w:val="22"/>
          <w:szCs w:val="22"/>
        </w:rPr>
      </w:pPr>
      <w:r w:rsidRPr="00F42FB7">
        <w:rPr>
          <w:color w:val="264F90" w:themeColor="accent2"/>
          <w:sz w:val="22"/>
          <w:szCs w:val="22"/>
        </w:rPr>
        <w:t>Program guidance</w:t>
      </w:r>
    </w:p>
    <w:p w14:paraId="6036EC54" w14:textId="77777777" w:rsidR="00F42FB7" w:rsidRPr="00F42FB7" w:rsidRDefault="00F42FB7" w:rsidP="00F42FB7">
      <w:pPr>
        <w:spacing w:before="0" w:after="0"/>
        <w:ind w:firstLine="720"/>
        <w:rPr>
          <w:color w:val="264F90" w:themeColor="accent2"/>
          <w:sz w:val="22"/>
          <w:szCs w:val="22"/>
        </w:rPr>
      </w:pPr>
      <w:r w:rsidRPr="00F42FB7">
        <w:rPr>
          <w:color w:val="264F90" w:themeColor="accent2"/>
          <w:sz w:val="22"/>
          <w:szCs w:val="22"/>
        </w:rPr>
        <w:t>- Information sessions</w:t>
      </w:r>
    </w:p>
    <w:p w14:paraId="36152D7B" w14:textId="77777777" w:rsidR="00F42FB7" w:rsidRPr="00F42FB7" w:rsidRDefault="00F42FB7" w:rsidP="00F42FB7">
      <w:pPr>
        <w:spacing w:before="0" w:after="0"/>
        <w:ind w:firstLine="720"/>
        <w:rPr>
          <w:color w:val="264F90" w:themeColor="accent2"/>
          <w:sz w:val="22"/>
          <w:szCs w:val="22"/>
        </w:rPr>
      </w:pPr>
      <w:r w:rsidRPr="00F42FB7">
        <w:rPr>
          <w:color w:val="264F90" w:themeColor="accent2"/>
          <w:sz w:val="22"/>
          <w:szCs w:val="22"/>
        </w:rPr>
        <w:t>- Website updates</w:t>
      </w:r>
    </w:p>
    <w:p w14:paraId="657E8ECA" w14:textId="77777777" w:rsidR="00F42FB7" w:rsidRPr="00F42FB7" w:rsidRDefault="00F42FB7" w:rsidP="00F42FB7">
      <w:pPr>
        <w:spacing w:before="0" w:after="0"/>
        <w:ind w:firstLine="720"/>
        <w:rPr>
          <w:color w:val="264F90" w:themeColor="accent2"/>
          <w:sz w:val="22"/>
          <w:szCs w:val="22"/>
        </w:rPr>
      </w:pPr>
    </w:p>
    <w:p w14:paraId="4338C3AF" w14:textId="77777777" w:rsidR="00F42FB7" w:rsidRPr="00F42FB7" w:rsidRDefault="00F42FB7" w:rsidP="00F42FB7">
      <w:pPr>
        <w:numPr>
          <w:ilvl w:val="0"/>
          <w:numId w:val="38"/>
        </w:numPr>
        <w:spacing w:before="0"/>
        <w:contextualSpacing/>
        <w:rPr>
          <w:color w:val="264F90" w:themeColor="accent2"/>
          <w:sz w:val="22"/>
          <w:szCs w:val="22"/>
        </w:rPr>
      </w:pPr>
      <w:r w:rsidRPr="00F42FB7">
        <w:rPr>
          <w:color w:val="264F90" w:themeColor="accent2"/>
          <w:sz w:val="22"/>
          <w:szCs w:val="22"/>
        </w:rPr>
        <w:t>Advance finding pilot</w:t>
      </w:r>
    </w:p>
    <w:p w14:paraId="73B7E46B" w14:textId="77777777" w:rsidR="00F42FB7" w:rsidRPr="00F42FB7" w:rsidRDefault="00F42FB7" w:rsidP="00F42FB7">
      <w:pPr>
        <w:spacing w:before="0"/>
        <w:ind w:left="720"/>
        <w:contextualSpacing/>
        <w:rPr>
          <w:color w:val="264F90" w:themeColor="accent2"/>
          <w:sz w:val="22"/>
          <w:szCs w:val="22"/>
        </w:rPr>
      </w:pPr>
      <w:r w:rsidRPr="00F42FB7">
        <w:rPr>
          <w:color w:val="264F90" w:themeColor="accent2"/>
          <w:sz w:val="22"/>
          <w:szCs w:val="22"/>
        </w:rPr>
        <w:t xml:space="preserve"> </w:t>
      </w:r>
    </w:p>
    <w:p w14:paraId="70C2C086" w14:textId="77777777" w:rsidR="00F42FB7" w:rsidRPr="00F42FB7" w:rsidRDefault="00F42FB7" w:rsidP="00F42FB7">
      <w:pPr>
        <w:numPr>
          <w:ilvl w:val="0"/>
          <w:numId w:val="38"/>
        </w:numPr>
        <w:spacing w:before="0"/>
        <w:contextualSpacing/>
        <w:rPr>
          <w:color w:val="264F90" w:themeColor="accent2"/>
          <w:sz w:val="22"/>
          <w:szCs w:val="22"/>
        </w:rPr>
      </w:pPr>
      <w:r w:rsidRPr="00F42FB7">
        <w:rPr>
          <w:color w:val="264F90" w:themeColor="accent2"/>
          <w:sz w:val="22"/>
          <w:szCs w:val="22"/>
        </w:rPr>
        <w:t>Research service providers</w:t>
      </w:r>
    </w:p>
    <w:p w14:paraId="7A60C4FE" w14:textId="77777777" w:rsidR="00F42FB7" w:rsidRPr="00F42FB7" w:rsidRDefault="00F42FB7" w:rsidP="00F42FB7">
      <w:pPr>
        <w:spacing w:before="0" w:after="0"/>
        <w:ind w:left="709"/>
        <w:contextualSpacing/>
        <w:rPr>
          <w:color w:val="264F90" w:themeColor="accent2"/>
          <w:sz w:val="22"/>
          <w:szCs w:val="22"/>
        </w:rPr>
      </w:pPr>
      <w:r w:rsidRPr="00F42FB7">
        <w:rPr>
          <w:color w:val="264F90" w:themeColor="accent2"/>
          <w:sz w:val="22"/>
          <w:szCs w:val="22"/>
        </w:rPr>
        <w:t>- Guidance</w:t>
      </w:r>
    </w:p>
    <w:p w14:paraId="6D724F43" w14:textId="77777777" w:rsidR="00F42FB7" w:rsidRPr="00F42FB7" w:rsidRDefault="00F42FB7" w:rsidP="00F42FB7">
      <w:pPr>
        <w:spacing w:before="0" w:after="0"/>
        <w:ind w:firstLine="720"/>
        <w:rPr>
          <w:color w:val="264F90" w:themeColor="accent2"/>
          <w:sz w:val="22"/>
          <w:szCs w:val="22"/>
        </w:rPr>
      </w:pPr>
      <w:r w:rsidRPr="00F42FB7">
        <w:rPr>
          <w:color w:val="264F90" w:themeColor="accent2"/>
          <w:sz w:val="22"/>
          <w:szCs w:val="22"/>
        </w:rPr>
        <w:t>- Registration updates</w:t>
      </w:r>
    </w:p>
    <w:p w14:paraId="5557BB71" w14:textId="77777777" w:rsidR="00F42FB7" w:rsidRPr="00F42FB7" w:rsidRDefault="00F42FB7" w:rsidP="00F42FB7">
      <w:pPr>
        <w:spacing w:before="0" w:after="0"/>
        <w:ind w:firstLine="720"/>
        <w:rPr>
          <w:color w:val="264F90" w:themeColor="accent2"/>
          <w:sz w:val="22"/>
          <w:szCs w:val="22"/>
        </w:rPr>
      </w:pPr>
    </w:p>
    <w:p w14:paraId="21BED2DE" w14:textId="77777777" w:rsidR="00F42FB7" w:rsidRPr="00F42FB7" w:rsidRDefault="00F42FB7" w:rsidP="00F42FB7">
      <w:pPr>
        <w:numPr>
          <w:ilvl w:val="0"/>
          <w:numId w:val="38"/>
        </w:numPr>
        <w:spacing w:before="0"/>
        <w:contextualSpacing/>
        <w:rPr>
          <w:color w:val="264F90" w:themeColor="accent2"/>
          <w:sz w:val="22"/>
          <w:szCs w:val="22"/>
        </w:rPr>
      </w:pPr>
      <w:r w:rsidRPr="00F42FB7">
        <w:rPr>
          <w:color w:val="264F90" w:themeColor="accent2"/>
          <w:sz w:val="22"/>
          <w:szCs w:val="22"/>
        </w:rPr>
        <w:t>Registrations and claims data</w:t>
      </w:r>
      <w:bookmarkStart w:id="18" w:name="_Software_Guidance"/>
      <w:bookmarkStart w:id="19" w:name="_30_April_deadline"/>
      <w:bookmarkStart w:id="20" w:name="_Registration_Data"/>
      <w:bookmarkEnd w:id="18"/>
      <w:bookmarkEnd w:id="19"/>
      <w:bookmarkEnd w:id="20"/>
    </w:p>
    <w:p w14:paraId="30AC48F2" w14:textId="77777777" w:rsidR="00F42FB7" w:rsidRPr="00F42FB7" w:rsidRDefault="00F42FB7" w:rsidP="00F42FB7">
      <w:pPr>
        <w:spacing w:before="0"/>
        <w:rPr>
          <w:color w:val="264F90" w:themeColor="accent2"/>
          <w:sz w:val="22"/>
          <w:szCs w:val="22"/>
        </w:rPr>
      </w:pPr>
    </w:p>
    <w:p w14:paraId="5C772B87" w14:textId="77777777" w:rsidR="00F42FB7" w:rsidRPr="00F42FB7" w:rsidRDefault="00F42FB7" w:rsidP="00F42FB7">
      <w:pPr>
        <w:keepNext/>
        <w:keepLines/>
        <w:spacing w:before="320" w:after="160" w:line="340" w:lineRule="atLeast"/>
        <w:outlineLvl w:val="1"/>
        <w:rPr>
          <w:rFonts w:asciiTheme="majorHAnsi" w:eastAsiaTheme="majorEastAsia" w:hAnsiTheme="majorHAnsi" w:cstheme="majorBidi"/>
          <w:b/>
          <w:color w:val="212A4C" w:themeColor="text2"/>
          <w:sz w:val="28"/>
          <w:szCs w:val="26"/>
        </w:rPr>
      </w:pPr>
      <w:r w:rsidRPr="00F42FB7">
        <w:rPr>
          <w:rFonts w:asciiTheme="majorHAnsi" w:eastAsiaTheme="majorEastAsia" w:hAnsiTheme="majorHAnsi" w:cstheme="majorBidi"/>
          <w:b/>
          <w:color w:val="212A4C" w:themeColor="text2"/>
          <w:sz w:val="28"/>
          <w:szCs w:val="26"/>
        </w:rPr>
        <w:t>Departmental Changes</w:t>
      </w:r>
    </w:p>
    <w:p w14:paraId="62CDBC0C" w14:textId="77777777" w:rsidR="00F42FB7" w:rsidRPr="00F42FB7" w:rsidRDefault="00F42FB7" w:rsidP="00F42FB7">
      <w:r w:rsidRPr="00F42FB7">
        <w:t xml:space="preserve">The Department of Industry Science and Resources recently underwent a restructure. This included the integration of the R&amp;DTI branch with Venture Capital and Entrepreneurship and the Office of Industry Innovation and Science Australia in the Commercialisation Division led by Nick </w:t>
      </w:r>
      <w:proofErr w:type="spellStart"/>
      <w:r w:rsidRPr="00F42FB7">
        <w:t>Purtell</w:t>
      </w:r>
      <w:proofErr w:type="spellEnd"/>
      <w:r w:rsidRPr="00F42FB7">
        <w:t xml:space="preserve">. This division sits within Industry and Commercialisation under the purview of Deputy Secretary Julia </w:t>
      </w:r>
      <w:proofErr w:type="spellStart"/>
      <w:r w:rsidRPr="00F42FB7">
        <w:t>Pickworth</w:t>
      </w:r>
      <w:proofErr w:type="spellEnd"/>
      <w:r w:rsidRPr="00F42FB7">
        <w:t>.</w:t>
      </w:r>
    </w:p>
    <w:p w14:paraId="09B408AE" w14:textId="77777777" w:rsidR="00F42FB7" w:rsidRPr="00F42FB7" w:rsidRDefault="00F42FB7" w:rsidP="00F42FB7">
      <w:r w:rsidRPr="00F42FB7">
        <w:t xml:space="preserve">For more information, please see the full organisation chart available at </w:t>
      </w:r>
      <w:hyperlink r:id="rId17" w:history="1">
        <w:r w:rsidRPr="00F42FB7">
          <w:rPr>
            <w:color w:val="0046FF" w:themeColor="hyperlink"/>
            <w:u w:val="single"/>
          </w:rPr>
          <w:t>industry.gov.au.</w:t>
        </w:r>
      </w:hyperlink>
      <w:r w:rsidRPr="00F42FB7">
        <w:t xml:space="preserve"> </w:t>
      </w:r>
    </w:p>
    <w:p w14:paraId="5ABDB966" w14:textId="77777777" w:rsidR="00F42FB7" w:rsidRPr="00F42FB7" w:rsidRDefault="00F42FB7" w:rsidP="00F42FB7">
      <w:pPr>
        <w:keepNext/>
        <w:keepLines/>
        <w:spacing w:before="320" w:after="160" w:line="340" w:lineRule="atLeast"/>
        <w:outlineLvl w:val="1"/>
        <w:rPr>
          <w:rFonts w:asciiTheme="majorHAnsi" w:eastAsiaTheme="majorEastAsia" w:hAnsiTheme="majorHAnsi" w:cstheme="majorBidi"/>
          <w:b/>
          <w:color w:val="212A4C" w:themeColor="text2"/>
          <w:sz w:val="28"/>
          <w:szCs w:val="26"/>
        </w:rPr>
      </w:pPr>
      <w:r w:rsidRPr="00F42FB7">
        <w:rPr>
          <w:rFonts w:asciiTheme="majorHAnsi" w:eastAsiaTheme="majorEastAsia" w:hAnsiTheme="majorHAnsi" w:cstheme="majorBidi"/>
          <w:b/>
          <w:color w:val="212A4C" w:themeColor="text2"/>
          <w:sz w:val="28"/>
          <w:szCs w:val="26"/>
        </w:rPr>
        <w:t>Registrations updates</w:t>
      </w:r>
    </w:p>
    <w:p w14:paraId="08022D70" w14:textId="77777777" w:rsidR="00F42FB7" w:rsidRPr="00F42FB7" w:rsidRDefault="00F42FB7" w:rsidP="00F42FB7">
      <w:pPr>
        <w:keepNext/>
        <w:keepLines/>
        <w:spacing w:before="320" w:after="160"/>
        <w:outlineLvl w:val="2"/>
        <w:rPr>
          <w:rFonts w:asciiTheme="majorHAnsi" w:eastAsiaTheme="majorEastAsia" w:hAnsiTheme="majorHAnsi" w:cstheme="majorBidi"/>
          <w:color w:val="264F90" w:themeColor="accent2"/>
          <w:sz w:val="24"/>
          <w:szCs w:val="24"/>
        </w:rPr>
      </w:pPr>
      <w:r w:rsidRPr="00F42FB7">
        <w:rPr>
          <w:rFonts w:asciiTheme="majorHAnsi" w:eastAsiaTheme="majorEastAsia" w:hAnsiTheme="majorHAnsi" w:cstheme="majorBidi"/>
          <w:color w:val="264F90" w:themeColor="accent2"/>
          <w:sz w:val="24"/>
          <w:szCs w:val="24"/>
        </w:rPr>
        <w:t>30 April deadline</w:t>
      </w:r>
    </w:p>
    <w:p w14:paraId="5695D769" w14:textId="77777777" w:rsidR="00F42FB7" w:rsidRPr="00F42FB7" w:rsidRDefault="00F42FB7" w:rsidP="00F42FB7">
      <w:r w:rsidRPr="00F42FB7">
        <w:t xml:space="preserve">The R&amp;DTI registration deadline for applicants with a financial year that ended on 30 June 2022 is </w:t>
      </w:r>
      <w:r w:rsidRPr="00F42FB7">
        <w:rPr>
          <w:b/>
          <w:bCs/>
        </w:rPr>
        <w:t>2 May 2023</w:t>
      </w:r>
      <w:r w:rsidRPr="00F42FB7">
        <w:t>. This deadline has been amended from 30 April 2023 as this date falls on a Sunday and the next business day is a public holiday in Queensland and the Northern Territory.</w:t>
      </w:r>
    </w:p>
    <w:p w14:paraId="4D75BA0D" w14:textId="77777777" w:rsidR="00F42FB7" w:rsidRPr="00F42FB7" w:rsidRDefault="00F42FB7" w:rsidP="00F42FB7">
      <w:pPr>
        <w:rPr>
          <w:rFonts w:asciiTheme="majorHAnsi" w:eastAsiaTheme="majorEastAsia" w:hAnsiTheme="majorHAnsi" w:cstheme="majorBidi"/>
          <w:color w:val="264F90" w:themeColor="accent2"/>
          <w:sz w:val="24"/>
          <w:szCs w:val="24"/>
        </w:rPr>
      </w:pPr>
      <w:r w:rsidRPr="00F42FB7">
        <w:t xml:space="preserve">To avoid significant processing delays created by numerous </w:t>
      </w:r>
      <w:proofErr w:type="gramStart"/>
      <w:r w:rsidRPr="00F42FB7">
        <w:t>extension</w:t>
      </w:r>
      <w:proofErr w:type="gramEnd"/>
      <w:r w:rsidRPr="00F42FB7">
        <w:t xml:space="preserve"> of time requests in the peak April period, we are advising applicants to establish portal access well ahead of the 2 May deadline. We also ask that tax agents and R&amp;D </w:t>
      </w:r>
      <w:r w:rsidRPr="00F42FB7">
        <w:lastRenderedPageBreak/>
        <w:t>consultants remind their clients that the principal authority for an R&amp;D entity must first establish access to the portal before they are able to grant authority for others to access the portal on their behalf.</w:t>
      </w:r>
    </w:p>
    <w:p w14:paraId="386F5592" w14:textId="77777777" w:rsidR="00F42FB7" w:rsidRPr="00F42FB7" w:rsidRDefault="00F42FB7" w:rsidP="00F42FB7">
      <w:pPr>
        <w:keepNext/>
        <w:keepLines/>
        <w:spacing w:before="320" w:after="160"/>
        <w:outlineLvl w:val="2"/>
        <w:rPr>
          <w:rFonts w:asciiTheme="majorHAnsi" w:eastAsiaTheme="majorEastAsia" w:hAnsiTheme="majorHAnsi" w:cstheme="majorBidi"/>
          <w:color w:val="264F90" w:themeColor="accent2"/>
          <w:sz w:val="24"/>
          <w:szCs w:val="24"/>
        </w:rPr>
      </w:pPr>
      <w:r w:rsidRPr="00F42FB7">
        <w:rPr>
          <w:rFonts w:asciiTheme="majorHAnsi" w:eastAsiaTheme="majorEastAsia" w:hAnsiTheme="majorHAnsi" w:cstheme="majorBidi"/>
          <w:color w:val="264F90" w:themeColor="accent2"/>
          <w:sz w:val="24"/>
          <w:szCs w:val="24"/>
        </w:rPr>
        <w:t>Registration insights</w:t>
      </w:r>
    </w:p>
    <w:p w14:paraId="22329B81" w14:textId="77777777" w:rsidR="00F42FB7" w:rsidRPr="00F42FB7" w:rsidRDefault="00F42FB7" w:rsidP="00F42FB7">
      <w:pPr>
        <w:rPr>
          <w:lang w:eastAsia="en-AU"/>
        </w:rPr>
      </w:pPr>
      <w:r w:rsidRPr="00F42FB7">
        <w:rPr>
          <w:lang w:eastAsia="en-AU"/>
        </w:rPr>
        <w:t xml:space="preserve">There are several common mistakes made by applicants that can cause a delay in their registration. </w:t>
      </w:r>
    </w:p>
    <w:p w14:paraId="0A84790F" w14:textId="77777777" w:rsidR="00F42FB7" w:rsidRPr="00F42FB7" w:rsidRDefault="00F42FB7" w:rsidP="00F42FB7">
      <w:pPr>
        <w:keepNext/>
        <w:keepLines/>
        <w:spacing w:before="320" w:after="160"/>
        <w:outlineLvl w:val="3"/>
        <w:rPr>
          <w:rFonts w:asciiTheme="majorHAnsi" w:eastAsiaTheme="majorEastAsia" w:hAnsiTheme="majorHAnsi" w:cstheme="majorBidi"/>
          <w:b/>
          <w:iCs/>
          <w:color w:val="212A4C" w:themeColor="text2"/>
          <w:szCs w:val="24"/>
        </w:rPr>
      </w:pPr>
      <w:r w:rsidRPr="00F42FB7">
        <w:rPr>
          <w:rFonts w:asciiTheme="majorHAnsi" w:eastAsiaTheme="majorEastAsia" w:hAnsiTheme="majorHAnsi" w:cstheme="majorBidi"/>
          <w:b/>
          <w:iCs/>
          <w:color w:val="212A4C" w:themeColor="text2"/>
          <w:szCs w:val="24"/>
        </w:rPr>
        <w:t xml:space="preserve">Tax agent is given authorised access to the incorrect ABN </w:t>
      </w:r>
    </w:p>
    <w:p w14:paraId="1724FC15" w14:textId="77777777" w:rsidR="00F42FB7" w:rsidRPr="00F42FB7" w:rsidRDefault="00F42FB7" w:rsidP="00F42FB7">
      <w:pPr>
        <w:spacing w:before="0" w:after="0" w:line="240" w:lineRule="auto"/>
        <w:rPr>
          <w:rFonts w:eastAsia="Times New Roman"/>
        </w:rPr>
      </w:pPr>
      <w:r w:rsidRPr="00F42FB7">
        <w:rPr>
          <w:rFonts w:eastAsia="Times New Roman"/>
        </w:rPr>
        <w:t xml:space="preserve">The ABN used must be that of the head entity for taxation purposes, not any of the subsidiaries. This should be checked before the application is started as it’s not possible for the ABN to be changed in the portal after an application has been drafted or submitted. </w:t>
      </w:r>
    </w:p>
    <w:p w14:paraId="00E77DFC" w14:textId="77777777" w:rsidR="00F42FB7" w:rsidRPr="00F42FB7" w:rsidRDefault="00F42FB7" w:rsidP="00F42FB7">
      <w:pPr>
        <w:spacing w:before="0" w:after="0" w:line="240" w:lineRule="auto"/>
        <w:rPr>
          <w:rFonts w:eastAsia="Times New Roman"/>
        </w:rPr>
      </w:pPr>
    </w:p>
    <w:p w14:paraId="4BD8E38B" w14:textId="77777777" w:rsidR="00F42FB7" w:rsidRPr="00F42FB7" w:rsidRDefault="00F42FB7" w:rsidP="00F42FB7">
      <w:pPr>
        <w:spacing w:before="0" w:line="240" w:lineRule="auto"/>
        <w:rPr>
          <w:rFonts w:eastAsia="Times New Roman"/>
        </w:rPr>
      </w:pPr>
      <w:r w:rsidRPr="00F42FB7">
        <w:rPr>
          <w:rFonts w:asciiTheme="majorHAnsi" w:eastAsiaTheme="majorEastAsia" w:hAnsiTheme="majorHAnsi" w:cstheme="majorBidi"/>
          <w:b/>
          <w:iCs/>
          <w:color w:val="212A4C" w:themeColor="text2"/>
          <w:szCs w:val="24"/>
        </w:rPr>
        <w:t>Incorrect financial year selected</w:t>
      </w:r>
      <w:r w:rsidRPr="00F42FB7">
        <w:rPr>
          <w:rFonts w:eastAsia="Times New Roman"/>
        </w:rPr>
        <w:t xml:space="preserve"> </w:t>
      </w:r>
    </w:p>
    <w:p w14:paraId="5A9E31C6" w14:textId="77777777" w:rsidR="00F42FB7" w:rsidRPr="00F42FB7" w:rsidRDefault="00F42FB7" w:rsidP="00F42FB7">
      <w:pPr>
        <w:spacing w:before="0" w:after="0" w:line="240" w:lineRule="auto"/>
        <w:rPr>
          <w:lang w:eastAsia="en-AU"/>
        </w:rPr>
      </w:pPr>
      <w:r w:rsidRPr="00F42FB7">
        <w:rPr>
          <w:lang w:eastAsia="en-AU"/>
        </w:rPr>
        <w:t xml:space="preserve">This is particularly an issue with </w:t>
      </w:r>
      <w:r w:rsidRPr="00F42FB7">
        <w:rPr>
          <w:rFonts w:eastAsia="Times New Roman"/>
        </w:rPr>
        <w:t xml:space="preserve">substituted accounting periods as the portal includes both early and late options. The income period and income year cannot be changed after the application is submitted, </w:t>
      </w:r>
      <w:r w:rsidRPr="00F42FB7">
        <w:rPr>
          <w:lang w:eastAsia="en-AU"/>
        </w:rPr>
        <w:t>the application must be withdrawn and resubmitted for the correct financial year.</w:t>
      </w:r>
    </w:p>
    <w:p w14:paraId="01E85BEA" w14:textId="77777777" w:rsidR="00F42FB7" w:rsidRPr="00F42FB7" w:rsidRDefault="00F42FB7" w:rsidP="00F42FB7">
      <w:pPr>
        <w:spacing w:before="0" w:after="0" w:line="240" w:lineRule="auto"/>
        <w:rPr>
          <w:rFonts w:eastAsia="Times New Roman"/>
        </w:rPr>
      </w:pPr>
    </w:p>
    <w:p w14:paraId="4A1AD176" w14:textId="77777777" w:rsidR="00F42FB7" w:rsidRPr="00F42FB7" w:rsidRDefault="00F42FB7" w:rsidP="00F42FB7">
      <w:pPr>
        <w:keepNext/>
        <w:keepLines/>
        <w:spacing w:before="0" w:after="160"/>
        <w:outlineLvl w:val="3"/>
        <w:rPr>
          <w:rFonts w:asciiTheme="majorHAnsi" w:eastAsiaTheme="majorEastAsia" w:hAnsiTheme="majorHAnsi" w:cstheme="majorBidi"/>
          <w:b/>
          <w:iCs/>
          <w:color w:val="212A4C" w:themeColor="text2"/>
          <w:szCs w:val="24"/>
        </w:rPr>
      </w:pPr>
      <w:r w:rsidRPr="00F42FB7">
        <w:rPr>
          <w:rFonts w:asciiTheme="majorHAnsi" w:eastAsiaTheme="majorEastAsia" w:hAnsiTheme="majorHAnsi" w:cstheme="majorBidi"/>
          <w:b/>
          <w:iCs/>
          <w:color w:val="212A4C" w:themeColor="text2"/>
          <w:szCs w:val="24"/>
        </w:rPr>
        <w:t xml:space="preserve">Tax agent portal access has expired </w:t>
      </w:r>
    </w:p>
    <w:p w14:paraId="01E27138" w14:textId="77777777" w:rsidR="00F42FB7" w:rsidRPr="00F42FB7" w:rsidRDefault="00F42FB7" w:rsidP="00F42FB7">
      <w:pPr>
        <w:spacing w:before="0" w:after="0" w:line="240" w:lineRule="auto"/>
        <w:rPr>
          <w:rFonts w:eastAsia="Times New Roman"/>
        </w:rPr>
      </w:pPr>
      <w:r w:rsidRPr="00F42FB7">
        <w:rPr>
          <w:rFonts w:eastAsia="Times New Roman"/>
        </w:rPr>
        <w:t xml:space="preserve">Customer portal authorisation access is granted for a set </w:t>
      </w:r>
      <w:proofErr w:type="gramStart"/>
      <w:r w:rsidRPr="00F42FB7">
        <w:rPr>
          <w:rFonts w:eastAsia="Times New Roman"/>
        </w:rPr>
        <w:t>period of time</w:t>
      </w:r>
      <w:proofErr w:type="gramEnd"/>
      <w:r w:rsidRPr="00F42FB7">
        <w:rPr>
          <w:rFonts w:eastAsia="Times New Roman"/>
        </w:rPr>
        <w:t xml:space="preserve">, if this expires it’s no longer possible for the tax agent to access the portal on behalf of the company. </w:t>
      </w:r>
    </w:p>
    <w:p w14:paraId="671E1130" w14:textId="77777777" w:rsidR="00F42FB7" w:rsidRPr="00F42FB7" w:rsidRDefault="00F42FB7" w:rsidP="00F42FB7">
      <w:pPr>
        <w:spacing w:before="0" w:after="0" w:line="240" w:lineRule="auto"/>
        <w:rPr>
          <w:rFonts w:eastAsia="Times New Roman"/>
        </w:rPr>
      </w:pPr>
    </w:p>
    <w:p w14:paraId="07863FDA" w14:textId="77777777" w:rsidR="00F42FB7" w:rsidRPr="00F42FB7" w:rsidRDefault="00F42FB7" w:rsidP="00F42FB7">
      <w:pPr>
        <w:spacing w:before="0" w:after="0" w:line="240" w:lineRule="auto"/>
        <w:rPr>
          <w:rFonts w:eastAsia="Times New Roman"/>
        </w:rPr>
      </w:pPr>
      <w:r w:rsidRPr="00F42FB7">
        <w:rPr>
          <w:rFonts w:eastAsia="Times New Roman"/>
        </w:rPr>
        <w:t xml:space="preserve">Individual authorisation is established via ATO’s Relationship Authorisation Manager (RAM). The authorisation details in RAM will show the end date for each ABN’s authorisation. </w:t>
      </w:r>
    </w:p>
    <w:p w14:paraId="444C3768" w14:textId="77777777" w:rsidR="00F42FB7" w:rsidRPr="00F42FB7" w:rsidRDefault="00F42FB7" w:rsidP="00F42FB7">
      <w:pPr>
        <w:spacing w:before="0" w:after="0" w:line="240" w:lineRule="auto"/>
        <w:ind w:left="720"/>
        <w:contextualSpacing/>
        <w:rPr>
          <w:rFonts w:eastAsia="Times New Roman"/>
        </w:rPr>
      </w:pPr>
    </w:p>
    <w:p w14:paraId="3AF666E0" w14:textId="77777777" w:rsidR="00F42FB7" w:rsidRPr="00F42FB7" w:rsidRDefault="00F42FB7" w:rsidP="00F42FB7">
      <w:pPr>
        <w:spacing w:before="0" w:after="0" w:line="240" w:lineRule="auto"/>
        <w:rPr>
          <w:rFonts w:eastAsia="Times New Roman"/>
        </w:rPr>
      </w:pPr>
      <w:r w:rsidRPr="00F42FB7">
        <w:rPr>
          <w:rFonts w:eastAsia="Times New Roman"/>
        </w:rPr>
        <w:t xml:space="preserve">Tax agency authorisation is established via the ‘Manage Access’ tile in the customer portal. Go to ‘Switch Business’ to view the end date for each authorisation. </w:t>
      </w:r>
    </w:p>
    <w:p w14:paraId="19D56DE7" w14:textId="77777777" w:rsidR="00F42FB7" w:rsidRPr="00F42FB7" w:rsidRDefault="00F42FB7" w:rsidP="00F42FB7">
      <w:pPr>
        <w:spacing w:before="0" w:after="0" w:line="240" w:lineRule="auto"/>
        <w:rPr>
          <w:rFonts w:eastAsia="Times New Roman"/>
        </w:rPr>
      </w:pPr>
    </w:p>
    <w:p w14:paraId="2BE5F82F" w14:textId="77777777" w:rsidR="00F42FB7" w:rsidRPr="00F42FB7" w:rsidRDefault="00F42FB7" w:rsidP="00F42FB7">
      <w:pPr>
        <w:spacing w:before="0" w:after="0" w:line="240" w:lineRule="auto"/>
        <w:rPr>
          <w:rFonts w:eastAsia="Times New Roman"/>
        </w:rPr>
      </w:pPr>
      <w:r w:rsidRPr="00F42FB7">
        <w:rPr>
          <w:rFonts w:asciiTheme="majorHAnsi" w:eastAsiaTheme="majorEastAsia" w:hAnsiTheme="majorHAnsi" w:cstheme="majorBidi"/>
          <w:b/>
          <w:iCs/>
          <w:color w:val="212A4C" w:themeColor="text2"/>
          <w:szCs w:val="24"/>
        </w:rPr>
        <w:t>Incorrect project/activity end date</w:t>
      </w:r>
      <w:r w:rsidRPr="00F42FB7">
        <w:rPr>
          <w:rFonts w:eastAsia="Times New Roman"/>
        </w:rPr>
        <w:t xml:space="preserve"> </w:t>
      </w:r>
    </w:p>
    <w:p w14:paraId="306EDE92" w14:textId="77777777" w:rsidR="00F42FB7" w:rsidRPr="00F42FB7" w:rsidRDefault="00F42FB7" w:rsidP="00F42FB7">
      <w:pPr>
        <w:spacing w:after="0" w:line="240" w:lineRule="auto"/>
        <w:rPr>
          <w:rFonts w:eastAsia="Times New Roman"/>
        </w:rPr>
      </w:pPr>
      <w:r w:rsidRPr="00F42FB7">
        <w:rPr>
          <w:rFonts w:eastAsia="Times New Roman"/>
        </w:rPr>
        <w:t>Pre-filling for the next income year will only work for projects/activities that have an end date that continues into the next income year.</w:t>
      </w:r>
    </w:p>
    <w:p w14:paraId="285D430F" w14:textId="77777777" w:rsidR="00F42FB7" w:rsidRPr="00F42FB7" w:rsidRDefault="00F42FB7" w:rsidP="00F42FB7">
      <w:pPr>
        <w:spacing w:before="0" w:after="0" w:line="240" w:lineRule="auto"/>
        <w:rPr>
          <w:rFonts w:eastAsia="Times New Roman"/>
        </w:rPr>
      </w:pPr>
    </w:p>
    <w:p w14:paraId="1CE25CE2" w14:textId="77777777" w:rsidR="00F42FB7" w:rsidRPr="00F42FB7" w:rsidRDefault="00F42FB7" w:rsidP="00F42FB7">
      <w:pPr>
        <w:spacing w:before="0" w:after="0" w:line="240" w:lineRule="auto"/>
        <w:rPr>
          <w:rFonts w:asciiTheme="majorHAnsi" w:eastAsiaTheme="majorEastAsia" w:hAnsiTheme="majorHAnsi" w:cstheme="majorBidi"/>
          <w:b/>
          <w:iCs/>
          <w:color w:val="212A4C" w:themeColor="text2"/>
          <w:szCs w:val="24"/>
        </w:rPr>
      </w:pPr>
      <w:r w:rsidRPr="00F42FB7">
        <w:rPr>
          <w:rFonts w:asciiTheme="majorHAnsi" w:eastAsiaTheme="majorEastAsia" w:hAnsiTheme="majorHAnsi" w:cstheme="majorBidi"/>
          <w:b/>
          <w:iCs/>
          <w:color w:val="212A4C" w:themeColor="text2"/>
          <w:szCs w:val="24"/>
        </w:rPr>
        <w:t xml:space="preserve">Delay in establishing customer portal access </w:t>
      </w:r>
    </w:p>
    <w:p w14:paraId="33121A0D" w14:textId="77777777" w:rsidR="00F42FB7" w:rsidRPr="00F42FB7" w:rsidRDefault="00F42FB7" w:rsidP="00F42FB7">
      <w:pPr>
        <w:rPr>
          <w:lang w:eastAsia="en-AU"/>
        </w:rPr>
      </w:pPr>
      <w:r w:rsidRPr="00F42FB7">
        <w:rPr>
          <w:lang w:eastAsia="en-AU"/>
        </w:rPr>
        <w:t>Companies can miss the lodgement deadline if insufficient time is allowed for portal access. Setting up a portal account for the first time can take longer than expected, please encourage clients to commence this process well in advance of the deadline.</w:t>
      </w:r>
    </w:p>
    <w:p w14:paraId="7D1C1887" w14:textId="55FD0696" w:rsidR="00F42FB7" w:rsidRPr="00F42FB7" w:rsidRDefault="00F42FB7" w:rsidP="00810D80">
      <w:pPr>
        <w:spacing w:before="0" w:after="0" w:line="240" w:lineRule="auto"/>
        <w:rPr>
          <w:rFonts w:eastAsia="Times New Roman"/>
        </w:rPr>
      </w:pPr>
      <w:r w:rsidRPr="00F42FB7">
        <w:rPr>
          <w:rFonts w:eastAsia="Times New Roman"/>
        </w:rPr>
        <w:t xml:space="preserve"> </w:t>
      </w:r>
    </w:p>
    <w:p w14:paraId="39E5DC8B" w14:textId="77777777" w:rsidR="00F42FB7" w:rsidRPr="00F42FB7" w:rsidRDefault="00F42FB7" w:rsidP="00F42FB7">
      <w:pPr>
        <w:keepNext/>
        <w:keepLines/>
        <w:spacing w:before="320" w:after="160" w:line="340" w:lineRule="atLeast"/>
        <w:outlineLvl w:val="1"/>
        <w:rPr>
          <w:rFonts w:asciiTheme="majorHAnsi" w:eastAsiaTheme="majorEastAsia" w:hAnsiTheme="majorHAnsi" w:cstheme="majorBidi"/>
          <w:b/>
          <w:color w:val="212A4C" w:themeColor="text2"/>
          <w:sz w:val="28"/>
          <w:szCs w:val="26"/>
        </w:rPr>
      </w:pPr>
      <w:r w:rsidRPr="00F42FB7">
        <w:rPr>
          <w:rFonts w:asciiTheme="majorHAnsi" w:eastAsiaTheme="majorEastAsia" w:hAnsiTheme="majorHAnsi" w:cstheme="majorBidi"/>
          <w:b/>
          <w:color w:val="212A4C" w:themeColor="text2"/>
          <w:sz w:val="28"/>
          <w:szCs w:val="26"/>
        </w:rPr>
        <w:t>Program guidance</w:t>
      </w:r>
    </w:p>
    <w:p w14:paraId="424A90BF" w14:textId="77777777" w:rsidR="00F42FB7" w:rsidRPr="00F42FB7" w:rsidRDefault="00F42FB7" w:rsidP="00F42FB7">
      <w:pPr>
        <w:keepNext/>
        <w:keepLines/>
        <w:spacing w:before="320" w:after="160"/>
        <w:outlineLvl w:val="2"/>
        <w:rPr>
          <w:rFonts w:asciiTheme="majorHAnsi" w:eastAsiaTheme="majorEastAsia" w:hAnsiTheme="majorHAnsi" w:cstheme="majorBidi"/>
          <w:color w:val="264F90" w:themeColor="accent2"/>
          <w:sz w:val="24"/>
          <w:szCs w:val="24"/>
        </w:rPr>
      </w:pPr>
      <w:r w:rsidRPr="00F42FB7">
        <w:rPr>
          <w:rFonts w:asciiTheme="majorHAnsi" w:eastAsiaTheme="majorEastAsia" w:hAnsiTheme="majorHAnsi" w:cstheme="majorBidi"/>
          <w:color w:val="264F90" w:themeColor="accent2"/>
          <w:sz w:val="24"/>
          <w:szCs w:val="24"/>
        </w:rPr>
        <w:t xml:space="preserve">Information sessions </w:t>
      </w:r>
    </w:p>
    <w:p w14:paraId="419FB778" w14:textId="77777777" w:rsidR="00F42FB7" w:rsidRPr="00F42FB7" w:rsidRDefault="00F42FB7" w:rsidP="00F42FB7">
      <w:r w:rsidRPr="00F42FB7">
        <w:t>DISR and the ATO offer regular online information sessions to explain program requirements and assist companies to self-assess their R&amp;D activities. These sessions are tailored to entities that are new to the program and provide guidance on requirements for both activities and related expenditure, together with information on how and when to apply, and advice on record-keeping.</w:t>
      </w:r>
    </w:p>
    <w:p w14:paraId="274E4665" w14:textId="77777777" w:rsidR="00F42FB7" w:rsidRPr="00F42FB7" w:rsidRDefault="00F42FB7" w:rsidP="00F42FB7">
      <w:r w:rsidRPr="00F42FB7">
        <w:t xml:space="preserve">To assist with accessing the customer portal, DISR offer information sessions which show attendees how to complete the authorisation process, login to the portal for the first time and authorising access for others such as staff, individual tax agents and a tax agency. </w:t>
      </w:r>
    </w:p>
    <w:p w14:paraId="00EF5554" w14:textId="77777777" w:rsidR="00F42FB7" w:rsidRPr="00F42FB7" w:rsidRDefault="00F42FB7" w:rsidP="00F42FB7">
      <w:r w:rsidRPr="00F42FB7">
        <w:t xml:space="preserve">All upcoming information sessions are listed on </w:t>
      </w:r>
      <w:hyperlink r:id="rId18" w:history="1">
        <w:r w:rsidRPr="00F42FB7">
          <w:rPr>
            <w:color w:val="0046FF" w:themeColor="hyperlink"/>
            <w:u w:val="single"/>
          </w:rPr>
          <w:t>business.gov.au/</w:t>
        </w:r>
        <w:proofErr w:type="spellStart"/>
        <w:r w:rsidRPr="00F42FB7">
          <w:rPr>
            <w:color w:val="0046FF" w:themeColor="hyperlink"/>
            <w:u w:val="single"/>
          </w:rPr>
          <w:t>rdti</w:t>
        </w:r>
        <w:proofErr w:type="spellEnd"/>
        <w:r w:rsidRPr="00F42FB7">
          <w:rPr>
            <w:color w:val="0046FF" w:themeColor="hyperlink"/>
            <w:u w:val="single"/>
          </w:rPr>
          <w:t>.</w:t>
        </w:r>
      </w:hyperlink>
      <w:r w:rsidRPr="00F42FB7">
        <w:t xml:space="preserve"> </w:t>
      </w:r>
    </w:p>
    <w:p w14:paraId="78A939AD" w14:textId="77777777" w:rsidR="00F42FB7" w:rsidRPr="00F42FB7" w:rsidRDefault="00F42FB7" w:rsidP="00F42FB7">
      <w:pPr>
        <w:keepNext/>
        <w:keepLines/>
        <w:spacing w:before="320" w:after="160"/>
        <w:outlineLvl w:val="2"/>
        <w:rPr>
          <w:rFonts w:asciiTheme="majorHAnsi" w:eastAsiaTheme="majorEastAsia" w:hAnsiTheme="majorHAnsi" w:cstheme="majorBidi"/>
          <w:color w:val="264F90" w:themeColor="accent2"/>
          <w:sz w:val="24"/>
          <w:szCs w:val="24"/>
        </w:rPr>
      </w:pPr>
      <w:r w:rsidRPr="00F42FB7">
        <w:rPr>
          <w:rFonts w:asciiTheme="majorHAnsi" w:eastAsiaTheme="majorEastAsia" w:hAnsiTheme="majorHAnsi" w:cstheme="majorBidi"/>
          <w:color w:val="264F90" w:themeColor="accent2"/>
          <w:sz w:val="24"/>
          <w:szCs w:val="24"/>
        </w:rPr>
        <w:lastRenderedPageBreak/>
        <w:t xml:space="preserve">Website updates </w:t>
      </w:r>
    </w:p>
    <w:p w14:paraId="0F168A9A" w14:textId="77777777" w:rsidR="00F42FB7" w:rsidRPr="00F42FB7" w:rsidRDefault="00F42FB7" w:rsidP="00F42FB7">
      <w:r w:rsidRPr="00F42FB7">
        <w:t>You can keep up with major changes to R&amp;DTI website content at business.gov.au/</w:t>
      </w:r>
      <w:proofErr w:type="spellStart"/>
      <w:r w:rsidRPr="00F42FB7">
        <w:t>rdti</w:t>
      </w:r>
      <w:proofErr w:type="spellEnd"/>
      <w:r w:rsidRPr="00F42FB7">
        <w:t xml:space="preserve"> by visiting this page: </w:t>
      </w:r>
      <w:hyperlink r:id="rId19">
        <w:r w:rsidRPr="00F42FB7">
          <w:rPr>
            <w:color w:val="0046FF" w:themeColor="hyperlink"/>
            <w:u w:val="single"/>
          </w:rPr>
          <w:t>latest updates to the R&amp;D Tax Incentive content</w:t>
        </w:r>
      </w:hyperlink>
      <w:r w:rsidRPr="00F42FB7">
        <w:t xml:space="preserve">. We recommend that you regularly check this page to ensure any content you reference on your website is up to date.  </w:t>
      </w:r>
    </w:p>
    <w:p w14:paraId="6ECFF269" w14:textId="77777777" w:rsidR="00F42FB7" w:rsidRPr="00F42FB7" w:rsidRDefault="00F42FB7" w:rsidP="00F42FB7">
      <w:pPr>
        <w:keepNext/>
        <w:keepLines/>
        <w:spacing w:before="320" w:after="160" w:line="340" w:lineRule="atLeast"/>
        <w:outlineLvl w:val="1"/>
        <w:rPr>
          <w:rFonts w:asciiTheme="majorHAnsi" w:eastAsiaTheme="majorEastAsia" w:hAnsiTheme="majorHAnsi" w:cstheme="majorBidi"/>
          <w:b/>
          <w:color w:val="212A4C" w:themeColor="text2"/>
          <w:sz w:val="28"/>
          <w:szCs w:val="26"/>
        </w:rPr>
      </w:pPr>
      <w:r w:rsidRPr="00F42FB7">
        <w:rPr>
          <w:rFonts w:asciiTheme="majorHAnsi" w:eastAsiaTheme="majorEastAsia" w:hAnsiTheme="majorHAnsi" w:cstheme="majorBidi"/>
          <w:b/>
          <w:color w:val="212A4C" w:themeColor="text2"/>
          <w:sz w:val="28"/>
          <w:szCs w:val="26"/>
        </w:rPr>
        <w:t xml:space="preserve">Advance finding pilot </w:t>
      </w:r>
    </w:p>
    <w:p w14:paraId="3A939663" w14:textId="77777777" w:rsidR="00F42FB7" w:rsidRPr="00F42FB7" w:rsidRDefault="00F42FB7" w:rsidP="00F42FB7">
      <w:pPr>
        <w:spacing w:before="0" w:after="0" w:line="240" w:lineRule="auto"/>
      </w:pPr>
      <w:r w:rsidRPr="00F42FB7">
        <w:t>Industry feedback highlights the importance of providing program participants with upfront certainty before they register and obtain the tax offset. In response to this feedback, DISR has worked diligently over the past year to streamline the advance finding process and deliver faster decisions. As part of this effort, DISR is now conducting a pilot program with software companies to showcase the progress that has been made to date and to test further improvements.</w:t>
      </w:r>
    </w:p>
    <w:p w14:paraId="4AFD31B3" w14:textId="77777777" w:rsidR="00F42FB7" w:rsidRPr="00F42FB7" w:rsidRDefault="00F42FB7" w:rsidP="00F42FB7">
      <w:pPr>
        <w:spacing w:before="0" w:after="0" w:line="240" w:lineRule="auto"/>
      </w:pPr>
    </w:p>
    <w:p w14:paraId="6E6882C8" w14:textId="77777777" w:rsidR="00F42FB7" w:rsidRPr="00F42FB7" w:rsidRDefault="00F42FB7" w:rsidP="00F42FB7">
      <w:pPr>
        <w:spacing w:before="0" w:after="0" w:line="240" w:lineRule="auto"/>
      </w:pPr>
      <w:r w:rsidRPr="00F42FB7">
        <w:t>The pilot team held a webinar on 8 February 2023 to educate potentially eligible companies about advance findings, their benefits, and how to participate in the pilot. Interested companies have until 10 March 2023 to register for small group consultation sessions with an R&amp;DTI software expert. These sessions will provide clarity on eligible R&amp;D activities and allow for two-way communication to learn more about advance findings in the software context.</w:t>
      </w:r>
    </w:p>
    <w:p w14:paraId="3A6E1BEE" w14:textId="77777777" w:rsidR="00F42FB7" w:rsidRPr="00F42FB7" w:rsidRDefault="00F42FB7" w:rsidP="00F42FB7">
      <w:pPr>
        <w:spacing w:before="0" w:after="0" w:line="240" w:lineRule="auto"/>
      </w:pPr>
    </w:p>
    <w:p w14:paraId="2D325B3E" w14:textId="77777777" w:rsidR="00F42FB7" w:rsidRPr="00F42FB7" w:rsidRDefault="00F42FB7" w:rsidP="00F42FB7">
      <w:pPr>
        <w:spacing w:before="0" w:after="0" w:line="240" w:lineRule="auto"/>
      </w:pPr>
      <w:r w:rsidRPr="00F42FB7">
        <w:t>Participants in the pilot program will then have until 26 April 2023 to submit their advance finding applications. The DISR team will conduct a full assessment and release decisions before 30 June 2023.</w:t>
      </w:r>
    </w:p>
    <w:p w14:paraId="7FE334EF" w14:textId="77777777" w:rsidR="00F42FB7" w:rsidRPr="00F42FB7" w:rsidRDefault="00F42FB7" w:rsidP="00F42FB7">
      <w:pPr>
        <w:spacing w:before="0" w:after="0" w:line="240" w:lineRule="auto"/>
      </w:pPr>
    </w:p>
    <w:p w14:paraId="4A72A5BE" w14:textId="77777777" w:rsidR="00F42FB7" w:rsidRPr="00F42FB7" w:rsidRDefault="00F42FB7" w:rsidP="00F42FB7">
      <w:pPr>
        <w:spacing w:before="0" w:after="0" w:line="240" w:lineRule="auto"/>
      </w:pPr>
      <w:r w:rsidRPr="00F42FB7">
        <w:t xml:space="preserve">Companies interested in participating in the pilot should contact </w:t>
      </w:r>
      <w:hyperlink r:id="rId20" w:history="1">
        <w:r w:rsidRPr="00F42FB7">
          <w:rPr>
            <w:color w:val="0046FF" w:themeColor="hyperlink"/>
            <w:u w:val="single"/>
          </w:rPr>
          <w:t>rdti.engagement@industry.gov.au</w:t>
        </w:r>
      </w:hyperlink>
      <w:r w:rsidRPr="00F42FB7">
        <w:t xml:space="preserve"> for more information. </w:t>
      </w:r>
    </w:p>
    <w:p w14:paraId="2B4D39AC" w14:textId="77777777" w:rsidR="00F42FB7" w:rsidRPr="00F42FB7" w:rsidRDefault="00F42FB7" w:rsidP="00F42FB7">
      <w:pPr>
        <w:keepNext/>
        <w:keepLines/>
        <w:spacing w:before="320" w:after="160" w:line="340" w:lineRule="atLeast"/>
        <w:outlineLvl w:val="1"/>
        <w:rPr>
          <w:rFonts w:asciiTheme="majorHAnsi" w:eastAsiaTheme="majorEastAsia" w:hAnsiTheme="majorHAnsi" w:cstheme="majorBidi"/>
          <w:b/>
          <w:color w:val="212A4C" w:themeColor="text2"/>
          <w:sz w:val="28"/>
          <w:szCs w:val="26"/>
        </w:rPr>
      </w:pPr>
      <w:r w:rsidRPr="00F42FB7">
        <w:rPr>
          <w:rFonts w:asciiTheme="majorHAnsi" w:eastAsiaTheme="majorEastAsia" w:hAnsiTheme="majorHAnsi" w:cstheme="majorBidi"/>
          <w:b/>
          <w:color w:val="212A4C" w:themeColor="text2"/>
          <w:sz w:val="28"/>
          <w:szCs w:val="26"/>
        </w:rPr>
        <w:t>Research service providers</w:t>
      </w:r>
    </w:p>
    <w:p w14:paraId="4CAA588B" w14:textId="77777777" w:rsidR="00F42FB7" w:rsidRPr="00F42FB7" w:rsidRDefault="00F42FB7" w:rsidP="00F42FB7">
      <w:pPr>
        <w:keepNext/>
        <w:keepLines/>
        <w:spacing w:before="320" w:after="160"/>
        <w:outlineLvl w:val="2"/>
        <w:rPr>
          <w:rFonts w:asciiTheme="majorHAnsi" w:eastAsiaTheme="majorEastAsia" w:hAnsiTheme="majorHAnsi" w:cstheme="majorBidi"/>
          <w:color w:val="264F90" w:themeColor="accent2"/>
          <w:sz w:val="24"/>
          <w:szCs w:val="24"/>
        </w:rPr>
      </w:pPr>
      <w:r w:rsidRPr="00F42FB7">
        <w:rPr>
          <w:rFonts w:asciiTheme="majorHAnsi" w:eastAsiaTheme="majorEastAsia" w:hAnsiTheme="majorHAnsi" w:cstheme="majorBidi"/>
          <w:color w:val="264F90" w:themeColor="accent2"/>
          <w:sz w:val="24"/>
          <w:szCs w:val="24"/>
        </w:rPr>
        <w:t>Guidance</w:t>
      </w:r>
    </w:p>
    <w:p w14:paraId="3E13BD43" w14:textId="77777777" w:rsidR="00F42FB7" w:rsidRPr="00F42FB7" w:rsidRDefault="00F42FB7" w:rsidP="00F42FB7">
      <w:r w:rsidRPr="00F42FB7">
        <w:t xml:space="preserve">We continue to use feedback gathered at the 2022 Roundtable working group on Research Service Providers (RSPs) to inform our communication and education strategy. </w:t>
      </w:r>
    </w:p>
    <w:p w14:paraId="16509B58" w14:textId="77777777" w:rsidR="00F42FB7" w:rsidRPr="00F42FB7" w:rsidRDefault="00F42FB7" w:rsidP="00F42FB7">
      <w:pPr>
        <w:rPr>
          <w:rFonts w:ascii="Calibri" w:hAnsi="Calibri" w:cs="Calibri"/>
          <w:color w:val="333333"/>
          <w:shd w:val="clear" w:color="auto" w:fill="FFFFFF"/>
        </w:rPr>
      </w:pPr>
      <w:r w:rsidRPr="00F42FB7">
        <w:t xml:space="preserve">We have found that RSPs and companies who collaborate with RSPs are willing to share their experiences through customer stories.  We released a short video sharing various stories </w:t>
      </w:r>
      <w:r w:rsidRPr="00F42FB7">
        <w:rPr>
          <w:rFonts w:ascii="Calibri" w:hAnsi="Calibri" w:cs="Calibri"/>
          <w:color w:val="333333"/>
          <w:shd w:val="clear" w:color="auto" w:fill="FFFFFF"/>
        </w:rPr>
        <w:t xml:space="preserve">from companies who have worked with RSPs, and a university professor involved in collaboration with companies. More customer stories are in production for release later in the year. </w:t>
      </w:r>
    </w:p>
    <w:p w14:paraId="2D6436F1" w14:textId="77777777" w:rsidR="00F42FB7" w:rsidRPr="00F42FB7" w:rsidRDefault="00F42FB7" w:rsidP="00F42FB7">
      <w:pPr>
        <w:rPr>
          <w:rFonts w:ascii="Calibri" w:hAnsi="Calibri" w:cs="Calibri"/>
          <w:color w:val="333333"/>
          <w:shd w:val="clear" w:color="auto" w:fill="FFFFFF"/>
        </w:rPr>
      </w:pPr>
      <w:r w:rsidRPr="00F42FB7">
        <w:rPr>
          <w:rFonts w:ascii="Calibri" w:hAnsi="Calibri" w:cs="Calibri"/>
          <w:color w:val="333333"/>
          <w:shd w:val="clear" w:color="auto" w:fill="FFFFFF"/>
        </w:rPr>
        <w:t xml:space="preserve">We have updated the </w:t>
      </w:r>
      <w:hyperlink r:id="rId21" w:history="1">
        <w:r w:rsidRPr="00F42FB7">
          <w:rPr>
            <w:rFonts w:ascii="Calibri" w:hAnsi="Calibri" w:cs="Calibri"/>
            <w:color w:val="0046FF" w:themeColor="hyperlink"/>
            <w:u w:val="single"/>
            <w:shd w:val="clear" w:color="auto" w:fill="FFFFFF"/>
          </w:rPr>
          <w:t>business.gov.au</w:t>
        </w:r>
      </w:hyperlink>
      <w:r w:rsidRPr="00F42FB7">
        <w:rPr>
          <w:rFonts w:ascii="Calibri" w:hAnsi="Calibri" w:cs="Calibri"/>
          <w:color w:val="333333"/>
          <w:shd w:val="clear" w:color="auto" w:fill="FFFFFF"/>
        </w:rPr>
        <w:t xml:space="preserve"> webpage advising companies through a step-by-step guide on how to collaborate with RSPs. </w:t>
      </w:r>
    </w:p>
    <w:p w14:paraId="789C8953" w14:textId="77777777" w:rsidR="00F42FB7" w:rsidRPr="00F42FB7" w:rsidRDefault="00F42FB7" w:rsidP="00F42FB7">
      <w:pPr>
        <w:keepNext/>
        <w:keepLines/>
        <w:spacing w:before="320" w:after="160"/>
        <w:outlineLvl w:val="2"/>
        <w:rPr>
          <w:rFonts w:asciiTheme="majorHAnsi" w:eastAsiaTheme="majorEastAsia" w:hAnsiTheme="majorHAnsi" w:cstheme="majorBidi"/>
          <w:color w:val="264F90" w:themeColor="accent2"/>
          <w:sz w:val="24"/>
          <w:szCs w:val="24"/>
        </w:rPr>
      </w:pPr>
      <w:r w:rsidRPr="00F42FB7">
        <w:rPr>
          <w:rFonts w:asciiTheme="majorHAnsi" w:eastAsiaTheme="majorEastAsia" w:hAnsiTheme="majorHAnsi" w:cstheme="majorBidi"/>
          <w:color w:val="264F90" w:themeColor="accent2"/>
          <w:sz w:val="24"/>
          <w:szCs w:val="24"/>
        </w:rPr>
        <w:t>Registration updates</w:t>
      </w:r>
    </w:p>
    <w:p w14:paraId="284D23D3" w14:textId="77777777" w:rsidR="00F42FB7" w:rsidRPr="00F42FB7" w:rsidRDefault="00F42FB7" w:rsidP="00F42FB7">
      <w:pPr>
        <w:rPr>
          <w:rFonts w:cstheme="minorHAnsi"/>
        </w:rPr>
      </w:pPr>
      <w:r w:rsidRPr="00F42FB7">
        <w:rPr>
          <w:rFonts w:cstheme="minorHAnsi"/>
        </w:rPr>
        <w:t xml:space="preserve">The deadline is approaching for Research Service Providers to renew their registration for the 2023/24 financial year. An online Smart Form, developed to provide a better and consistent user experience for all RSPs, will be available from </w:t>
      </w:r>
      <w:r w:rsidRPr="00F42FB7">
        <w:rPr>
          <w:rFonts w:cstheme="minorHAnsi"/>
          <w:b/>
        </w:rPr>
        <w:t>Monday 1 May 2023</w:t>
      </w:r>
      <w:r w:rsidRPr="00F42FB7">
        <w:rPr>
          <w:rFonts w:cstheme="minorHAnsi"/>
        </w:rPr>
        <w:t xml:space="preserve">. This form will be distributed to all RSPs currently registered with the program through our annual renewal communication. </w:t>
      </w:r>
    </w:p>
    <w:p w14:paraId="32641412" w14:textId="77777777" w:rsidR="00F42FB7" w:rsidRPr="00F42FB7" w:rsidRDefault="00F42FB7" w:rsidP="00F42FB7">
      <w:pPr>
        <w:keepNext/>
        <w:keepLines/>
        <w:spacing w:before="320" w:after="160"/>
        <w:outlineLvl w:val="3"/>
        <w:rPr>
          <w:rFonts w:asciiTheme="majorHAnsi" w:eastAsiaTheme="majorEastAsia" w:hAnsiTheme="majorHAnsi" w:cstheme="majorBidi"/>
          <w:b/>
          <w:iCs/>
          <w:color w:val="212A4C" w:themeColor="text2"/>
          <w:szCs w:val="24"/>
        </w:rPr>
      </w:pPr>
      <w:r w:rsidRPr="00F42FB7">
        <w:rPr>
          <w:rFonts w:asciiTheme="majorHAnsi" w:eastAsiaTheme="majorEastAsia" w:hAnsiTheme="majorHAnsi" w:cstheme="majorBidi"/>
          <w:b/>
          <w:iCs/>
          <w:color w:val="212A4C" w:themeColor="text2"/>
          <w:szCs w:val="24"/>
        </w:rPr>
        <w:t>What you need to know</w:t>
      </w:r>
    </w:p>
    <w:p w14:paraId="4462B5C7" w14:textId="77777777" w:rsidR="00F42FB7" w:rsidRPr="00F42FB7" w:rsidRDefault="00F42FB7" w:rsidP="00F42FB7">
      <w:pPr>
        <w:numPr>
          <w:ilvl w:val="0"/>
          <w:numId w:val="39"/>
        </w:numPr>
        <w:contextualSpacing/>
        <w:rPr>
          <w:rFonts w:cstheme="minorHAnsi"/>
        </w:rPr>
      </w:pPr>
      <w:r w:rsidRPr="00F42FB7">
        <w:rPr>
          <w:rFonts w:cstheme="minorHAnsi"/>
        </w:rPr>
        <w:t xml:space="preserve">Registrants can review their existing </w:t>
      </w:r>
      <w:r w:rsidRPr="00F42FB7">
        <w:rPr>
          <w:rFonts w:cstheme="minorHAnsi"/>
          <w:i/>
        </w:rPr>
        <w:t>Fields of Research</w:t>
      </w:r>
      <w:r w:rsidRPr="00F42FB7">
        <w:rPr>
          <w:rFonts w:cstheme="minorHAnsi"/>
        </w:rPr>
        <w:t xml:space="preserve"> on the </w:t>
      </w:r>
      <w:hyperlink r:id="rId22" w:history="1">
        <w:r w:rsidRPr="00F42FB7">
          <w:rPr>
            <w:rFonts w:cstheme="minorHAnsi"/>
            <w:color w:val="0046FF" w:themeColor="hyperlink"/>
            <w:u w:val="single"/>
          </w:rPr>
          <w:t>online register</w:t>
        </w:r>
      </w:hyperlink>
      <w:r w:rsidRPr="00F42FB7">
        <w:rPr>
          <w:rFonts w:cstheme="minorHAnsi"/>
        </w:rPr>
        <w:t xml:space="preserve"> and reflect  updates to their </w:t>
      </w:r>
      <w:r w:rsidRPr="00F42FB7">
        <w:rPr>
          <w:rFonts w:cstheme="minorHAnsi"/>
          <w:i/>
        </w:rPr>
        <w:t>Fields of Research</w:t>
      </w:r>
      <w:r w:rsidRPr="00F42FB7">
        <w:rPr>
          <w:rFonts w:cstheme="minorHAnsi"/>
        </w:rPr>
        <w:t xml:space="preserve"> in the RSP application.</w:t>
      </w:r>
    </w:p>
    <w:p w14:paraId="19E478D3" w14:textId="77777777" w:rsidR="00F42FB7" w:rsidRPr="00F42FB7" w:rsidRDefault="00F42FB7" w:rsidP="00F42FB7">
      <w:pPr>
        <w:numPr>
          <w:ilvl w:val="0"/>
          <w:numId w:val="39"/>
        </w:numPr>
        <w:contextualSpacing/>
        <w:rPr>
          <w:rFonts w:cstheme="minorHAnsi"/>
        </w:rPr>
      </w:pPr>
      <w:r w:rsidRPr="00F42FB7">
        <w:rPr>
          <w:rFonts w:cstheme="minorHAnsi"/>
        </w:rPr>
        <w:t xml:space="preserve">Applications are due by 31 May 2023 and the smart form will be decommissioned at 11:59pm (AEST) on 30 June 2023. The </w:t>
      </w:r>
      <w:hyperlink r:id="rId23" w:history="1">
        <w:r w:rsidRPr="00F42FB7">
          <w:rPr>
            <w:rFonts w:cstheme="minorHAnsi"/>
            <w:color w:val="0046FF" w:themeColor="hyperlink"/>
            <w:u w:val="single"/>
          </w:rPr>
          <w:t>online register</w:t>
        </w:r>
      </w:hyperlink>
      <w:r w:rsidRPr="00F42FB7">
        <w:rPr>
          <w:rFonts w:cstheme="minorHAnsi"/>
        </w:rPr>
        <w:t xml:space="preserve"> will be updated in July 2023.</w:t>
      </w:r>
    </w:p>
    <w:p w14:paraId="6CFBEED9" w14:textId="77777777" w:rsidR="00F42FB7" w:rsidRPr="00F42FB7" w:rsidRDefault="00F42FB7" w:rsidP="00F42FB7">
      <w:pPr>
        <w:numPr>
          <w:ilvl w:val="0"/>
          <w:numId w:val="39"/>
        </w:numPr>
        <w:contextualSpacing/>
        <w:rPr>
          <w:rFonts w:cstheme="minorHAnsi"/>
        </w:rPr>
      </w:pPr>
      <w:r w:rsidRPr="00F42FB7">
        <w:rPr>
          <w:rFonts w:cstheme="minorHAnsi"/>
        </w:rPr>
        <w:t xml:space="preserve">With the decommissioning of our Smart Forms, this renewal process will migrate to the R&amp;DTI Customer Portal which will align RSP registrations with registrations for the R&amp;DTI program.  </w:t>
      </w:r>
    </w:p>
    <w:p w14:paraId="1806DD84" w14:textId="77777777" w:rsidR="00F42FB7" w:rsidRPr="00F42FB7" w:rsidRDefault="00F42FB7" w:rsidP="00F42FB7">
      <w:pPr>
        <w:numPr>
          <w:ilvl w:val="0"/>
          <w:numId w:val="39"/>
        </w:numPr>
        <w:contextualSpacing/>
        <w:rPr>
          <w:rFonts w:cstheme="minorHAnsi"/>
        </w:rPr>
      </w:pPr>
      <w:r w:rsidRPr="00F42FB7">
        <w:rPr>
          <w:rFonts w:cstheme="minorHAnsi"/>
        </w:rPr>
        <w:t>From 1 July 2023, all RSP application forms will be available in the R&amp;DTI Customer Portal. This will include New RSP Applications, RSP Variation Applications and RSP Annual Renewal Applications.</w:t>
      </w:r>
    </w:p>
    <w:p w14:paraId="5A6CCCF8" w14:textId="77777777" w:rsidR="00F42FB7" w:rsidRPr="00F42FB7" w:rsidRDefault="00F42FB7" w:rsidP="00F42FB7">
      <w:pPr>
        <w:numPr>
          <w:ilvl w:val="0"/>
          <w:numId w:val="39"/>
        </w:numPr>
        <w:contextualSpacing/>
        <w:rPr>
          <w:rFonts w:cstheme="minorHAnsi"/>
        </w:rPr>
      </w:pPr>
      <w:r w:rsidRPr="00F42FB7">
        <w:rPr>
          <w:rFonts w:cstheme="minorHAnsi"/>
        </w:rPr>
        <w:t xml:space="preserve">New users of the R&amp;DTI Customer Portal can view a walk-through of the customer portal on the customer portal help and support page at </w:t>
      </w:r>
      <w:hyperlink r:id="rId24" w:history="1">
        <w:r w:rsidRPr="00F42FB7">
          <w:rPr>
            <w:rFonts w:cstheme="minorHAnsi"/>
            <w:color w:val="0046FF" w:themeColor="hyperlink"/>
            <w:u w:val="single"/>
          </w:rPr>
          <w:t>business.gov.au/</w:t>
        </w:r>
        <w:proofErr w:type="spellStart"/>
        <w:r w:rsidRPr="00F42FB7">
          <w:rPr>
            <w:rFonts w:cstheme="minorHAnsi"/>
            <w:color w:val="0046FF" w:themeColor="hyperlink"/>
            <w:u w:val="single"/>
          </w:rPr>
          <w:t>rdti</w:t>
        </w:r>
        <w:proofErr w:type="spellEnd"/>
        <w:r w:rsidRPr="00F42FB7">
          <w:rPr>
            <w:rFonts w:cstheme="minorHAnsi"/>
            <w:color w:val="0046FF" w:themeColor="hyperlink"/>
            <w:u w:val="single"/>
          </w:rPr>
          <w:t>.</w:t>
        </w:r>
      </w:hyperlink>
      <w:r w:rsidRPr="00F42FB7">
        <w:rPr>
          <w:rFonts w:cstheme="minorHAnsi"/>
        </w:rPr>
        <w:t xml:space="preserve"> </w:t>
      </w:r>
    </w:p>
    <w:p w14:paraId="1B0032E4" w14:textId="77777777" w:rsidR="00F42FB7" w:rsidRPr="00F42FB7" w:rsidRDefault="00F42FB7" w:rsidP="00F42FB7">
      <w:pPr>
        <w:rPr>
          <w:rFonts w:cstheme="minorHAnsi"/>
        </w:rPr>
      </w:pPr>
      <w:r w:rsidRPr="00F42FB7">
        <w:rPr>
          <w:rFonts w:cstheme="minorHAnsi"/>
        </w:rPr>
        <w:lastRenderedPageBreak/>
        <w:t xml:space="preserve">The RSP team can be contacted at </w:t>
      </w:r>
      <w:hyperlink r:id="rId25" w:history="1">
        <w:r w:rsidRPr="00F42FB7">
          <w:rPr>
            <w:rFonts w:cstheme="minorHAnsi"/>
            <w:color w:val="0046FF" w:themeColor="hyperlink"/>
            <w:u w:val="single"/>
          </w:rPr>
          <w:t>rsp@industry.gov.au</w:t>
        </w:r>
      </w:hyperlink>
      <w:r w:rsidRPr="00F42FB7">
        <w:rPr>
          <w:rFonts w:cstheme="minorHAnsi"/>
        </w:rPr>
        <w:t xml:space="preserve"> for assistance.</w:t>
      </w:r>
    </w:p>
    <w:p w14:paraId="71AD24C6" w14:textId="77777777" w:rsidR="00F42FB7" w:rsidRPr="00F42FB7" w:rsidRDefault="00F42FB7" w:rsidP="00F42FB7">
      <w:pPr>
        <w:keepNext/>
        <w:keepLines/>
        <w:spacing w:before="320" w:after="160" w:line="340" w:lineRule="atLeast"/>
        <w:outlineLvl w:val="1"/>
        <w:rPr>
          <w:rFonts w:asciiTheme="majorHAnsi" w:eastAsiaTheme="majorEastAsia" w:hAnsiTheme="majorHAnsi" w:cstheme="majorBidi"/>
          <w:b/>
          <w:color w:val="212A4C" w:themeColor="text2"/>
          <w:sz w:val="28"/>
          <w:szCs w:val="26"/>
        </w:rPr>
      </w:pPr>
      <w:r w:rsidRPr="00F42FB7">
        <w:rPr>
          <w:rFonts w:asciiTheme="majorHAnsi" w:eastAsiaTheme="majorEastAsia" w:hAnsiTheme="majorHAnsi" w:cstheme="majorBidi"/>
          <w:b/>
          <w:color w:val="212A4C" w:themeColor="text2"/>
          <w:sz w:val="28"/>
          <w:szCs w:val="26"/>
        </w:rPr>
        <w:t>Registration and claims data</w:t>
      </w:r>
    </w:p>
    <w:p w14:paraId="1A68B8DE" w14:textId="77777777" w:rsidR="00F42FB7" w:rsidRPr="00F42FB7" w:rsidRDefault="00F42FB7" w:rsidP="00F42FB7">
      <w:r w:rsidRPr="00F42FB7">
        <w:t xml:space="preserve">The below figures demonstrate R&amp;D Tax Incentive registrations for the 2020/2021 income period. This is the most recent complete dataset due to the application period closing 10 months after the end of the financial year. </w:t>
      </w:r>
    </w:p>
    <w:p w14:paraId="3E88D6B8" w14:textId="77777777" w:rsidR="00F42FB7" w:rsidRPr="00F42FB7" w:rsidRDefault="00F42FB7" w:rsidP="00F42FB7">
      <w:r w:rsidRPr="00F42FB7">
        <w:t xml:space="preserve">Please note that where the count of registrations for a metric is less than 5, or expenditure is below 1 million dollars, the information is not presented. </w:t>
      </w:r>
    </w:p>
    <w:p w14:paraId="22A221EB" w14:textId="77777777" w:rsidR="00F42FB7" w:rsidRPr="00F42FB7" w:rsidRDefault="00F42FB7" w:rsidP="00F42FB7">
      <w:pPr>
        <w:keepNext/>
        <w:keepLines/>
        <w:spacing w:before="320" w:after="160"/>
        <w:outlineLvl w:val="4"/>
        <w:rPr>
          <w:rFonts w:asciiTheme="majorHAnsi" w:eastAsiaTheme="majorEastAsia" w:hAnsiTheme="majorHAnsi" w:cstheme="majorBidi"/>
          <w:b/>
          <w:i/>
          <w:iCs/>
          <w:color w:val="264F90" w:themeColor="accent2"/>
          <w:szCs w:val="24"/>
        </w:rPr>
      </w:pPr>
      <w:r w:rsidRPr="00F42FB7">
        <w:rPr>
          <w:rFonts w:asciiTheme="majorHAnsi" w:eastAsiaTheme="majorEastAsia" w:hAnsiTheme="majorHAnsi" w:cstheme="majorBidi"/>
          <w:iCs/>
          <w:color w:val="264F90" w:themeColor="accent2"/>
          <w:szCs w:val="24"/>
          <w:lang w:eastAsia="en-AU"/>
        </w:rPr>
        <w:t>Table 1:  Overall registrations</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544"/>
        <w:gridCol w:w="3686"/>
      </w:tblGrid>
      <w:tr w:rsidR="00F42FB7" w:rsidRPr="00F42FB7" w14:paraId="1E0DDE12" w14:textId="77777777" w:rsidTr="002F0334">
        <w:trPr>
          <w:trHeight w:val="300"/>
        </w:trPr>
        <w:tc>
          <w:tcPr>
            <w:tcW w:w="7230" w:type="dxa"/>
            <w:gridSpan w:val="2"/>
            <w:tcBorders>
              <w:top w:val="nil"/>
              <w:left w:val="nil"/>
              <w:bottom w:val="nil"/>
              <w:right w:val="nil"/>
            </w:tcBorders>
            <w:shd w:val="clear" w:color="auto" w:fill="auto"/>
            <w:vAlign w:val="bottom"/>
            <w:hideMark/>
          </w:tcPr>
          <w:p w14:paraId="40FBFC61"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sz w:val="24"/>
                <w:szCs w:val="24"/>
                <w:lang w:eastAsia="en-AU"/>
              </w:rPr>
            </w:pPr>
            <w:r w:rsidRPr="00F42FB7">
              <w:rPr>
                <w:b/>
                <w:caps/>
                <w:color w:val="FFFFFF" w:themeColor="background1"/>
                <w:lang w:eastAsia="en-AU"/>
              </w:rPr>
              <w:t>R&amp;D Tax Incentive Program REGISTRATIONS</w:t>
            </w:r>
            <w:r w:rsidRPr="00F42FB7">
              <w:rPr>
                <w:b/>
                <w:caps/>
                <w:color w:val="auto"/>
                <w:lang w:eastAsia="en-AU"/>
              </w:rPr>
              <w:t> </w:t>
            </w:r>
          </w:p>
        </w:tc>
      </w:tr>
      <w:tr w:rsidR="00F42FB7" w:rsidRPr="00F42FB7" w14:paraId="600B68F6" w14:textId="77777777" w:rsidTr="002F0334">
        <w:trPr>
          <w:trHeight w:val="300"/>
        </w:trPr>
        <w:tc>
          <w:tcPr>
            <w:tcW w:w="3544" w:type="dxa"/>
            <w:tcBorders>
              <w:top w:val="nil"/>
              <w:left w:val="nil"/>
              <w:bottom w:val="nil"/>
              <w:right w:val="nil"/>
            </w:tcBorders>
            <w:shd w:val="clear" w:color="auto" w:fill="FFFFFF" w:themeFill="background1"/>
            <w:vAlign w:val="bottom"/>
            <w:hideMark/>
          </w:tcPr>
          <w:p w14:paraId="150D214C"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Number of Registrations</w:t>
            </w:r>
            <w:r w:rsidRPr="00F42FB7">
              <w:rPr>
                <w:color w:val="auto"/>
                <w:lang w:eastAsia="en-AU"/>
              </w:rPr>
              <w:t> </w:t>
            </w:r>
          </w:p>
        </w:tc>
        <w:tc>
          <w:tcPr>
            <w:tcW w:w="3686" w:type="dxa"/>
            <w:tcBorders>
              <w:top w:val="nil"/>
              <w:left w:val="nil"/>
              <w:bottom w:val="nil"/>
              <w:right w:val="nil"/>
            </w:tcBorders>
            <w:shd w:val="clear" w:color="auto" w:fill="FFFFFF" w:themeFill="background1"/>
            <w:vAlign w:val="bottom"/>
            <w:hideMark/>
          </w:tcPr>
          <w:p w14:paraId="33C32266"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12,403</w:t>
            </w:r>
            <w:r w:rsidRPr="00F42FB7">
              <w:rPr>
                <w:color w:val="auto"/>
                <w:lang w:eastAsia="en-AU"/>
              </w:rPr>
              <w:t> </w:t>
            </w:r>
          </w:p>
        </w:tc>
      </w:tr>
      <w:tr w:rsidR="00F42FB7" w:rsidRPr="00F42FB7" w14:paraId="6F6D3E22" w14:textId="77777777" w:rsidTr="002F0334">
        <w:trPr>
          <w:trHeight w:val="300"/>
        </w:trPr>
        <w:tc>
          <w:tcPr>
            <w:tcW w:w="3544" w:type="dxa"/>
            <w:tcBorders>
              <w:top w:val="nil"/>
              <w:left w:val="nil"/>
              <w:bottom w:val="single" w:sz="4" w:space="0" w:color="auto"/>
              <w:right w:val="nil"/>
            </w:tcBorders>
            <w:shd w:val="clear" w:color="auto" w:fill="auto"/>
            <w:vAlign w:val="bottom"/>
            <w:hideMark/>
          </w:tcPr>
          <w:p w14:paraId="30C69144"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R&amp;D Expenditure (</w:t>
            </w:r>
            <w:r w:rsidRPr="00F42FB7">
              <w:rPr>
                <w:b/>
                <w:bCs/>
                <w:lang w:eastAsia="en-AU"/>
              </w:rPr>
              <w:t>billion</w:t>
            </w:r>
            <w:r w:rsidRPr="00F42FB7">
              <w:rPr>
                <w:lang w:eastAsia="en-AU"/>
              </w:rPr>
              <w:t>)</w:t>
            </w:r>
            <w:r w:rsidRPr="00F42FB7">
              <w:rPr>
                <w:color w:val="auto"/>
                <w:lang w:eastAsia="en-AU"/>
              </w:rPr>
              <w:t> </w:t>
            </w:r>
          </w:p>
        </w:tc>
        <w:tc>
          <w:tcPr>
            <w:tcW w:w="3686" w:type="dxa"/>
            <w:tcBorders>
              <w:top w:val="nil"/>
              <w:left w:val="nil"/>
              <w:bottom w:val="single" w:sz="4" w:space="0" w:color="auto"/>
              <w:right w:val="nil"/>
            </w:tcBorders>
            <w:shd w:val="clear" w:color="auto" w:fill="auto"/>
            <w:vAlign w:val="bottom"/>
            <w:hideMark/>
          </w:tcPr>
          <w:p w14:paraId="4CBFA6C2"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$13.40</w:t>
            </w:r>
            <w:r w:rsidRPr="00F42FB7">
              <w:rPr>
                <w:color w:val="auto"/>
                <w:lang w:eastAsia="en-AU"/>
              </w:rPr>
              <w:t> </w:t>
            </w:r>
          </w:p>
        </w:tc>
      </w:tr>
    </w:tbl>
    <w:p w14:paraId="4CF5A080" w14:textId="77777777" w:rsidR="00F42FB7" w:rsidRPr="00F42FB7" w:rsidRDefault="00F42FB7" w:rsidP="00F42FB7">
      <w:pPr>
        <w:keepNext/>
        <w:keepLines/>
        <w:spacing w:before="320" w:after="160"/>
        <w:outlineLvl w:val="4"/>
        <w:rPr>
          <w:rFonts w:asciiTheme="majorHAnsi" w:eastAsiaTheme="majorEastAsia" w:hAnsiTheme="majorHAnsi" w:cstheme="majorBidi"/>
          <w:b/>
          <w:i/>
          <w:iCs/>
          <w:color w:val="264F90" w:themeColor="accent2"/>
          <w:szCs w:val="24"/>
          <w:lang w:val="en-US" w:eastAsia="en-AU"/>
        </w:rPr>
      </w:pPr>
      <w:r w:rsidRPr="00F42FB7">
        <w:rPr>
          <w:rFonts w:asciiTheme="majorHAnsi" w:eastAsiaTheme="majorEastAsia" w:hAnsiTheme="majorHAnsi" w:cstheme="majorBidi"/>
          <w:iCs/>
          <w:color w:val="264F90" w:themeColor="accent2"/>
          <w:szCs w:val="24"/>
          <w:lang w:eastAsia="en-AU"/>
        </w:rPr>
        <w:t>Table 2: Comparison of registrations and expenditure by organisation size</w:t>
      </w:r>
    </w:p>
    <w:tbl>
      <w:tblPr>
        <w:tblW w:w="0" w:type="auto"/>
        <w:tblCellMar>
          <w:top w:w="15" w:type="dxa"/>
          <w:left w:w="15" w:type="dxa"/>
          <w:bottom w:w="15" w:type="dxa"/>
          <w:right w:w="15" w:type="dxa"/>
        </w:tblCellMar>
        <w:tblLook w:val="04A0" w:firstRow="1" w:lastRow="0" w:firstColumn="1" w:lastColumn="0" w:noHBand="0" w:noVBand="1"/>
      </w:tblPr>
      <w:tblGrid>
        <w:gridCol w:w="3119"/>
        <w:gridCol w:w="2055"/>
        <w:gridCol w:w="2056"/>
      </w:tblGrid>
      <w:tr w:rsidR="00F42FB7" w:rsidRPr="00F42FB7" w14:paraId="6008126C" w14:textId="77777777" w:rsidTr="002F0334">
        <w:trPr>
          <w:trHeight w:val="300"/>
        </w:trPr>
        <w:tc>
          <w:tcPr>
            <w:tcW w:w="3119" w:type="dxa"/>
            <w:shd w:val="clear" w:color="auto" w:fill="auto"/>
            <w:vAlign w:val="bottom"/>
            <w:hideMark/>
          </w:tcPr>
          <w:p w14:paraId="061B3BF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rPr>
                <w:rFonts w:ascii="Times New Roman" w:hAnsi="Times New Roman" w:cs="Times New Roman"/>
                <w:b/>
                <w:caps/>
                <w:color w:val="FFFFFF" w:themeColor="background1"/>
                <w:sz w:val="24"/>
                <w:szCs w:val="24"/>
                <w:lang w:eastAsia="en-AU"/>
              </w:rPr>
            </w:pPr>
            <w:r w:rsidRPr="00F42FB7">
              <w:rPr>
                <w:b/>
                <w:caps/>
                <w:color w:val="FFFFFF" w:themeColor="background1"/>
                <w:lang w:eastAsia="en-AU"/>
              </w:rPr>
              <w:t>registrations/expenditure</w:t>
            </w:r>
          </w:p>
        </w:tc>
        <w:tc>
          <w:tcPr>
            <w:tcW w:w="2055" w:type="dxa"/>
            <w:shd w:val="clear" w:color="auto" w:fill="auto"/>
            <w:vAlign w:val="center"/>
            <w:hideMark/>
          </w:tcPr>
          <w:p w14:paraId="5DD88164"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jc w:val="center"/>
              <w:rPr>
                <w:rFonts w:ascii="Times New Roman" w:hAnsi="Times New Roman" w:cs="Times New Roman"/>
                <w:b/>
                <w:caps/>
                <w:color w:val="FFFFFF" w:themeColor="background1"/>
                <w:sz w:val="24"/>
                <w:szCs w:val="24"/>
                <w:lang w:eastAsia="en-AU"/>
              </w:rPr>
            </w:pPr>
            <w:r w:rsidRPr="00F42FB7">
              <w:rPr>
                <w:b/>
                <w:caps/>
                <w:color w:val="FFFFFF" w:themeColor="background1"/>
                <w:lang w:eastAsia="en-AU"/>
              </w:rPr>
              <w:t>SMEs</w:t>
            </w:r>
          </w:p>
        </w:tc>
        <w:tc>
          <w:tcPr>
            <w:tcW w:w="2056" w:type="dxa"/>
            <w:shd w:val="clear" w:color="auto" w:fill="auto"/>
            <w:vAlign w:val="center"/>
            <w:hideMark/>
          </w:tcPr>
          <w:p w14:paraId="55E8D38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jc w:val="center"/>
              <w:rPr>
                <w:rFonts w:ascii="Times New Roman" w:hAnsi="Times New Roman" w:cs="Times New Roman"/>
                <w:b/>
                <w:caps/>
                <w:color w:val="FFFFFF" w:themeColor="background1"/>
                <w:sz w:val="24"/>
                <w:szCs w:val="24"/>
                <w:lang w:eastAsia="en-AU"/>
              </w:rPr>
            </w:pPr>
            <w:r w:rsidRPr="00F42FB7">
              <w:rPr>
                <w:b/>
                <w:caps/>
                <w:color w:val="FFFFFF" w:themeColor="background1"/>
                <w:lang w:eastAsia="en-AU"/>
              </w:rPr>
              <w:t>Large Companies</w:t>
            </w:r>
          </w:p>
        </w:tc>
      </w:tr>
      <w:tr w:rsidR="00F42FB7" w:rsidRPr="00F42FB7" w14:paraId="28284F66" w14:textId="77777777" w:rsidTr="002F0334">
        <w:trPr>
          <w:trHeight w:val="300"/>
        </w:trPr>
        <w:tc>
          <w:tcPr>
            <w:tcW w:w="3119" w:type="dxa"/>
            <w:shd w:val="clear" w:color="auto" w:fill="auto"/>
            <w:vAlign w:val="bottom"/>
            <w:hideMark/>
          </w:tcPr>
          <w:p w14:paraId="30B7A967"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Number of Registrations</w:t>
            </w:r>
            <w:r w:rsidRPr="00F42FB7">
              <w:rPr>
                <w:color w:val="auto"/>
                <w:lang w:eastAsia="en-AU"/>
              </w:rPr>
              <w:t> </w:t>
            </w:r>
          </w:p>
        </w:tc>
        <w:tc>
          <w:tcPr>
            <w:tcW w:w="2055" w:type="dxa"/>
            <w:shd w:val="clear" w:color="auto" w:fill="auto"/>
            <w:vAlign w:val="bottom"/>
            <w:hideMark/>
          </w:tcPr>
          <w:p w14:paraId="10EAAB0A"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rFonts w:eastAsia="Times New Roman"/>
                <w:color w:val="000000"/>
                <w:lang w:eastAsia="en-AU"/>
              </w:rPr>
              <w:t xml:space="preserve">10,871 </w:t>
            </w:r>
          </w:p>
        </w:tc>
        <w:tc>
          <w:tcPr>
            <w:tcW w:w="2056" w:type="dxa"/>
            <w:shd w:val="clear" w:color="auto" w:fill="auto"/>
            <w:vAlign w:val="bottom"/>
            <w:hideMark/>
          </w:tcPr>
          <w:p w14:paraId="15B05136"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rFonts w:eastAsia="Times New Roman"/>
                <w:color w:val="000000"/>
                <w:lang w:eastAsia="en-AU"/>
              </w:rPr>
              <w:t xml:space="preserve">1,532 </w:t>
            </w:r>
          </w:p>
        </w:tc>
      </w:tr>
      <w:tr w:rsidR="00F42FB7" w:rsidRPr="00F42FB7" w14:paraId="7421660C" w14:textId="77777777" w:rsidTr="002F0334">
        <w:trPr>
          <w:trHeight w:val="300"/>
        </w:trPr>
        <w:tc>
          <w:tcPr>
            <w:tcW w:w="3119" w:type="dxa"/>
            <w:tcBorders>
              <w:bottom w:val="single" w:sz="4" w:space="0" w:color="auto"/>
            </w:tcBorders>
            <w:shd w:val="clear" w:color="auto" w:fill="auto"/>
            <w:vAlign w:val="bottom"/>
            <w:hideMark/>
          </w:tcPr>
          <w:p w14:paraId="2D7ABA2C"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R&amp;D Expenditure (</w:t>
            </w:r>
            <w:r w:rsidRPr="00F42FB7">
              <w:rPr>
                <w:b/>
                <w:bCs/>
                <w:lang w:eastAsia="en-AU"/>
              </w:rPr>
              <w:t>billion</w:t>
            </w:r>
            <w:r w:rsidRPr="00F42FB7">
              <w:rPr>
                <w:lang w:eastAsia="en-AU"/>
              </w:rPr>
              <w:t>)</w:t>
            </w:r>
            <w:r w:rsidRPr="00F42FB7">
              <w:rPr>
                <w:color w:val="auto"/>
                <w:lang w:eastAsia="en-AU"/>
              </w:rPr>
              <w:t> </w:t>
            </w:r>
          </w:p>
        </w:tc>
        <w:tc>
          <w:tcPr>
            <w:tcW w:w="2055" w:type="dxa"/>
            <w:tcBorders>
              <w:bottom w:val="single" w:sz="4" w:space="0" w:color="auto"/>
            </w:tcBorders>
            <w:shd w:val="clear" w:color="auto" w:fill="auto"/>
            <w:vAlign w:val="bottom"/>
            <w:hideMark/>
          </w:tcPr>
          <w:p w14:paraId="5844F3B6"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rFonts w:eastAsia="Times New Roman"/>
                <w:color w:val="000000"/>
                <w:lang w:eastAsia="en-AU"/>
              </w:rPr>
              <w:t>$6.91</w:t>
            </w:r>
          </w:p>
        </w:tc>
        <w:tc>
          <w:tcPr>
            <w:tcW w:w="2056" w:type="dxa"/>
            <w:tcBorders>
              <w:bottom w:val="single" w:sz="4" w:space="0" w:color="auto"/>
            </w:tcBorders>
            <w:shd w:val="clear" w:color="auto" w:fill="auto"/>
            <w:vAlign w:val="bottom"/>
            <w:hideMark/>
          </w:tcPr>
          <w:p w14:paraId="68468321"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rFonts w:eastAsia="Times New Roman"/>
                <w:color w:val="000000"/>
                <w:lang w:eastAsia="en-AU"/>
              </w:rPr>
              <w:t>$6.49</w:t>
            </w:r>
          </w:p>
        </w:tc>
      </w:tr>
    </w:tbl>
    <w:p w14:paraId="4054CB20"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p>
    <w:p w14:paraId="100172B4" w14:textId="77777777" w:rsidR="00F42FB7" w:rsidRPr="00F42FB7" w:rsidRDefault="00F42FB7" w:rsidP="00F42FB7">
      <w:pPr>
        <w:rPr>
          <w:rFonts w:asciiTheme="majorHAnsi" w:eastAsiaTheme="majorEastAsia" w:hAnsiTheme="majorHAnsi" w:cstheme="majorBidi"/>
          <w:iCs/>
          <w:color w:val="264F90" w:themeColor="accent2"/>
          <w:szCs w:val="24"/>
          <w:lang w:eastAsia="en-AU"/>
        </w:rPr>
      </w:pPr>
      <w:r w:rsidRPr="00F42FB7">
        <w:rPr>
          <w:i/>
          <w:lang w:eastAsia="en-AU"/>
        </w:rPr>
        <w:br w:type="page"/>
      </w:r>
    </w:p>
    <w:p w14:paraId="229A2255" w14:textId="77777777" w:rsidR="00F42FB7" w:rsidRPr="00F42FB7" w:rsidRDefault="00F42FB7" w:rsidP="00F42FB7">
      <w:pPr>
        <w:keepNext/>
        <w:keepLines/>
        <w:spacing w:before="320" w:after="160"/>
        <w:outlineLvl w:val="4"/>
        <w:rPr>
          <w:rFonts w:asciiTheme="majorHAnsi" w:eastAsiaTheme="majorEastAsia" w:hAnsiTheme="majorHAnsi" w:cstheme="majorBidi"/>
          <w:b/>
          <w:i/>
          <w:iCs/>
          <w:color w:val="264F90" w:themeColor="accent2"/>
          <w:szCs w:val="24"/>
          <w:lang w:val="en-US" w:eastAsia="en-AU"/>
        </w:rPr>
      </w:pPr>
      <w:r w:rsidRPr="00F42FB7">
        <w:rPr>
          <w:rFonts w:asciiTheme="majorHAnsi" w:eastAsiaTheme="majorEastAsia" w:hAnsiTheme="majorHAnsi" w:cstheme="majorBidi"/>
          <w:iCs/>
          <w:color w:val="264F90" w:themeColor="accent2"/>
          <w:szCs w:val="24"/>
          <w:lang w:eastAsia="en-AU"/>
        </w:rPr>
        <w:lastRenderedPageBreak/>
        <w:t>Table 3: Overall claims for the full 2020/21 financial year (ATO)</w:t>
      </w:r>
    </w:p>
    <w:tbl>
      <w:tblPr>
        <w:tblW w:w="0" w:type="auto"/>
        <w:tblCellMar>
          <w:top w:w="15" w:type="dxa"/>
          <w:left w:w="15" w:type="dxa"/>
          <w:bottom w:w="15" w:type="dxa"/>
          <w:right w:w="15" w:type="dxa"/>
        </w:tblCellMar>
        <w:tblLook w:val="04A0" w:firstRow="1" w:lastRow="0" w:firstColumn="1" w:lastColumn="0" w:noHBand="0" w:noVBand="1"/>
      </w:tblPr>
      <w:tblGrid>
        <w:gridCol w:w="3119"/>
        <w:gridCol w:w="2055"/>
        <w:gridCol w:w="2056"/>
      </w:tblGrid>
      <w:tr w:rsidR="00F42FB7" w:rsidRPr="00F42FB7" w14:paraId="70350365" w14:textId="77777777" w:rsidTr="002F0334">
        <w:trPr>
          <w:trHeight w:val="300"/>
        </w:trPr>
        <w:tc>
          <w:tcPr>
            <w:tcW w:w="3119" w:type="dxa"/>
            <w:shd w:val="clear" w:color="auto" w:fill="auto"/>
            <w:vAlign w:val="bottom"/>
            <w:hideMark/>
          </w:tcPr>
          <w:p w14:paraId="0E23E08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rPr>
                <w:rFonts w:ascii="Times New Roman" w:hAnsi="Times New Roman" w:cs="Times New Roman"/>
                <w:b/>
                <w:caps/>
                <w:color w:val="FFFFFF" w:themeColor="background1"/>
                <w:sz w:val="24"/>
                <w:szCs w:val="24"/>
                <w:lang w:eastAsia="en-AU"/>
              </w:rPr>
            </w:pPr>
            <w:r w:rsidRPr="00F42FB7">
              <w:rPr>
                <w:b/>
                <w:caps/>
                <w:color w:val="FFFFFF" w:themeColor="background1"/>
                <w:lang w:eastAsia="en-AU"/>
              </w:rPr>
              <w:t>claims</w:t>
            </w:r>
          </w:p>
        </w:tc>
        <w:tc>
          <w:tcPr>
            <w:tcW w:w="2055" w:type="dxa"/>
            <w:shd w:val="clear" w:color="auto" w:fill="auto"/>
            <w:vAlign w:val="center"/>
            <w:hideMark/>
          </w:tcPr>
          <w:p w14:paraId="1169B074"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jc w:val="center"/>
              <w:rPr>
                <w:rFonts w:ascii="Times New Roman" w:hAnsi="Times New Roman" w:cs="Times New Roman"/>
                <w:b/>
                <w:caps/>
                <w:color w:val="FFFFFF" w:themeColor="background1"/>
                <w:sz w:val="24"/>
                <w:szCs w:val="24"/>
                <w:lang w:eastAsia="en-AU"/>
              </w:rPr>
            </w:pPr>
            <w:r w:rsidRPr="00F42FB7">
              <w:rPr>
                <w:b/>
                <w:caps/>
                <w:color w:val="FFFFFF" w:themeColor="background1"/>
                <w:lang w:eastAsia="en-AU"/>
              </w:rPr>
              <w:t>refundable</w:t>
            </w:r>
          </w:p>
        </w:tc>
        <w:tc>
          <w:tcPr>
            <w:tcW w:w="2056" w:type="dxa"/>
            <w:shd w:val="clear" w:color="auto" w:fill="auto"/>
            <w:vAlign w:val="center"/>
            <w:hideMark/>
          </w:tcPr>
          <w:p w14:paraId="1EA30CF6"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jc w:val="center"/>
              <w:rPr>
                <w:rFonts w:ascii="Times New Roman" w:hAnsi="Times New Roman" w:cs="Times New Roman"/>
                <w:b/>
                <w:caps/>
                <w:color w:val="FFFFFF" w:themeColor="background1"/>
                <w:sz w:val="24"/>
                <w:szCs w:val="24"/>
                <w:lang w:eastAsia="en-AU"/>
              </w:rPr>
            </w:pPr>
            <w:r w:rsidRPr="00F42FB7">
              <w:rPr>
                <w:b/>
                <w:caps/>
                <w:color w:val="FFFFFF" w:themeColor="background1"/>
                <w:lang w:eastAsia="en-AU"/>
              </w:rPr>
              <w:t>non-refundable</w:t>
            </w:r>
          </w:p>
        </w:tc>
      </w:tr>
      <w:tr w:rsidR="00F42FB7" w:rsidRPr="00F42FB7" w14:paraId="07383701" w14:textId="77777777" w:rsidTr="002F0334">
        <w:trPr>
          <w:trHeight w:val="300"/>
        </w:trPr>
        <w:tc>
          <w:tcPr>
            <w:tcW w:w="3119" w:type="dxa"/>
            <w:shd w:val="clear" w:color="auto" w:fill="auto"/>
            <w:vAlign w:val="bottom"/>
            <w:hideMark/>
          </w:tcPr>
          <w:p w14:paraId="3CD02537"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Number of Claims</w:t>
            </w:r>
          </w:p>
        </w:tc>
        <w:tc>
          <w:tcPr>
            <w:tcW w:w="2055" w:type="dxa"/>
            <w:shd w:val="clear" w:color="auto" w:fill="auto"/>
            <w:vAlign w:val="center"/>
            <w:hideMark/>
          </w:tcPr>
          <w:p w14:paraId="18307BA3"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lang w:eastAsia="en-AU"/>
              </w:rPr>
              <w:t>10,513</w:t>
            </w:r>
          </w:p>
        </w:tc>
        <w:tc>
          <w:tcPr>
            <w:tcW w:w="2056" w:type="dxa"/>
            <w:shd w:val="clear" w:color="auto" w:fill="auto"/>
            <w:vAlign w:val="center"/>
            <w:hideMark/>
          </w:tcPr>
          <w:p w14:paraId="1703C8BA"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lang w:eastAsia="en-AU"/>
              </w:rPr>
              <w:t>1,209</w:t>
            </w:r>
          </w:p>
        </w:tc>
      </w:tr>
      <w:tr w:rsidR="00F42FB7" w:rsidRPr="00F42FB7" w14:paraId="4690E992" w14:textId="77777777" w:rsidTr="002F0334">
        <w:trPr>
          <w:trHeight w:val="300"/>
        </w:trPr>
        <w:tc>
          <w:tcPr>
            <w:tcW w:w="3119" w:type="dxa"/>
            <w:tcBorders>
              <w:bottom w:val="single" w:sz="4" w:space="0" w:color="auto"/>
            </w:tcBorders>
            <w:shd w:val="clear" w:color="auto" w:fill="auto"/>
            <w:vAlign w:val="bottom"/>
            <w:hideMark/>
          </w:tcPr>
          <w:p w14:paraId="12A2D405" w14:textId="77777777" w:rsidR="00F42FB7" w:rsidRPr="00F42FB7" w:rsidRDefault="00F42FB7" w:rsidP="00F42FB7">
            <w:pPr>
              <w:rPr>
                <w:rFonts w:ascii="Times New Roman" w:hAnsi="Times New Roman" w:cs="Times New Roman"/>
                <w:color w:val="auto"/>
                <w:sz w:val="24"/>
                <w:szCs w:val="24"/>
                <w:lang w:eastAsia="en-AU"/>
              </w:rPr>
            </w:pPr>
            <w:r w:rsidRPr="00F42FB7">
              <w:rPr>
                <w:lang w:eastAsia="en-AU"/>
              </w:rPr>
              <w:t>Offset paid or applied (</w:t>
            </w:r>
            <w:r w:rsidRPr="00F42FB7">
              <w:rPr>
                <w:b/>
                <w:bCs/>
                <w:lang w:eastAsia="en-AU"/>
              </w:rPr>
              <w:t>billion</w:t>
            </w:r>
            <w:r w:rsidRPr="00F42FB7">
              <w:rPr>
                <w:lang w:eastAsia="en-AU"/>
              </w:rPr>
              <w:t>)</w:t>
            </w:r>
            <w:r w:rsidRPr="00F42FB7">
              <w:rPr>
                <w:color w:val="auto"/>
                <w:lang w:eastAsia="en-AU"/>
              </w:rPr>
              <w:t> </w:t>
            </w:r>
          </w:p>
        </w:tc>
        <w:tc>
          <w:tcPr>
            <w:tcW w:w="2055" w:type="dxa"/>
            <w:tcBorders>
              <w:bottom w:val="single" w:sz="4" w:space="0" w:color="auto"/>
            </w:tcBorders>
            <w:shd w:val="clear" w:color="auto" w:fill="auto"/>
            <w:vAlign w:val="center"/>
            <w:hideMark/>
          </w:tcPr>
          <w:p w14:paraId="0BAC6F34"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lang w:eastAsia="en-AU"/>
              </w:rPr>
              <w:t>$2.7</w:t>
            </w:r>
          </w:p>
        </w:tc>
        <w:tc>
          <w:tcPr>
            <w:tcW w:w="2056" w:type="dxa"/>
            <w:tcBorders>
              <w:bottom w:val="single" w:sz="4" w:space="0" w:color="auto"/>
            </w:tcBorders>
            <w:shd w:val="clear" w:color="auto" w:fill="auto"/>
            <w:vAlign w:val="center"/>
            <w:hideMark/>
          </w:tcPr>
          <w:p w14:paraId="7132D7E2" w14:textId="77777777" w:rsidR="00F42FB7" w:rsidRPr="00F42FB7" w:rsidRDefault="00F42FB7" w:rsidP="00F42FB7">
            <w:pPr>
              <w:jc w:val="center"/>
              <w:rPr>
                <w:rFonts w:ascii="Times New Roman" w:hAnsi="Times New Roman" w:cs="Times New Roman"/>
                <w:color w:val="auto"/>
                <w:sz w:val="24"/>
                <w:szCs w:val="24"/>
                <w:lang w:eastAsia="en-AU"/>
              </w:rPr>
            </w:pPr>
            <w:r w:rsidRPr="00F42FB7">
              <w:rPr>
                <w:lang w:eastAsia="en-AU"/>
              </w:rPr>
              <w:t>$2.0</w:t>
            </w:r>
          </w:p>
        </w:tc>
      </w:tr>
    </w:tbl>
    <w:p w14:paraId="405D523E" w14:textId="77777777" w:rsidR="00F42FB7" w:rsidRPr="00F42FB7" w:rsidRDefault="00F42FB7" w:rsidP="00F42FB7">
      <w:pPr>
        <w:keepNext/>
        <w:keepLines/>
        <w:spacing w:before="320" w:after="160"/>
        <w:outlineLvl w:val="4"/>
        <w:rPr>
          <w:rFonts w:asciiTheme="majorHAnsi" w:eastAsiaTheme="majorEastAsia" w:hAnsiTheme="majorHAnsi" w:cstheme="majorBidi"/>
          <w: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Table 4: Comparison by sector – Australia-wide</w:t>
      </w:r>
    </w:p>
    <w:tbl>
      <w:tblPr>
        <w:tblW w:w="10490"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1644"/>
        <w:gridCol w:w="1645"/>
      </w:tblGrid>
      <w:tr w:rsidR="00F42FB7" w:rsidRPr="00F42FB7" w14:paraId="0E8A89DD" w14:textId="77777777" w:rsidTr="002F0334">
        <w:trPr>
          <w:trHeight w:val="300"/>
        </w:trPr>
        <w:tc>
          <w:tcPr>
            <w:tcW w:w="2268" w:type="dxa"/>
            <w:shd w:val="clear" w:color="auto" w:fill="auto"/>
            <w:vAlign w:val="bottom"/>
            <w:hideMark/>
          </w:tcPr>
          <w:p w14:paraId="5728E3F2"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56BDA96F"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4519DE17"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0C69FF3C"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1644" w:type="dxa"/>
            <w:shd w:val="clear" w:color="auto" w:fill="auto"/>
            <w:vAlign w:val="center"/>
          </w:tcPr>
          <w:p w14:paraId="59716355"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Mining</w:t>
            </w:r>
          </w:p>
        </w:tc>
        <w:tc>
          <w:tcPr>
            <w:tcW w:w="1645" w:type="dxa"/>
            <w:shd w:val="clear" w:color="auto" w:fill="auto"/>
            <w:vAlign w:val="center"/>
            <w:hideMark/>
          </w:tcPr>
          <w:p w14:paraId="6DFC991B"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38FEC576" w14:textId="77777777" w:rsidTr="002F0334">
        <w:trPr>
          <w:trHeight w:val="300"/>
        </w:trPr>
        <w:tc>
          <w:tcPr>
            <w:tcW w:w="2268" w:type="dxa"/>
            <w:shd w:val="clear" w:color="auto" w:fill="auto"/>
            <w:vAlign w:val="bottom"/>
            <w:hideMark/>
          </w:tcPr>
          <w:p w14:paraId="73D789DF"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2ED11EC2"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7,671 </w:t>
            </w:r>
          </w:p>
        </w:tc>
        <w:tc>
          <w:tcPr>
            <w:tcW w:w="1842" w:type="dxa"/>
            <w:shd w:val="clear" w:color="auto" w:fill="auto"/>
            <w:vAlign w:val="bottom"/>
            <w:hideMark/>
          </w:tcPr>
          <w:p w14:paraId="2795BDF0"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3,524 </w:t>
            </w:r>
          </w:p>
        </w:tc>
        <w:tc>
          <w:tcPr>
            <w:tcW w:w="1531" w:type="dxa"/>
            <w:shd w:val="clear" w:color="auto" w:fill="auto"/>
            <w:vAlign w:val="bottom"/>
          </w:tcPr>
          <w:p w14:paraId="36A4624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515 </w:t>
            </w:r>
          </w:p>
        </w:tc>
        <w:tc>
          <w:tcPr>
            <w:tcW w:w="1644" w:type="dxa"/>
            <w:shd w:val="clear" w:color="auto" w:fill="auto"/>
            <w:vAlign w:val="bottom"/>
          </w:tcPr>
          <w:p w14:paraId="5B5AF936"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412 </w:t>
            </w:r>
          </w:p>
        </w:tc>
        <w:tc>
          <w:tcPr>
            <w:tcW w:w="1645" w:type="dxa"/>
            <w:shd w:val="clear" w:color="auto" w:fill="auto"/>
            <w:vAlign w:val="bottom"/>
            <w:hideMark/>
          </w:tcPr>
          <w:p w14:paraId="4C176807"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281 </w:t>
            </w:r>
          </w:p>
        </w:tc>
      </w:tr>
      <w:tr w:rsidR="00F42FB7" w:rsidRPr="00F42FB7" w14:paraId="5080C5C3" w14:textId="77777777" w:rsidTr="002F0334">
        <w:trPr>
          <w:trHeight w:val="300"/>
        </w:trPr>
        <w:tc>
          <w:tcPr>
            <w:tcW w:w="2268" w:type="dxa"/>
            <w:tcBorders>
              <w:bottom w:val="single" w:sz="4" w:space="0" w:color="auto"/>
            </w:tcBorders>
            <w:shd w:val="clear" w:color="auto" w:fill="auto"/>
            <w:vAlign w:val="bottom"/>
            <w:hideMark/>
          </w:tcPr>
          <w:p w14:paraId="20EA0F71"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4E5F3825"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$7,213</w:t>
            </w:r>
          </w:p>
        </w:tc>
        <w:tc>
          <w:tcPr>
            <w:tcW w:w="1842" w:type="dxa"/>
            <w:tcBorders>
              <w:bottom w:val="single" w:sz="4" w:space="0" w:color="auto"/>
            </w:tcBorders>
            <w:shd w:val="clear" w:color="auto" w:fill="auto"/>
            <w:vAlign w:val="bottom"/>
            <w:hideMark/>
          </w:tcPr>
          <w:p w14:paraId="35F9B1F8"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$3,956</w:t>
            </w:r>
          </w:p>
        </w:tc>
        <w:tc>
          <w:tcPr>
            <w:tcW w:w="1531" w:type="dxa"/>
            <w:tcBorders>
              <w:bottom w:val="single" w:sz="4" w:space="0" w:color="auto"/>
            </w:tcBorders>
            <w:shd w:val="clear" w:color="auto" w:fill="auto"/>
            <w:vAlign w:val="bottom"/>
          </w:tcPr>
          <w:p w14:paraId="472D385B"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$671</w:t>
            </w:r>
          </w:p>
        </w:tc>
        <w:tc>
          <w:tcPr>
            <w:tcW w:w="1644" w:type="dxa"/>
            <w:tcBorders>
              <w:bottom w:val="single" w:sz="4" w:space="0" w:color="auto"/>
            </w:tcBorders>
            <w:shd w:val="clear" w:color="auto" w:fill="auto"/>
            <w:vAlign w:val="bottom"/>
          </w:tcPr>
          <w:p w14:paraId="2CD7DCEB"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$1,216</w:t>
            </w:r>
          </w:p>
        </w:tc>
        <w:tc>
          <w:tcPr>
            <w:tcW w:w="1645" w:type="dxa"/>
            <w:tcBorders>
              <w:bottom w:val="single" w:sz="4" w:space="0" w:color="auto"/>
            </w:tcBorders>
            <w:shd w:val="clear" w:color="auto" w:fill="auto"/>
            <w:vAlign w:val="bottom"/>
            <w:hideMark/>
          </w:tcPr>
          <w:p w14:paraId="7042DF63"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$346</w:t>
            </w:r>
          </w:p>
        </w:tc>
      </w:tr>
    </w:tbl>
    <w:p w14:paraId="772F99C9"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 xml:space="preserve">Table 5: Comparison by sector – NSW </w:t>
      </w:r>
    </w:p>
    <w:tbl>
      <w:tblPr>
        <w:tblW w:w="10490"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1644"/>
        <w:gridCol w:w="1645"/>
      </w:tblGrid>
      <w:tr w:rsidR="00F42FB7" w:rsidRPr="00F42FB7" w14:paraId="6CB38002" w14:textId="77777777" w:rsidTr="002F0334">
        <w:trPr>
          <w:trHeight w:val="300"/>
        </w:trPr>
        <w:tc>
          <w:tcPr>
            <w:tcW w:w="2268" w:type="dxa"/>
            <w:shd w:val="clear" w:color="auto" w:fill="auto"/>
            <w:vAlign w:val="bottom"/>
            <w:hideMark/>
          </w:tcPr>
          <w:p w14:paraId="782BACF3"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3E96ED13"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3F11C30D"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277498B3"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1644" w:type="dxa"/>
            <w:shd w:val="clear" w:color="auto" w:fill="auto"/>
            <w:vAlign w:val="center"/>
          </w:tcPr>
          <w:p w14:paraId="3F12CFBD"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Mining</w:t>
            </w:r>
          </w:p>
        </w:tc>
        <w:tc>
          <w:tcPr>
            <w:tcW w:w="1645" w:type="dxa"/>
            <w:shd w:val="clear" w:color="auto" w:fill="auto"/>
            <w:vAlign w:val="center"/>
            <w:hideMark/>
          </w:tcPr>
          <w:p w14:paraId="4FB84ECA"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2CF32CD3" w14:textId="77777777" w:rsidTr="002F0334">
        <w:trPr>
          <w:trHeight w:val="300"/>
        </w:trPr>
        <w:tc>
          <w:tcPr>
            <w:tcW w:w="2268" w:type="dxa"/>
            <w:shd w:val="clear" w:color="auto" w:fill="auto"/>
            <w:vAlign w:val="bottom"/>
            <w:hideMark/>
          </w:tcPr>
          <w:p w14:paraId="3D42CAC2"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46693C08"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3,036 </w:t>
            </w:r>
          </w:p>
        </w:tc>
        <w:tc>
          <w:tcPr>
            <w:tcW w:w="1842" w:type="dxa"/>
            <w:shd w:val="clear" w:color="auto" w:fill="auto"/>
            <w:vAlign w:val="bottom"/>
            <w:hideMark/>
          </w:tcPr>
          <w:p w14:paraId="4E30EAA7"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1,074 </w:t>
            </w:r>
          </w:p>
        </w:tc>
        <w:tc>
          <w:tcPr>
            <w:tcW w:w="1531" w:type="dxa"/>
            <w:shd w:val="clear" w:color="auto" w:fill="auto"/>
            <w:vAlign w:val="bottom"/>
          </w:tcPr>
          <w:p w14:paraId="45A6EA2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113 </w:t>
            </w:r>
          </w:p>
        </w:tc>
        <w:tc>
          <w:tcPr>
            <w:tcW w:w="1644" w:type="dxa"/>
            <w:shd w:val="clear" w:color="auto" w:fill="auto"/>
            <w:vAlign w:val="bottom"/>
          </w:tcPr>
          <w:p w14:paraId="2F7199B5"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51 </w:t>
            </w:r>
          </w:p>
        </w:tc>
        <w:tc>
          <w:tcPr>
            <w:tcW w:w="1645" w:type="dxa"/>
            <w:shd w:val="clear" w:color="auto" w:fill="auto"/>
            <w:vAlign w:val="bottom"/>
            <w:hideMark/>
          </w:tcPr>
          <w:p w14:paraId="34228FCB"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92 </w:t>
            </w:r>
          </w:p>
        </w:tc>
      </w:tr>
      <w:tr w:rsidR="00F42FB7" w:rsidRPr="00F42FB7" w14:paraId="60BD0EC8" w14:textId="77777777" w:rsidTr="002F0334">
        <w:trPr>
          <w:trHeight w:val="300"/>
        </w:trPr>
        <w:tc>
          <w:tcPr>
            <w:tcW w:w="2268" w:type="dxa"/>
            <w:tcBorders>
              <w:bottom w:val="single" w:sz="4" w:space="0" w:color="auto"/>
            </w:tcBorders>
            <w:shd w:val="clear" w:color="auto" w:fill="auto"/>
            <w:vAlign w:val="bottom"/>
            <w:hideMark/>
          </w:tcPr>
          <w:p w14:paraId="080B5879"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364DC7D0"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$3,348</w:t>
            </w:r>
          </w:p>
        </w:tc>
        <w:tc>
          <w:tcPr>
            <w:tcW w:w="1842" w:type="dxa"/>
            <w:tcBorders>
              <w:bottom w:val="single" w:sz="4" w:space="0" w:color="auto"/>
            </w:tcBorders>
            <w:shd w:val="clear" w:color="auto" w:fill="auto"/>
            <w:vAlign w:val="bottom"/>
            <w:hideMark/>
          </w:tcPr>
          <w:p w14:paraId="60F756B2"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$1,554</w:t>
            </w:r>
          </w:p>
        </w:tc>
        <w:tc>
          <w:tcPr>
            <w:tcW w:w="1531" w:type="dxa"/>
            <w:tcBorders>
              <w:bottom w:val="single" w:sz="4" w:space="0" w:color="auto"/>
            </w:tcBorders>
            <w:shd w:val="clear" w:color="auto" w:fill="auto"/>
            <w:vAlign w:val="bottom"/>
          </w:tcPr>
          <w:p w14:paraId="0BC5C63B"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$218</w:t>
            </w:r>
          </w:p>
        </w:tc>
        <w:tc>
          <w:tcPr>
            <w:tcW w:w="1644" w:type="dxa"/>
            <w:tcBorders>
              <w:bottom w:val="single" w:sz="4" w:space="0" w:color="auto"/>
            </w:tcBorders>
            <w:shd w:val="clear" w:color="auto" w:fill="auto"/>
            <w:vAlign w:val="bottom"/>
          </w:tcPr>
          <w:p w14:paraId="3D527790"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$116</w:t>
            </w:r>
          </w:p>
        </w:tc>
        <w:tc>
          <w:tcPr>
            <w:tcW w:w="1645" w:type="dxa"/>
            <w:tcBorders>
              <w:bottom w:val="single" w:sz="4" w:space="0" w:color="auto"/>
            </w:tcBorders>
            <w:shd w:val="clear" w:color="auto" w:fill="auto"/>
            <w:vAlign w:val="bottom"/>
            <w:hideMark/>
          </w:tcPr>
          <w:p w14:paraId="1FC196A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$180</w:t>
            </w:r>
          </w:p>
        </w:tc>
      </w:tr>
    </w:tbl>
    <w:p w14:paraId="4FECFC80"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 xml:space="preserve">Table 6: Comparison by sector – VIC </w:t>
      </w:r>
    </w:p>
    <w:tbl>
      <w:tblPr>
        <w:tblW w:w="10490"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1644"/>
        <w:gridCol w:w="1645"/>
      </w:tblGrid>
      <w:tr w:rsidR="00F42FB7" w:rsidRPr="00F42FB7" w14:paraId="68FBE7B5" w14:textId="77777777" w:rsidTr="002F0334">
        <w:trPr>
          <w:trHeight w:val="300"/>
        </w:trPr>
        <w:tc>
          <w:tcPr>
            <w:tcW w:w="2268" w:type="dxa"/>
            <w:shd w:val="clear" w:color="auto" w:fill="auto"/>
            <w:vAlign w:val="bottom"/>
            <w:hideMark/>
          </w:tcPr>
          <w:p w14:paraId="519F9F47"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73AE4C65"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00B5A43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5369D6FA"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1644" w:type="dxa"/>
            <w:shd w:val="clear" w:color="auto" w:fill="auto"/>
            <w:vAlign w:val="center"/>
          </w:tcPr>
          <w:p w14:paraId="1E691E7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Mining</w:t>
            </w:r>
          </w:p>
        </w:tc>
        <w:tc>
          <w:tcPr>
            <w:tcW w:w="1645" w:type="dxa"/>
            <w:shd w:val="clear" w:color="auto" w:fill="auto"/>
            <w:vAlign w:val="center"/>
            <w:hideMark/>
          </w:tcPr>
          <w:p w14:paraId="41C2CB3E"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46D0C013" w14:textId="77777777" w:rsidTr="002F0334">
        <w:trPr>
          <w:trHeight w:val="300"/>
        </w:trPr>
        <w:tc>
          <w:tcPr>
            <w:tcW w:w="2268" w:type="dxa"/>
            <w:shd w:val="clear" w:color="auto" w:fill="auto"/>
            <w:vAlign w:val="bottom"/>
            <w:hideMark/>
          </w:tcPr>
          <w:p w14:paraId="22F4F0F5"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29CCB78E"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2,287 </w:t>
            </w:r>
          </w:p>
        </w:tc>
        <w:tc>
          <w:tcPr>
            <w:tcW w:w="1842" w:type="dxa"/>
            <w:shd w:val="clear" w:color="auto" w:fill="auto"/>
            <w:vAlign w:val="bottom"/>
            <w:hideMark/>
          </w:tcPr>
          <w:p w14:paraId="2DAA802E"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1,066 </w:t>
            </w:r>
          </w:p>
        </w:tc>
        <w:tc>
          <w:tcPr>
            <w:tcW w:w="1531" w:type="dxa"/>
            <w:shd w:val="clear" w:color="auto" w:fill="auto"/>
            <w:vAlign w:val="bottom"/>
          </w:tcPr>
          <w:p w14:paraId="01042408"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107 </w:t>
            </w:r>
          </w:p>
        </w:tc>
        <w:tc>
          <w:tcPr>
            <w:tcW w:w="1644" w:type="dxa"/>
            <w:shd w:val="clear" w:color="auto" w:fill="auto"/>
            <w:vAlign w:val="bottom"/>
          </w:tcPr>
          <w:p w14:paraId="16E6E6AE"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30 </w:t>
            </w:r>
          </w:p>
        </w:tc>
        <w:tc>
          <w:tcPr>
            <w:tcW w:w="1645" w:type="dxa"/>
            <w:shd w:val="clear" w:color="auto" w:fill="auto"/>
            <w:vAlign w:val="bottom"/>
            <w:hideMark/>
          </w:tcPr>
          <w:p w14:paraId="332C554A"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58 </w:t>
            </w:r>
          </w:p>
        </w:tc>
      </w:tr>
      <w:tr w:rsidR="00F42FB7" w:rsidRPr="00F42FB7" w14:paraId="6E93E696" w14:textId="77777777" w:rsidTr="002F0334">
        <w:trPr>
          <w:trHeight w:val="300"/>
        </w:trPr>
        <w:tc>
          <w:tcPr>
            <w:tcW w:w="2268" w:type="dxa"/>
            <w:tcBorders>
              <w:bottom w:val="single" w:sz="4" w:space="0" w:color="auto"/>
            </w:tcBorders>
            <w:shd w:val="clear" w:color="auto" w:fill="auto"/>
            <w:vAlign w:val="bottom"/>
            <w:hideMark/>
          </w:tcPr>
          <w:p w14:paraId="51658656"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3EDF62EA"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$2,307</w:t>
            </w:r>
          </w:p>
        </w:tc>
        <w:tc>
          <w:tcPr>
            <w:tcW w:w="1842" w:type="dxa"/>
            <w:tcBorders>
              <w:bottom w:val="single" w:sz="4" w:space="0" w:color="auto"/>
            </w:tcBorders>
            <w:shd w:val="clear" w:color="auto" w:fill="auto"/>
            <w:vAlign w:val="bottom"/>
            <w:hideMark/>
          </w:tcPr>
          <w:p w14:paraId="1AE2846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$1,259</w:t>
            </w:r>
          </w:p>
        </w:tc>
        <w:tc>
          <w:tcPr>
            <w:tcW w:w="1531" w:type="dxa"/>
            <w:tcBorders>
              <w:bottom w:val="single" w:sz="4" w:space="0" w:color="auto"/>
            </w:tcBorders>
            <w:shd w:val="clear" w:color="auto" w:fill="auto"/>
            <w:vAlign w:val="bottom"/>
          </w:tcPr>
          <w:p w14:paraId="7EFE0B47"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$88</w:t>
            </w:r>
          </w:p>
        </w:tc>
        <w:tc>
          <w:tcPr>
            <w:tcW w:w="1644" w:type="dxa"/>
            <w:tcBorders>
              <w:bottom w:val="single" w:sz="4" w:space="0" w:color="auto"/>
            </w:tcBorders>
            <w:shd w:val="clear" w:color="auto" w:fill="auto"/>
            <w:vAlign w:val="bottom"/>
          </w:tcPr>
          <w:p w14:paraId="730394E8"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$206</w:t>
            </w:r>
          </w:p>
        </w:tc>
        <w:tc>
          <w:tcPr>
            <w:tcW w:w="1645" w:type="dxa"/>
            <w:tcBorders>
              <w:bottom w:val="single" w:sz="4" w:space="0" w:color="auto"/>
            </w:tcBorders>
            <w:shd w:val="clear" w:color="auto" w:fill="auto"/>
            <w:vAlign w:val="bottom"/>
            <w:hideMark/>
          </w:tcPr>
          <w:p w14:paraId="6B747AB2"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$98</w:t>
            </w:r>
          </w:p>
        </w:tc>
      </w:tr>
    </w:tbl>
    <w:p w14:paraId="3B02064C"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 xml:space="preserve">Table 7: Comparison by sector – QLD </w:t>
      </w:r>
    </w:p>
    <w:tbl>
      <w:tblPr>
        <w:tblW w:w="10490"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1644"/>
        <w:gridCol w:w="1645"/>
      </w:tblGrid>
      <w:tr w:rsidR="00F42FB7" w:rsidRPr="00F42FB7" w14:paraId="45EBD47E" w14:textId="77777777" w:rsidTr="002F0334">
        <w:trPr>
          <w:trHeight w:val="300"/>
        </w:trPr>
        <w:tc>
          <w:tcPr>
            <w:tcW w:w="2268" w:type="dxa"/>
            <w:shd w:val="clear" w:color="auto" w:fill="auto"/>
            <w:vAlign w:val="bottom"/>
            <w:hideMark/>
          </w:tcPr>
          <w:p w14:paraId="57B86A8C"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58DC6E00"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1B74DA7B"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6CEE6A6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1644" w:type="dxa"/>
            <w:shd w:val="clear" w:color="auto" w:fill="auto"/>
            <w:vAlign w:val="center"/>
          </w:tcPr>
          <w:p w14:paraId="1175342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Mining</w:t>
            </w:r>
          </w:p>
        </w:tc>
        <w:tc>
          <w:tcPr>
            <w:tcW w:w="1645" w:type="dxa"/>
            <w:shd w:val="clear" w:color="auto" w:fill="auto"/>
            <w:vAlign w:val="center"/>
            <w:hideMark/>
          </w:tcPr>
          <w:p w14:paraId="585EBFAA"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13121188" w14:textId="77777777" w:rsidTr="002F0334">
        <w:trPr>
          <w:trHeight w:val="300"/>
        </w:trPr>
        <w:tc>
          <w:tcPr>
            <w:tcW w:w="2268" w:type="dxa"/>
            <w:shd w:val="clear" w:color="auto" w:fill="auto"/>
            <w:vAlign w:val="bottom"/>
            <w:hideMark/>
          </w:tcPr>
          <w:p w14:paraId="0343C9A8"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5A9BEA60"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1,198 </w:t>
            </w:r>
          </w:p>
        </w:tc>
        <w:tc>
          <w:tcPr>
            <w:tcW w:w="1842" w:type="dxa"/>
            <w:shd w:val="clear" w:color="auto" w:fill="auto"/>
            <w:vAlign w:val="bottom"/>
            <w:hideMark/>
          </w:tcPr>
          <w:p w14:paraId="2A7B557F"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736 </w:t>
            </w:r>
          </w:p>
        </w:tc>
        <w:tc>
          <w:tcPr>
            <w:tcW w:w="1531" w:type="dxa"/>
            <w:shd w:val="clear" w:color="auto" w:fill="auto"/>
            <w:vAlign w:val="bottom"/>
          </w:tcPr>
          <w:p w14:paraId="588BB3D7"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126 </w:t>
            </w:r>
          </w:p>
        </w:tc>
        <w:tc>
          <w:tcPr>
            <w:tcW w:w="1644" w:type="dxa"/>
            <w:shd w:val="clear" w:color="auto" w:fill="auto"/>
            <w:vAlign w:val="bottom"/>
          </w:tcPr>
          <w:p w14:paraId="027F1C9F"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90 </w:t>
            </w:r>
          </w:p>
        </w:tc>
        <w:tc>
          <w:tcPr>
            <w:tcW w:w="1645" w:type="dxa"/>
            <w:shd w:val="clear" w:color="auto" w:fill="auto"/>
            <w:vAlign w:val="bottom"/>
            <w:hideMark/>
          </w:tcPr>
          <w:p w14:paraId="6179A73F"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46 </w:t>
            </w:r>
          </w:p>
        </w:tc>
      </w:tr>
      <w:tr w:rsidR="00F42FB7" w:rsidRPr="00F42FB7" w14:paraId="7DD7C58D" w14:textId="77777777" w:rsidTr="002F0334">
        <w:trPr>
          <w:trHeight w:val="300"/>
        </w:trPr>
        <w:tc>
          <w:tcPr>
            <w:tcW w:w="2268" w:type="dxa"/>
            <w:tcBorders>
              <w:bottom w:val="single" w:sz="4" w:space="0" w:color="auto"/>
            </w:tcBorders>
            <w:shd w:val="clear" w:color="auto" w:fill="auto"/>
            <w:vAlign w:val="bottom"/>
            <w:hideMark/>
          </w:tcPr>
          <w:p w14:paraId="37373944"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5C9CBBA5"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$734</w:t>
            </w:r>
          </w:p>
        </w:tc>
        <w:tc>
          <w:tcPr>
            <w:tcW w:w="1842" w:type="dxa"/>
            <w:tcBorders>
              <w:bottom w:val="single" w:sz="4" w:space="0" w:color="auto"/>
            </w:tcBorders>
            <w:shd w:val="clear" w:color="auto" w:fill="auto"/>
            <w:vAlign w:val="bottom"/>
            <w:hideMark/>
          </w:tcPr>
          <w:p w14:paraId="03D78FE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$623</w:t>
            </w:r>
          </w:p>
        </w:tc>
        <w:tc>
          <w:tcPr>
            <w:tcW w:w="1531" w:type="dxa"/>
            <w:tcBorders>
              <w:bottom w:val="single" w:sz="4" w:space="0" w:color="auto"/>
            </w:tcBorders>
            <w:shd w:val="clear" w:color="auto" w:fill="auto"/>
            <w:vAlign w:val="bottom"/>
          </w:tcPr>
          <w:p w14:paraId="7FB80DB1"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$107</w:t>
            </w:r>
          </w:p>
        </w:tc>
        <w:tc>
          <w:tcPr>
            <w:tcW w:w="1644" w:type="dxa"/>
            <w:tcBorders>
              <w:bottom w:val="single" w:sz="4" w:space="0" w:color="auto"/>
            </w:tcBorders>
            <w:shd w:val="clear" w:color="auto" w:fill="auto"/>
            <w:vAlign w:val="bottom"/>
          </w:tcPr>
          <w:p w14:paraId="52F246C5"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$158</w:t>
            </w:r>
          </w:p>
        </w:tc>
        <w:tc>
          <w:tcPr>
            <w:tcW w:w="1645" w:type="dxa"/>
            <w:tcBorders>
              <w:bottom w:val="single" w:sz="4" w:space="0" w:color="auto"/>
            </w:tcBorders>
            <w:shd w:val="clear" w:color="auto" w:fill="auto"/>
            <w:vAlign w:val="bottom"/>
            <w:hideMark/>
          </w:tcPr>
          <w:p w14:paraId="3391DCFE"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$29</w:t>
            </w:r>
          </w:p>
        </w:tc>
      </w:tr>
    </w:tbl>
    <w:p w14:paraId="59C2A4C9"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 xml:space="preserve">Table 8: Comparison by sector – WA </w:t>
      </w:r>
    </w:p>
    <w:tbl>
      <w:tblPr>
        <w:tblW w:w="10490"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1644"/>
        <w:gridCol w:w="1645"/>
      </w:tblGrid>
      <w:tr w:rsidR="00F42FB7" w:rsidRPr="00F42FB7" w14:paraId="71F5176D" w14:textId="77777777" w:rsidTr="002F0334">
        <w:trPr>
          <w:trHeight w:val="300"/>
        </w:trPr>
        <w:tc>
          <w:tcPr>
            <w:tcW w:w="2268" w:type="dxa"/>
            <w:shd w:val="clear" w:color="auto" w:fill="auto"/>
            <w:vAlign w:val="bottom"/>
            <w:hideMark/>
          </w:tcPr>
          <w:p w14:paraId="1B38A8E2"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67B3B53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743C44B7"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472507BB"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1644" w:type="dxa"/>
            <w:shd w:val="clear" w:color="auto" w:fill="auto"/>
            <w:vAlign w:val="center"/>
          </w:tcPr>
          <w:p w14:paraId="72A67675"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Mining</w:t>
            </w:r>
          </w:p>
        </w:tc>
        <w:tc>
          <w:tcPr>
            <w:tcW w:w="1645" w:type="dxa"/>
            <w:shd w:val="clear" w:color="auto" w:fill="auto"/>
            <w:vAlign w:val="center"/>
            <w:hideMark/>
          </w:tcPr>
          <w:p w14:paraId="771B6B6C"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6D52FE6D" w14:textId="77777777" w:rsidTr="002F0334">
        <w:trPr>
          <w:trHeight w:val="300"/>
        </w:trPr>
        <w:tc>
          <w:tcPr>
            <w:tcW w:w="2268" w:type="dxa"/>
            <w:shd w:val="clear" w:color="auto" w:fill="auto"/>
            <w:vAlign w:val="bottom"/>
            <w:hideMark/>
          </w:tcPr>
          <w:p w14:paraId="6290A0EA"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lastRenderedPageBreak/>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617A15A3"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629 </w:t>
            </w:r>
          </w:p>
        </w:tc>
        <w:tc>
          <w:tcPr>
            <w:tcW w:w="1842" w:type="dxa"/>
            <w:shd w:val="clear" w:color="auto" w:fill="auto"/>
            <w:vAlign w:val="bottom"/>
            <w:hideMark/>
          </w:tcPr>
          <w:p w14:paraId="239CE5E2"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366 </w:t>
            </w:r>
          </w:p>
        </w:tc>
        <w:tc>
          <w:tcPr>
            <w:tcW w:w="1531" w:type="dxa"/>
            <w:shd w:val="clear" w:color="auto" w:fill="auto"/>
            <w:vAlign w:val="bottom"/>
          </w:tcPr>
          <w:p w14:paraId="552BD682"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78 </w:t>
            </w:r>
          </w:p>
        </w:tc>
        <w:tc>
          <w:tcPr>
            <w:tcW w:w="1644" w:type="dxa"/>
            <w:shd w:val="clear" w:color="auto" w:fill="auto"/>
            <w:vAlign w:val="bottom"/>
          </w:tcPr>
          <w:p w14:paraId="0DD1170A"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213 </w:t>
            </w:r>
          </w:p>
        </w:tc>
        <w:tc>
          <w:tcPr>
            <w:tcW w:w="1645" w:type="dxa"/>
            <w:shd w:val="clear" w:color="auto" w:fill="auto"/>
            <w:vAlign w:val="bottom"/>
            <w:hideMark/>
          </w:tcPr>
          <w:p w14:paraId="296D9DFF"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61 </w:t>
            </w:r>
          </w:p>
        </w:tc>
      </w:tr>
      <w:tr w:rsidR="00F42FB7" w:rsidRPr="00F42FB7" w14:paraId="1B2FBDF9" w14:textId="77777777" w:rsidTr="002F0334">
        <w:trPr>
          <w:trHeight w:val="300"/>
        </w:trPr>
        <w:tc>
          <w:tcPr>
            <w:tcW w:w="2268" w:type="dxa"/>
            <w:tcBorders>
              <w:bottom w:val="single" w:sz="4" w:space="0" w:color="auto"/>
            </w:tcBorders>
            <w:shd w:val="clear" w:color="auto" w:fill="auto"/>
            <w:vAlign w:val="bottom"/>
            <w:hideMark/>
          </w:tcPr>
          <w:p w14:paraId="23F77DAE"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689D4D35"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$456</w:t>
            </w:r>
          </w:p>
        </w:tc>
        <w:tc>
          <w:tcPr>
            <w:tcW w:w="1842" w:type="dxa"/>
            <w:tcBorders>
              <w:bottom w:val="single" w:sz="4" w:space="0" w:color="auto"/>
            </w:tcBorders>
            <w:shd w:val="clear" w:color="auto" w:fill="auto"/>
            <w:vAlign w:val="bottom"/>
            <w:hideMark/>
          </w:tcPr>
          <w:p w14:paraId="75A7D1A7"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$272</w:t>
            </w:r>
          </w:p>
        </w:tc>
        <w:tc>
          <w:tcPr>
            <w:tcW w:w="1531" w:type="dxa"/>
            <w:tcBorders>
              <w:bottom w:val="single" w:sz="4" w:space="0" w:color="auto"/>
            </w:tcBorders>
            <w:shd w:val="clear" w:color="auto" w:fill="auto"/>
            <w:vAlign w:val="bottom"/>
          </w:tcPr>
          <w:p w14:paraId="4222E6FC"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$69</w:t>
            </w:r>
          </w:p>
        </w:tc>
        <w:tc>
          <w:tcPr>
            <w:tcW w:w="1644" w:type="dxa"/>
            <w:tcBorders>
              <w:bottom w:val="single" w:sz="4" w:space="0" w:color="auto"/>
            </w:tcBorders>
            <w:shd w:val="clear" w:color="auto" w:fill="auto"/>
            <w:vAlign w:val="bottom"/>
          </w:tcPr>
          <w:p w14:paraId="50041A00"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$676</w:t>
            </w:r>
          </w:p>
        </w:tc>
        <w:tc>
          <w:tcPr>
            <w:tcW w:w="1645" w:type="dxa"/>
            <w:tcBorders>
              <w:bottom w:val="single" w:sz="4" w:space="0" w:color="auto"/>
            </w:tcBorders>
            <w:shd w:val="clear" w:color="auto" w:fill="auto"/>
            <w:vAlign w:val="bottom"/>
            <w:hideMark/>
          </w:tcPr>
          <w:p w14:paraId="486664A4"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$27</w:t>
            </w:r>
          </w:p>
        </w:tc>
      </w:tr>
    </w:tbl>
    <w:p w14:paraId="1197BD7F"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Table 9: Comparison by sector – SA &amp; NT**</w:t>
      </w:r>
    </w:p>
    <w:tbl>
      <w:tblPr>
        <w:tblW w:w="10490"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1644"/>
        <w:gridCol w:w="1645"/>
      </w:tblGrid>
      <w:tr w:rsidR="00F42FB7" w:rsidRPr="00F42FB7" w14:paraId="24C76605" w14:textId="77777777" w:rsidTr="002F0334">
        <w:trPr>
          <w:trHeight w:val="300"/>
        </w:trPr>
        <w:tc>
          <w:tcPr>
            <w:tcW w:w="2268" w:type="dxa"/>
            <w:shd w:val="clear" w:color="auto" w:fill="auto"/>
            <w:vAlign w:val="bottom"/>
            <w:hideMark/>
          </w:tcPr>
          <w:p w14:paraId="054D61EB"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i/>
                <w:caps/>
                <w:color w:val="FFFFFF" w:themeColor="background1"/>
                <w:lang w:eastAsia="en-AU"/>
              </w:rPr>
              <w:t xml:space="preserve"> </w:t>
            </w: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04B2315E"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431C9114"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39F6935E"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1644" w:type="dxa"/>
            <w:shd w:val="clear" w:color="auto" w:fill="auto"/>
            <w:vAlign w:val="center"/>
          </w:tcPr>
          <w:p w14:paraId="43805497"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Mining</w:t>
            </w:r>
          </w:p>
        </w:tc>
        <w:tc>
          <w:tcPr>
            <w:tcW w:w="1645" w:type="dxa"/>
            <w:shd w:val="clear" w:color="auto" w:fill="auto"/>
            <w:vAlign w:val="center"/>
            <w:hideMark/>
          </w:tcPr>
          <w:p w14:paraId="2D39FDB9"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19DDC0C3" w14:textId="77777777" w:rsidTr="002F0334">
        <w:trPr>
          <w:trHeight w:val="300"/>
        </w:trPr>
        <w:tc>
          <w:tcPr>
            <w:tcW w:w="2268" w:type="dxa"/>
            <w:shd w:val="clear" w:color="auto" w:fill="auto"/>
            <w:vAlign w:val="bottom"/>
            <w:hideMark/>
          </w:tcPr>
          <w:p w14:paraId="10A1900E"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21203271"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328 </w:t>
            </w:r>
          </w:p>
        </w:tc>
        <w:tc>
          <w:tcPr>
            <w:tcW w:w="1842" w:type="dxa"/>
            <w:shd w:val="clear" w:color="auto" w:fill="auto"/>
            <w:vAlign w:val="bottom"/>
            <w:hideMark/>
          </w:tcPr>
          <w:p w14:paraId="6B3BEC38"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226 </w:t>
            </w:r>
          </w:p>
        </w:tc>
        <w:tc>
          <w:tcPr>
            <w:tcW w:w="1531" w:type="dxa"/>
            <w:shd w:val="clear" w:color="auto" w:fill="auto"/>
            <w:vAlign w:val="bottom"/>
          </w:tcPr>
          <w:p w14:paraId="74E21202"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50 </w:t>
            </w:r>
          </w:p>
        </w:tc>
        <w:tc>
          <w:tcPr>
            <w:tcW w:w="1644" w:type="dxa"/>
            <w:shd w:val="clear" w:color="auto" w:fill="auto"/>
            <w:vAlign w:val="bottom"/>
          </w:tcPr>
          <w:p w14:paraId="1FD9C5B3"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21 </w:t>
            </w:r>
          </w:p>
        </w:tc>
        <w:tc>
          <w:tcPr>
            <w:tcW w:w="1645" w:type="dxa"/>
            <w:shd w:val="clear" w:color="auto" w:fill="auto"/>
            <w:vAlign w:val="bottom"/>
            <w:hideMark/>
          </w:tcPr>
          <w:p w14:paraId="008217F5"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18 </w:t>
            </w:r>
          </w:p>
        </w:tc>
      </w:tr>
      <w:tr w:rsidR="00F42FB7" w:rsidRPr="00F42FB7" w14:paraId="50A4A15E" w14:textId="77777777" w:rsidTr="002F0334">
        <w:trPr>
          <w:trHeight w:val="300"/>
        </w:trPr>
        <w:tc>
          <w:tcPr>
            <w:tcW w:w="2268" w:type="dxa"/>
            <w:tcBorders>
              <w:bottom w:val="single" w:sz="4" w:space="0" w:color="auto"/>
            </w:tcBorders>
            <w:shd w:val="clear" w:color="auto" w:fill="auto"/>
            <w:vAlign w:val="bottom"/>
            <w:hideMark/>
          </w:tcPr>
          <w:p w14:paraId="6B38B980"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7A3165D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$239</w:t>
            </w:r>
          </w:p>
        </w:tc>
        <w:tc>
          <w:tcPr>
            <w:tcW w:w="1842" w:type="dxa"/>
            <w:tcBorders>
              <w:bottom w:val="single" w:sz="4" w:space="0" w:color="auto"/>
            </w:tcBorders>
            <w:shd w:val="clear" w:color="auto" w:fill="auto"/>
            <w:vAlign w:val="bottom"/>
            <w:hideMark/>
          </w:tcPr>
          <w:p w14:paraId="541CAE6A"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$183</w:t>
            </w:r>
          </w:p>
        </w:tc>
        <w:tc>
          <w:tcPr>
            <w:tcW w:w="1531" w:type="dxa"/>
            <w:tcBorders>
              <w:bottom w:val="single" w:sz="4" w:space="0" w:color="auto"/>
            </w:tcBorders>
            <w:shd w:val="clear" w:color="auto" w:fill="auto"/>
            <w:vAlign w:val="bottom"/>
          </w:tcPr>
          <w:p w14:paraId="6B5BF318"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$58</w:t>
            </w:r>
          </w:p>
        </w:tc>
        <w:tc>
          <w:tcPr>
            <w:tcW w:w="1644" w:type="dxa"/>
            <w:tcBorders>
              <w:bottom w:val="single" w:sz="4" w:space="0" w:color="auto"/>
            </w:tcBorders>
            <w:shd w:val="clear" w:color="auto" w:fill="auto"/>
            <w:vAlign w:val="bottom"/>
          </w:tcPr>
          <w:p w14:paraId="4189D0B6"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$56</w:t>
            </w:r>
          </w:p>
        </w:tc>
        <w:tc>
          <w:tcPr>
            <w:tcW w:w="1645" w:type="dxa"/>
            <w:tcBorders>
              <w:bottom w:val="single" w:sz="4" w:space="0" w:color="auto"/>
            </w:tcBorders>
            <w:shd w:val="clear" w:color="auto" w:fill="auto"/>
            <w:vAlign w:val="bottom"/>
            <w:hideMark/>
          </w:tcPr>
          <w:p w14:paraId="5F18ACA8"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$6</w:t>
            </w:r>
          </w:p>
        </w:tc>
      </w:tr>
    </w:tbl>
    <w:p w14:paraId="56CF620C"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Table 10: Comparison by sector – ACT  </w:t>
      </w:r>
    </w:p>
    <w:tbl>
      <w:tblPr>
        <w:tblW w:w="10348"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4678"/>
      </w:tblGrid>
      <w:tr w:rsidR="00F42FB7" w:rsidRPr="00F42FB7" w14:paraId="045AC8A7" w14:textId="77777777" w:rsidTr="002F0334">
        <w:trPr>
          <w:trHeight w:val="300"/>
        </w:trPr>
        <w:tc>
          <w:tcPr>
            <w:tcW w:w="2268" w:type="dxa"/>
            <w:shd w:val="clear" w:color="auto" w:fill="auto"/>
            <w:vAlign w:val="bottom"/>
            <w:hideMark/>
          </w:tcPr>
          <w:p w14:paraId="6CF14A76"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7FC2847A"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64614703"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4678" w:type="dxa"/>
            <w:shd w:val="clear" w:color="auto" w:fill="auto"/>
            <w:vAlign w:val="center"/>
          </w:tcPr>
          <w:p w14:paraId="02EE2053"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 xml:space="preserve">Agriculture, MINING** and </w:t>
            </w: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0A23B130" w14:textId="77777777" w:rsidTr="002F0334">
        <w:trPr>
          <w:trHeight w:val="300"/>
        </w:trPr>
        <w:tc>
          <w:tcPr>
            <w:tcW w:w="2268" w:type="dxa"/>
            <w:shd w:val="clear" w:color="auto" w:fill="auto"/>
            <w:vAlign w:val="bottom"/>
            <w:hideMark/>
          </w:tcPr>
          <w:p w14:paraId="29D06080"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3A12D0F4"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144 </w:t>
            </w:r>
          </w:p>
        </w:tc>
        <w:tc>
          <w:tcPr>
            <w:tcW w:w="1842" w:type="dxa"/>
            <w:shd w:val="clear" w:color="auto" w:fill="auto"/>
            <w:vAlign w:val="bottom"/>
            <w:hideMark/>
          </w:tcPr>
          <w:p w14:paraId="7EE6EFA6"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20 </w:t>
            </w:r>
          </w:p>
        </w:tc>
        <w:tc>
          <w:tcPr>
            <w:tcW w:w="4678" w:type="dxa"/>
            <w:shd w:val="clear" w:color="auto" w:fill="auto"/>
            <w:vAlign w:val="bottom"/>
          </w:tcPr>
          <w:p w14:paraId="7C84B514"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10 </w:t>
            </w:r>
          </w:p>
        </w:tc>
      </w:tr>
      <w:tr w:rsidR="00F42FB7" w:rsidRPr="00F42FB7" w14:paraId="2080CA8E" w14:textId="77777777" w:rsidTr="002F0334">
        <w:trPr>
          <w:trHeight w:val="300"/>
        </w:trPr>
        <w:tc>
          <w:tcPr>
            <w:tcW w:w="2268" w:type="dxa"/>
            <w:tcBorders>
              <w:bottom w:val="single" w:sz="4" w:space="0" w:color="auto"/>
            </w:tcBorders>
            <w:shd w:val="clear" w:color="auto" w:fill="auto"/>
            <w:vAlign w:val="bottom"/>
            <w:hideMark/>
          </w:tcPr>
          <w:p w14:paraId="165127BA"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426DC145"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$103</w:t>
            </w:r>
          </w:p>
        </w:tc>
        <w:tc>
          <w:tcPr>
            <w:tcW w:w="1842" w:type="dxa"/>
            <w:tcBorders>
              <w:bottom w:val="single" w:sz="4" w:space="0" w:color="auto"/>
            </w:tcBorders>
            <w:shd w:val="clear" w:color="auto" w:fill="auto"/>
            <w:vAlign w:val="bottom"/>
            <w:hideMark/>
          </w:tcPr>
          <w:p w14:paraId="079C3E79"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$39</w:t>
            </w:r>
          </w:p>
        </w:tc>
        <w:tc>
          <w:tcPr>
            <w:tcW w:w="4678" w:type="dxa"/>
            <w:tcBorders>
              <w:bottom w:val="single" w:sz="4" w:space="0" w:color="auto"/>
            </w:tcBorders>
            <w:shd w:val="clear" w:color="auto" w:fill="auto"/>
            <w:vAlign w:val="bottom"/>
          </w:tcPr>
          <w:p w14:paraId="10156999"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$6</w:t>
            </w:r>
          </w:p>
        </w:tc>
      </w:tr>
    </w:tbl>
    <w:p w14:paraId="07E7775E"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t xml:space="preserve">Table 11: Comparison by sector – TAS </w:t>
      </w:r>
    </w:p>
    <w:tbl>
      <w:tblPr>
        <w:tblW w:w="10348" w:type="dxa"/>
        <w:tblLayout w:type="fixed"/>
        <w:tblCellMar>
          <w:top w:w="15" w:type="dxa"/>
          <w:left w:w="15" w:type="dxa"/>
          <w:bottom w:w="15" w:type="dxa"/>
          <w:right w:w="15" w:type="dxa"/>
        </w:tblCellMar>
        <w:tblLook w:val="04A0" w:firstRow="1" w:lastRow="0" w:firstColumn="1" w:lastColumn="0" w:noHBand="0" w:noVBand="1"/>
      </w:tblPr>
      <w:tblGrid>
        <w:gridCol w:w="2268"/>
        <w:gridCol w:w="1560"/>
        <w:gridCol w:w="1842"/>
        <w:gridCol w:w="1531"/>
        <w:gridCol w:w="3147"/>
      </w:tblGrid>
      <w:tr w:rsidR="00F42FB7" w:rsidRPr="00F42FB7" w14:paraId="47CB9519" w14:textId="77777777" w:rsidTr="002F0334">
        <w:trPr>
          <w:trHeight w:val="300"/>
        </w:trPr>
        <w:tc>
          <w:tcPr>
            <w:tcW w:w="2268" w:type="dxa"/>
            <w:shd w:val="clear" w:color="auto" w:fill="auto"/>
            <w:vAlign w:val="bottom"/>
            <w:hideMark/>
          </w:tcPr>
          <w:p w14:paraId="55DAF317"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rPr>
                <w:rFonts w:ascii="Times New Roman" w:hAnsi="Times New Roman" w:cs="Times New Roman"/>
                <w:b/>
                <w:caps/>
                <w:color w:val="auto"/>
                <w:lang w:eastAsia="en-AU"/>
              </w:rPr>
            </w:pPr>
            <w:r w:rsidRPr="00F42FB7">
              <w:rPr>
                <w:b/>
                <w:caps/>
                <w:color w:val="FFFFFF" w:themeColor="background1"/>
                <w:lang w:eastAsia="en-AU"/>
              </w:rPr>
              <w:t>  </w:t>
            </w:r>
            <w:r w:rsidRPr="00F42FB7">
              <w:rPr>
                <w:b/>
                <w:caps/>
                <w:color w:val="auto"/>
                <w:lang w:eastAsia="en-AU"/>
              </w:rPr>
              <w:t> </w:t>
            </w:r>
          </w:p>
        </w:tc>
        <w:tc>
          <w:tcPr>
            <w:tcW w:w="1560" w:type="dxa"/>
            <w:shd w:val="clear" w:color="auto" w:fill="auto"/>
            <w:vAlign w:val="center"/>
            <w:hideMark/>
          </w:tcPr>
          <w:p w14:paraId="4BAC9E0F"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Services</w:t>
            </w:r>
          </w:p>
        </w:tc>
        <w:tc>
          <w:tcPr>
            <w:tcW w:w="1842" w:type="dxa"/>
            <w:shd w:val="clear" w:color="auto" w:fill="auto"/>
            <w:vAlign w:val="center"/>
            <w:hideMark/>
          </w:tcPr>
          <w:p w14:paraId="38388416"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Manufacturing</w:t>
            </w:r>
          </w:p>
        </w:tc>
        <w:tc>
          <w:tcPr>
            <w:tcW w:w="1531" w:type="dxa"/>
            <w:shd w:val="clear" w:color="auto" w:fill="auto"/>
            <w:vAlign w:val="center"/>
          </w:tcPr>
          <w:p w14:paraId="6B300347"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rFonts w:ascii="Times New Roman" w:hAnsi="Times New Roman" w:cs="Times New Roman"/>
                <w:b/>
                <w:caps/>
                <w:color w:val="auto"/>
                <w:lang w:eastAsia="en-AU"/>
              </w:rPr>
            </w:pPr>
            <w:r w:rsidRPr="00F42FB7">
              <w:rPr>
                <w:b/>
                <w:caps/>
                <w:color w:val="FFFFFF" w:themeColor="background1"/>
                <w:lang w:eastAsia="en-AU"/>
              </w:rPr>
              <w:t>Agriculture</w:t>
            </w:r>
          </w:p>
        </w:tc>
        <w:tc>
          <w:tcPr>
            <w:tcW w:w="3147" w:type="dxa"/>
            <w:shd w:val="clear" w:color="auto" w:fill="auto"/>
            <w:vAlign w:val="center"/>
          </w:tcPr>
          <w:p w14:paraId="2BFA98FB" w14:textId="77777777" w:rsidR="00F42FB7" w:rsidRPr="00F42FB7" w:rsidRDefault="00F42FB7" w:rsidP="00F42FB7">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0"/>
              <w:ind w:left="113" w:right="113"/>
              <w:jc w:val="center"/>
              <w:rPr>
                <w:b/>
                <w:caps/>
                <w:color w:val="FFFFFF" w:themeColor="background1"/>
                <w:lang w:eastAsia="en-AU"/>
              </w:rPr>
            </w:pPr>
            <w:r w:rsidRPr="00F42FB7">
              <w:rPr>
                <w:b/>
                <w:caps/>
                <w:color w:val="FFFFFF" w:themeColor="background1"/>
                <w:lang w:eastAsia="en-AU"/>
              </w:rPr>
              <w:t xml:space="preserve">Mining** and </w:t>
            </w:r>
            <w:proofErr w:type="gramStart"/>
            <w:r w:rsidRPr="00F42FB7">
              <w:rPr>
                <w:b/>
                <w:caps/>
                <w:color w:val="FFFFFF" w:themeColor="background1"/>
                <w:lang w:eastAsia="en-AU"/>
              </w:rPr>
              <w:t>e,g</w:t>
            </w:r>
            <w:proofErr w:type="gramEnd"/>
            <w:r w:rsidRPr="00F42FB7">
              <w:rPr>
                <w:b/>
                <w:caps/>
                <w:color w:val="FFFFFF" w:themeColor="background1"/>
                <w:lang w:eastAsia="en-AU"/>
              </w:rPr>
              <w:t>,w &amp; ws*</w:t>
            </w:r>
          </w:p>
        </w:tc>
      </w:tr>
      <w:tr w:rsidR="00F42FB7" w:rsidRPr="00F42FB7" w14:paraId="09012A44" w14:textId="77777777" w:rsidTr="002F0334">
        <w:trPr>
          <w:trHeight w:val="300"/>
        </w:trPr>
        <w:tc>
          <w:tcPr>
            <w:tcW w:w="2268" w:type="dxa"/>
            <w:shd w:val="clear" w:color="auto" w:fill="auto"/>
            <w:vAlign w:val="bottom"/>
            <w:hideMark/>
          </w:tcPr>
          <w:p w14:paraId="6823B799"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Number of Registrations</w:t>
            </w:r>
            <w:r w:rsidRPr="00F42FB7">
              <w:rPr>
                <w:rFonts w:ascii="Calibri" w:eastAsia="Times New Roman" w:hAnsi="Calibri" w:cs="Calibri"/>
                <w:color w:val="auto"/>
                <w:lang w:eastAsia="en-AU"/>
              </w:rPr>
              <w:t> </w:t>
            </w:r>
          </w:p>
        </w:tc>
        <w:tc>
          <w:tcPr>
            <w:tcW w:w="1560" w:type="dxa"/>
            <w:shd w:val="clear" w:color="auto" w:fill="auto"/>
            <w:vAlign w:val="bottom"/>
            <w:hideMark/>
          </w:tcPr>
          <w:p w14:paraId="3D47486A"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49 </w:t>
            </w:r>
          </w:p>
        </w:tc>
        <w:tc>
          <w:tcPr>
            <w:tcW w:w="1842" w:type="dxa"/>
            <w:shd w:val="clear" w:color="auto" w:fill="auto"/>
            <w:vAlign w:val="bottom"/>
            <w:hideMark/>
          </w:tcPr>
          <w:p w14:paraId="72B1F08F"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36 </w:t>
            </w:r>
          </w:p>
        </w:tc>
        <w:tc>
          <w:tcPr>
            <w:tcW w:w="1531" w:type="dxa"/>
            <w:shd w:val="clear" w:color="auto" w:fill="auto"/>
            <w:vAlign w:val="bottom"/>
          </w:tcPr>
          <w:p w14:paraId="2F6686ED"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 xml:space="preserve">36 </w:t>
            </w:r>
          </w:p>
        </w:tc>
        <w:tc>
          <w:tcPr>
            <w:tcW w:w="3147" w:type="dxa"/>
            <w:shd w:val="clear" w:color="auto" w:fill="auto"/>
            <w:vAlign w:val="bottom"/>
          </w:tcPr>
          <w:p w14:paraId="0B52F802"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 xml:space="preserve">8 </w:t>
            </w:r>
          </w:p>
        </w:tc>
      </w:tr>
      <w:tr w:rsidR="00F42FB7" w:rsidRPr="00F42FB7" w14:paraId="52258A8C" w14:textId="77777777" w:rsidTr="002F0334">
        <w:trPr>
          <w:trHeight w:val="300"/>
        </w:trPr>
        <w:tc>
          <w:tcPr>
            <w:tcW w:w="2268" w:type="dxa"/>
            <w:tcBorders>
              <w:bottom w:val="single" w:sz="4" w:space="0" w:color="auto"/>
            </w:tcBorders>
            <w:shd w:val="clear" w:color="auto" w:fill="auto"/>
            <w:vAlign w:val="bottom"/>
            <w:hideMark/>
          </w:tcPr>
          <w:p w14:paraId="0CBF1566" w14:textId="77777777" w:rsidR="00F42FB7" w:rsidRPr="00F42FB7" w:rsidRDefault="00F42FB7" w:rsidP="00F42FB7">
            <w:pPr>
              <w:rPr>
                <w:rFonts w:ascii="Times New Roman" w:eastAsia="Times New Roman" w:hAnsi="Times New Roman" w:cs="Times New Roman"/>
                <w:color w:val="auto"/>
                <w:sz w:val="24"/>
                <w:szCs w:val="24"/>
                <w:lang w:eastAsia="en-AU"/>
              </w:rPr>
            </w:pPr>
            <w:r w:rsidRPr="00F42FB7">
              <w:rPr>
                <w:rFonts w:ascii="Calibri" w:eastAsia="Times New Roman" w:hAnsi="Calibri" w:cs="Calibri"/>
                <w:lang w:eastAsia="en-AU"/>
              </w:rPr>
              <w:t>R&amp;D Expenditure (</w:t>
            </w:r>
            <w:r w:rsidRPr="00F42FB7">
              <w:rPr>
                <w:rFonts w:ascii="Calibri" w:eastAsia="Times New Roman" w:hAnsi="Calibri" w:cs="Calibri"/>
                <w:b/>
                <w:lang w:eastAsia="en-AU"/>
              </w:rPr>
              <w:t>million</w:t>
            </w:r>
            <w:r w:rsidRPr="00F42FB7">
              <w:rPr>
                <w:rFonts w:ascii="Calibri" w:eastAsia="Times New Roman" w:hAnsi="Calibri" w:cs="Calibri"/>
                <w:lang w:eastAsia="en-AU"/>
              </w:rPr>
              <w:t>)</w:t>
            </w:r>
            <w:r w:rsidRPr="00F42FB7">
              <w:rPr>
                <w:rFonts w:ascii="Calibri" w:eastAsia="Times New Roman" w:hAnsi="Calibri" w:cs="Calibri"/>
                <w:color w:val="auto"/>
                <w:lang w:eastAsia="en-AU"/>
              </w:rPr>
              <w:t> </w:t>
            </w:r>
          </w:p>
        </w:tc>
        <w:tc>
          <w:tcPr>
            <w:tcW w:w="1560" w:type="dxa"/>
            <w:tcBorders>
              <w:bottom w:val="single" w:sz="4" w:space="0" w:color="auto"/>
            </w:tcBorders>
            <w:shd w:val="clear" w:color="auto" w:fill="auto"/>
            <w:vAlign w:val="bottom"/>
            <w:hideMark/>
          </w:tcPr>
          <w:p w14:paraId="19A4A15B"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$26</w:t>
            </w:r>
          </w:p>
        </w:tc>
        <w:tc>
          <w:tcPr>
            <w:tcW w:w="1842" w:type="dxa"/>
            <w:tcBorders>
              <w:bottom w:val="single" w:sz="4" w:space="0" w:color="auto"/>
            </w:tcBorders>
            <w:shd w:val="clear" w:color="auto" w:fill="auto"/>
            <w:vAlign w:val="bottom"/>
            <w:hideMark/>
          </w:tcPr>
          <w:p w14:paraId="5BCED57B"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$26</w:t>
            </w:r>
          </w:p>
        </w:tc>
        <w:tc>
          <w:tcPr>
            <w:tcW w:w="1531" w:type="dxa"/>
            <w:tcBorders>
              <w:bottom w:val="single" w:sz="4" w:space="0" w:color="auto"/>
            </w:tcBorders>
            <w:shd w:val="clear" w:color="auto" w:fill="auto"/>
            <w:vAlign w:val="bottom"/>
          </w:tcPr>
          <w:p w14:paraId="28E0BD15" w14:textId="77777777" w:rsidR="00F42FB7" w:rsidRPr="00F42FB7" w:rsidRDefault="00F42FB7" w:rsidP="00F42FB7">
            <w:pPr>
              <w:jc w:val="center"/>
              <w:rPr>
                <w:rFonts w:ascii="Times New Roman" w:eastAsia="Times New Roman" w:hAnsi="Times New Roman" w:cs="Times New Roman"/>
                <w:color w:val="auto"/>
                <w:sz w:val="24"/>
                <w:szCs w:val="24"/>
                <w:lang w:eastAsia="en-AU"/>
              </w:rPr>
            </w:pPr>
            <w:r w:rsidRPr="00F42FB7">
              <w:rPr>
                <w:rFonts w:eastAsia="Times New Roman"/>
                <w:color w:val="000000"/>
                <w:lang w:eastAsia="en-AU"/>
              </w:rPr>
              <w:t>$130</w:t>
            </w:r>
          </w:p>
        </w:tc>
        <w:tc>
          <w:tcPr>
            <w:tcW w:w="3147" w:type="dxa"/>
            <w:tcBorders>
              <w:bottom w:val="single" w:sz="4" w:space="0" w:color="auto"/>
            </w:tcBorders>
            <w:shd w:val="clear" w:color="auto" w:fill="auto"/>
            <w:vAlign w:val="bottom"/>
          </w:tcPr>
          <w:p w14:paraId="50C28999" w14:textId="77777777" w:rsidR="00F42FB7" w:rsidRPr="00F42FB7" w:rsidRDefault="00F42FB7" w:rsidP="00F42FB7">
            <w:pPr>
              <w:jc w:val="center"/>
              <w:rPr>
                <w:rFonts w:ascii="Calibri" w:eastAsia="Times New Roman" w:hAnsi="Calibri" w:cs="Calibri"/>
                <w:lang w:eastAsia="en-AU"/>
              </w:rPr>
            </w:pPr>
            <w:r w:rsidRPr="00F42FB7">
              <w:rPr>
                <w:rFonts w:eastAsia="Times New Roman"/>
                <w:color w:val="000000"/>
                <w:lang w:eastAsia="en-AU"/>
              </w:rPr>
              <w:t>$5</w:t>
            </w:r>
          </w:p>
        </w:tc>
      </w:tr>
    </w:tbl>
    <w:p w14:paraId="05410025" w14:textId="77777777" w:rsidR="00F42FB7" w:rsidRPr="00F42FB7" w:rsidRDefault="00F42FB7" w:rsidP="00F42FB7">
      <w:pPr>
        <w:rPr>
          <w:rFonts w:ascii="Times New Roman" w:hAnsi="Times New Roman" w:cs="Times New Roman"/>
          <w:sz w:val="24"/>
          <w:szCs w:val="24"/>
          <w:lang w:val="en-US" w:eastAsia="en-AU"/>
        </w:rPr>
      </w:pPr>
      <w:r w:rsidRPr="00F42FB7">
        <w:rPr>
          <w:lang w:val="en-US" w:eastAsia="en-AU"/>
        </w:rPr>
        <w:t>* Electricity, Gas, Water &amp; Waste Services</w:t>
      </w:r>
      <w:r w:rsidRPr="00F42FB7">
        <w:rPr>
          <w:lang w:val="en-US" w:eastAsia="en-AU"/>
        </w:rPr>
        <w:br/>
      </w:r>
      <w:r w:rsidRPr="00F42FB7">
        <w:rPr>
          <w:rFonts w:ascii="Calibri" w:hAnsi="Calibri" w:cs="Calibri"/>
          <w:lang w:eastAsia="en-AU"/>
        </w:rPr>
        <w:t>** Combined for confidentiality reasons.</w:t>
      </w:r>
      <w:r w:rsidRPr="00F42FB7">
        <w:rPr>
          <w:rFonts w:ascii="Calibri" w:hAnsi="Calibri" w:cs="Calibri"/>
          <w:lang w:val="en-US" w:eastAsia="en-AU"/>
        </w:rPr>
        <w:t> </w:t>
      </w:r>
    </w:p>
    <w:p w14:paraId="29AF3268" w14:textId="77777777" w:rsidR="00F42FB7" w:rsidRPr="00F42FB7" w:rsidRDefault="00F42FB7" w:rsidP="00F42FB7">
      <w:pPr>
        <w:rPr>
          <w:rFonts w:asciiTheme="majorHAnsi" w:eastAsiaTheme="majorEastAsia" w:hAnsiTheme="majorHAnsi" w:cstheme="majorBidi"/>
          <w:iCs/>
          <w:color w:val="264F90" w:themeColor="accent2"/>
          <w:szCs w:val="24"/>
          <w:lang w:eastAsia="en-AU"/>
        </w:rPr>
      </w:pPr>
      <w:r w:rsidRPr="00F42FB7">
        <w:rPr>
          <w:i/>
          <w:lang w:eastAsia="en-AU"/>
        </w:rPr>
        <w:br w:type="page"/>
      </w:r>
    </w:p>
    <w:p w14:paraId="412D84A4" w14:textId="77777777" w:rsidR="00F42FB7" w:rsidRPr="00F42FB7" w:rsidRDefault="00F42FB7" w:rsidP="00F42FB7">
      <w:pPr>
        <w:keepNext/>
        <w:keepLines/>
        <w:spacing w:before="320" w:after="160"/>
        <w:outlineLvl w:val="4"/>
        <w:rPr>
          <w:rFonts w:asciiTheme="majorHAnsi" w:eastAsiaTheme="majorEastAsia" w:hAnsiTheme="majorHAnsi" w:cstheme="majorBidi"/>
          <w:iCs/>
          <w:color w:val="264F90" w:themeColor="accent2"/>
          <w:szCs w:val="24"/>
          <w:lang w:eastAsia="en-AU"/>
        </w:rPr>
      </w:pPr>
      <w:r w:rsidRPr="00F42FB7">
        <w:rPr>
          <w:rFonts w:asciiTheme="majorHAnsi" w:eastAsiaTheme="majorEastAsia" w:hAnsiTheme="majorHAnsi" w:cstheme="majorBidi"/>
          <w:iCs/>
          <w:color w:val="264F90" w:themeColor="accent2"/>
          <w:szCs w:val="24"/>
          <w:lang w:eastAsia="en-AU"/>
        </w:rPr>
        <w:lastRenderedPageBreak/>
        <w:t xml:space="preserve">Comparison of registrations by States and Territories </w:t>
      </w:r>
    </w:p>
    <w:p w14:paraId="0A465EA6"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r w:rsidRPr="00F42FB7">
        <w:rPr>
          <w:rFonts w:ascii="Calibri" w:eastAsia="Times New Roman" w:hAnsi="Calibri" w:cs="Calibri"/>
          <w:noProof/>
          <w:color w:val="auto"/>
          <w:sz w:val="22"/>
          <w:szCs w:val="22"/>
          <w:lang w:eastAsia="en-AU"/>
        </w:rPr>
        <w:drawing>
          <wp:inline distT="0" distB="0" distL="0" distR="0" wp14:anchorId="69605D2C" wp14:editId="5A29FD08">
            <wp:extent cx="4929808" cy="4765968"/>
            <wp:effectExtent l="0" t="0" r="4445" b="0"/>
            <wp:docPr id="23" name="Picture 23" descr="Map of Australia showing comparison of registrations by States and Terri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 of Australia showing comparison of registrations by States and Territori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29808" cy="4765968"/>
                    </a:xfrm>
                    <a:prstGeom prst="rect">
                      <a:avLst/>
                    </a:prstGeom>
                    <a:noFill/>
                  </pic:spPr>
                </pic:pic>
              </a:graphicData>
            </a:graphic>
          </wp:inline>
        </w:drawing>
      </w:r>
    </w:p>
    <w:p w14:paraId="48A9BC54"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32AABAEF"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5AD22330" w14:textId="77777777" w:rsidR="00F42FB7" w:rsidRPr="00F42FB7" w:rsidRDefault="00F42FB7" w:rsidP="00F42FB7">
      <w:pPr>
        <w:spacing w:before="0" w:after="0" w:line="240" w:lineRule="auto"/>
        <w:jc w:val="center"/>
        <w:textAlignment w:val="baseline"/>
        <w:rPr>
          <w:rFonts w:ascii="Calibri" w:eastAsia="Times New Roman" w:hAnsi="Calibri" w:cs="Calibri"/>
          <w:color w:val="auto"/>
          <w:sz w:val="22"/>
          <w:szCs w:val="22"/>
          <w:lang w:val="en-US" w:eastAsia="en-AU"/>
        </w:rPr>
      </w:pPr>
    </w:p>
    <w:p w14:paraId="4A9CC366"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7B010D86" w14:textId="77777777" w:rsidR="00F42FB7" w:rsidRPr="00F42FB7" w:rsidRDefault="00F42FB7" w:rsidP="00F42FB7">
      <w:pPr>
        <w:spacing w:before="0" w:after="0" w:line="240" w:lineRule="auto"/>
        <w:jc w:val="center"/>
        <w:textAlignment w:val="baseline"/>
        <w:rPr>
          <w:rFonts w:ascii="Calibri" w:eastAsia="Times New Roman" w:hAnsi="Calibri" w:cs="Calibri"/>
          <w:color w:val="auto"/>
          <w:sz w:val="22"/>
          <w:szCs w:val="22"/>
          <w:lang w:val="en-US" w:eastAsia="en-AU"/>
        </w:rPr>
      </w:pPr>
    </w:p>
    <w:p w14:paraId="7270B5FA"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69023207"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14461A47"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606AC033"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7A5C5D62" w14:textId="77777777" w:rsidR="00F42FB7" w:rsidRPr="00F42FB7" w:rsidRDefault="00F42FB7" w:rsidP="00F42FB7">
      <w:pPr>
        <w:spacing w:before="0" w:after="0" w:line="240" w:lineRule="auto"/>
        <w:textAlignment w:val="baseline"/>
        <w:rPr>
          <w:rFonts w:ascii="Calibri" w:eastAsia="Times New Roman" w:hAnsi="Calibri" w:cs="Calibri"/>
          <w:color w:val="auto"/>
          <w:sz w:val="22"/>
          <w:szCs w:val="22"/>
          <w:lang w:val="en-US" w:eastAsia="en-AU"/>
        </w:rPr>
      </w:pPr>
    </w:p>
    <w:p w14:paraId="2B22A711" w14:textId="036A829B"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2CB74D6"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56C723AA"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CA4A07A" w14:textId="07CF37F4"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DC9D9E1"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5C832FB"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0096244D" w14:textId="0522C9D0"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7CF2AAC"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E981FC5"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921FF1F" w14:textId="0CFE240B"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54A4B47" w14:textId="1E7E2F06"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5A9263AD" w14:textId="6370D7AA"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80F2A72" w14:textId="25C82B4A"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FD39961"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EB15C1B" w14:textId="0A214357" w:rsidR="00E05C94" w:rsidRDefault="00E05C94"/>
    <w:p w14:paraId="1B38A6BF"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sectPr w:rsidR="00E05C94" w:rsidSect="00E05C94">
          <w:pgSz w:w="11906" w:h="16838" w:code="9"/>
          <w:pgMar w:top="720" w:right="907" w:bottom="720" w:left="907" w:header="737" w:footer="283" w:gutter="0"/>
          <w:cols w:space="708"/>
          <w:titlePg/>
          <w:docGrid w:linePitch="360"/>
        </w:sectPr>
      </w:pPr>
    </w:p>
    <w:p w14:paraId="3609EC61" w14:textId="7A65F602" w:rsidR="0049573F" w:rsidRPr="00E05C94" w:rsidRDefault="00E05C94" w:rsidP="00E05C94">
      <w:pPr>
        <w:pStyle w:val="NormalWeb"/>
        <w:spacing w:before="0" w:beforeAutospacing="0" w:after="0" w:afterAutospacing="0"/>
        <w:jc w:val="right"/>
        <w:rPr>
          <w:rFonts w:asciiTheme="minorHAnsi" w:eastAsiaTheme="minorEastAsia" w:hAnsiTheme="minorHAnsi" w:cstheme="minorBidi"/>
          <w:color w:val="FF0000"/>
          <w:sz w:val="20"/>
          <w:szCs w:val="20"/>
          <w:lang w:eastAsia="zh-CN"/>
        </w:rPr>
      </w:pPr>
      <w:r w:rsidRPr="00E05C94">
        <w:rPr>
          <w:rFonts w:asciiTheme="minorHAnsi" w:eastAsiaTheme="minorEastAsia" w:hAnsiTheme="minorHAnsi" w:cstheme="minorBidi"/>
          <w:color w:val="FF0000"/>
          <w:sz w:val="20"/>
          <w:szCs w:val="20"/>
          <w:lang w:eastAsia="zh-CN"/>
        </w:rPr>
        <w:lastRenderedPageBreak/>
        <w:t xml:space="preserve">Attachment </w:t>
      </w:r>
      <w:r>
        <w:rPr>
          <w:rFonts w:asciiTheme="minorHAnsi" w:eastAsiaTheme="minorEastAsia" w:hAnsiTheme="minorHAnsi" w:cstheme="minorBidi"/>
          <w:color w:val="FF0000"/>
          <w:sz w:val="20"/>
          <w:szCs w:val="20"/>
          <w:lang w:eastAsia="zh-CN"/>
        </w:rPr>
        <w:t>2</w:t>
      </w:r>
    </w:p>
    <w:p w14:paraId="3C75FD36" w14:textId="157FD67D"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4543307" w14:textId="74B3CA9F"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5B42AFAC" wp14:editId="1EAF5A4C">
            <wp:extent cx="9845614" cy="5538158"/>
            <wp:effectExtent l="0" t="0" r="3810" b="5715"/>
            <wp:docPr id="8" name="Graphic 8" descr="R&amp;D Tax Incentive Roundtable. Presenter Sandra Roussel, General Manager, Venture Capital and Entrepreneurship. Date 20 March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R&amp;D Tax Incentive Roundtable. Presenter Sandra Roussel, General Manager, Venture Capital and Entrepreneurship. Date 20 March 2023. "/>
                    <pic:cNvPicPr/>
                  </pic:nvPicPr>
                  <pic:blipFill>
                    <a:blip r:embed="rId27">
                      <a:extLst>
                        <a:ext uri="{96DAC541-7B7A-43D3-8B79-37D633B846F1}">
                          <asvg:svgBlip xmlns:asvg="http://schemas.microsoft.com/office/drawing/2016/SVG/main" r:embed="rId28"/>
                        </a:ext>
                      </a:extLst>
                    </a:blip>
                    <a:stretch>
                      <a:fillRect/>
                    </a:stretch>
                  </pic:blipFill>
                  <pic:spPr>
                    <a:xfrm>
                      <a:off x="0" y="0"/>
                      <a:ext cx="9878589" cy="5556706"/>
                    </a:xfrm>
                    <a:prstGeom prst="rect">
                      <a:avLst/>
                    </a:prstGeom>
                  </pic:spPr>
                </pic:pic>
              </a:graphicData>
            </a:graphic>
          </wp:inline>
        </w:drawing>
      </w:r>
    </w:p>
    <w:p w14:paraId="30713DD5" w14:textId="035DE8D4"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4B9B554" w14:textId="236E26B8"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53D01418" w14:textId="709FBFD9"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B8FCD96" w14:textId="16CEC0BF"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4C51D48" w14:textId="529BF110"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40724934" wp14:editId="6B2A5234">
            <wp:extent cx="9768935" cy="5495026"/>
            <wp:effectExtent l="0" t="0" r="3810" b="0"/>
            <wp:docPr id="9" name="Graphic 9" descr="Innovative businesses: direct and indirect support. A table showing branch programs to support innovative businesses including:&#10;Early Stage Venture Capital Limited Partnerships, Venture Capital Limited Partnerships, Biomedical Translation Fund, Tax Incentives for Early Stage Investors, Boosting Female Founders Initiative, Business Research and Innovation Initiative, Entrepreneurs’ progra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Innovative businesses: direct and indirect support. A table showing branch programs to support innovative businesses including:&#10;Early Stage Venture Capital Limited Partnerships, Venture Capital Limited Partnerships, Biomedical Translation Fund, Tax Incentives for Early Stage Investors, Boosting Female Founders Initiative, Business Research and Innovation Initiative, Entrepreneurs’ program. &#10;"/>
                    <pic:cNvPicPr/>
                  </pic:nvPicPr>
                  <pic:blipFill>
                    <a:blip r:embed="rId29">
                      <a:extLst>
                        <a:ext uri="{96DAC541-7B7A-43D3-8B79-37D633B846F1}">
                          <asvg:svgBlip xmlns:asvg="http://schemas.microsoft.com/office/drawing/2016/SVG/main" r:embed="rId30"/>
                        </a:ext>
                      </a:extLst>
                    </a:blip>
                    <a:stretch>
                      <a:fillRect/>
                    </a:stretch>
                  </pic:blipFill>
                  <pic:spPr>
                    <a:xfrm>
                      <a:off x="0" y="0"/>
                      <a:ext cx="9771040" cy="5496210"/>
                    </a:xfrm>
                    <a:prstGeom prst="rect">
                      <a:avLst/>
                    </a:prstGeom>
                  </pic:spPr>
                </pic:pic>
              </a:graphicData>
            </a:graphic>
          </wp:inline>
        </w:drawing>
      </w:r>
    </w:p>
    <w:p w14:paraId="437BD5F1" w14:textId="00CB644F"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5D3D171" w14:textId="7A168C01"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E05F14B" w14:textId="5506B445"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D3E95BA" w14:textId="6502F88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E054BE7" w14:textId="6C3DB63B"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684E30E" w14:textId="68F7E0B0"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sidRPr="00E05C94">
        <w:rPr>
          <w:rFonts w:asciiTheme="minorHAnsi" w:eastAsiaTheme="minorEastAsia" w:hAnsiTheme="minorHAnsi" w:cstheme="minorBidi"/>
          <w:noProof/>
          <w:color w:val="000000" w:themeColor="text1"/>
          <w:sz w:val="20"/>
          <w:szCs w:val="20"/>
          <w:lang w:eastAsia="zh-CN"/>
        </w:rPr>
        <w:drawing>
          <wp:inline distT="0" distB="0" distL="0" distR="0" wp14:anchorId="10D56D7C" wp14:editId="6FE16EA1">
            <wp:extent cx="9777730" cy="5353050"/>
            <wp:effectExtent l="0" t="0" r="0" b="0"/>
            <wp:docPr id="10" name="Picture 7" descr="A graph showing that global funding and deals in quarter 4 2022 fall to their lowest levels since quarter 2 2020.">
              <a:extLst xmlns:a="http://schemas.openxmlformats.org/drawingml/2006/main">
                <a:ext uri="{FF2B5EF4-FFF2-40B4-BE49-F238E27FC236}">
                  <a16:creationId xmlns:a16="http://schemas.microsoft.com/office/drawing/2014/main" id="{FD0CB265-B563-1FC9-4889-E580757EA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graph showing that global funding and deals in quarter 4 2022 fall to their lowest levels since quarter 2 2020.">
                      <a:extLst>
                        <a:ext uri="{FF2B5EF4-FFF2-40B4-BE49-F238E27FC236}">
                          <a16:creationId xmlns:a16="http://schemas.microsoft.com/office/drawing/2014/main" id="{FD0CB265-B563-1FC9-4889-E580757EAD2F}"/>
                        </a:ext>
                      </a:extLst>
                    </pic:cNvPr>
                    <pic:cNvPicPr>
                      <a:picLocks noChangeAspect="1"/>
                    </pic:cNvPicPr>
                  </pic:nvPicPr>
                  <pic:blipFill>
                    <a:blip r:embed="rId31"/>
                    <a:stretch>
                      <a:fillRect/>
                    </a:stretch>
                  </pic:blipFill>
                  <pic:spPr>
                    <a:xfrm>
                      <a:off x="0" y="0"/>
                      <a:ext cx="9777730" cy="5353050"/>
                    </a:xfrm>
                    <a:prstGeom prst="rect">
                      <a:avLst/>
                    </a:prstGeom>
                    <a:noFill/>
                  </pic:spPr>
                </pic:pic>
              </a:graphicData>
            </a:graphic>
          </wp:inline>
        </w:drawing>
      </w:r>
    </w:p>
    <w:p w14:paraId="08739FED" w14:textId="7209651C"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D78E76B" w14:textId="5252E4A3"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511A294A" w14:textId="73AEE12F"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701B818" w14:textId="3800397A"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BA9BF1B" w14:textId="3A155B15"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053FA3C" w14:textId="10B3C630"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5BC6D29D" w14:textId="5FBCC91D"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7857854D" wp14:editId="7688B1C7">
            <wp:extent cx="9860951" cy="5546785"/>
            <wp:effectExtent l="0" t="0" r="6985" b="0"/>
            <wp:docPr id="11" name="Graphic 11" descr="A graph showing funding and deals both jump QoQ in Quarter 4,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A graph showing funding and deals both jump QoQ in Quarter 4, 2022."/>
                    <pic:cNvPicPr/>
                  </pic:nvPicPr>
                  <pic:blipFill>
                    <a:blip r:embed="rId32">
                      <a:extLst>
                        <a:ext uri="{96DAC541-7B7A-43D3-8B79-37D633B846F1}">
                          <asvg:svgBlip xmlns:asvg="http://schemas.microsoft.com/office/drawing/2016/SVG/main" r:embed="rId33"/>
                        </a:ext>
                      </a:extLst>
                    </a:blip>
                    <a:stretch>
                      <a:fillRect/>
                    </a:stretch>
                  </pic:blipFill>
                  <pic:spPr>
                    <a:xfrm>
                      <a:off x="0" y="0"/>
                      <a:ext cx="9867739" cy="5550603"/>
                    </a:xfrm>
                    <a:prstGeom prst="rect">
                      <a:avLst/>
                    </a:prstGeom>
                  </pic:spPr>
                </pic:pic>
              </a:graphicData>
            </a:graphic>
          </wp:inline>
        </w:drawing>
      </w:r>
    </w:p>
    <w:p w14:paraId="687C4589" w14:textId="0284771C"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2EDA1496" w14:textId="7F5486CC"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8C43BD0" w14:textId="4B379692"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2E982A1E" w14:textId="1E949AE4"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4606D613" w14:textId="0F4F680E"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45789B2" w14:textId="66A01B20"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43022A67" wp14:editId="2D8B3CDD">
            <wp:extent cx="9783156" cy="5503025"/>
            <wp:effectExtent l="0" t="0" r="8890" b="2540"/>
            <wp:docPr id="12" name="Graphic 12" descr="A Graph showing early stage deals account for 72% of deals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A Graph showing early stage deals account for 72% of deals in 2022."/>
                    <pic:cNvPicPr/>
                  </pic:nvPicPr>
                  <pic:blipFill>
                    <a:blip r:embed="rId34">
                      <a:extLst>
                        <a:ext uri="{96DAC541-7B7A-43D3-8B79-37D633B846F1}">
                          <asvg:svgBlip xmlns:asvg="http://schemas.microsoft.com/office/drawing/2016/SVG/main" r:embed="rId35"/>
                        </a:ext>
                      </a:extLst>
                    </a:blip>
                    <a:stretch>
                      <a:fillRect/>
                    </a:stretch>
                  </pic:blipFill>
                  <pic:spPr>
                    <a:xfrm>
                      <a:off x="0" y="0"/>
                      <a:ext cx="9798926" cy="5511895"/>
                    </a:xfrm>
                    <a:prstGeom prst="rect">
                      <a:avLst/>
                    </a:prstGeom>
                  </pic:spPr>
                </pic:pic>
              </a:graphicData>
            </a:graphic>
          </wp:inline>
        </w:drawing>
      </w:r>
    </w:p>
    <w:p w14:paraId="273D7F08" w14:textId="7D3F18AA"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8A22BE3" w14:textId="007AA6AB"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7C58A3B1" w14:textId="6F8CB8A2"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0494037C" w14:textId="3D565D6D"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54AECF9" w14:textId="1671E626"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2A97038B" w14:textId="5A341A42"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17D1D4A6" wp14:editId="33588A19">
            <wp:extent cx="9709265" cy="5461462"/>
            <wp:effectExtent l="0" t="0" r="6350" b="6350"/>
            <wp:docPr id="13" name="Graphic 13" descr="Overview of our tax concession programs. A table graphic showing tax concession programs aiming to increase levels of venture capital investment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Overview of our tax concession programs. A table graphic showing tax concession programs aiming to increase levels of venture capital investment in Australia. "/>
                    <pic:cNvPicPr/>
                  </pic:nvPicPr>
                  <pic:blipFill>
                    <a:blip r:embed="rId36">
                      <a:extLst>
                        <a:ext uri="{96DAC541-7B7A-43D3-8B79-37D633B846F1}">
                          <asvg:svgBlip xmlns:asvg="http://schemas.microsoft.com/office/drawing/2016/SVG/main" r:embed="rId37"/>
                        </a:ext>
                      </a:extLst>
                    </a:blip>
                    <a:stretch>
                      <a:fillRect/>
                    </a:stretch>
                  </pic:blipFill>
                  <pic:spPr>
                    <a:xfrm>
                      <a:off x="0" y="0"/>
                      <a:ext cx="9719266" cy="5467087"/>
                    </a:xfrm>
                    <a:prstGeom prst="rect">
                      <a:avLst/>
                    </a:prstGeom>
                  </pic:spPr>
                </pic:pic>
              </a:graphicData>
            </a:graphic>
          </wp:inline>
        </w:drawing>
      </w:r>
    </w:p>
    <w:p w14:paraId="1BE033F0" w14:textId="03354F7D"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2F3724F6" w14:textId="7191ADD5"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2D776DFE" w14:textId="59C3819D"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C5043CB" w14:textId="6E45A1D4"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005E2F1E" w14:textId="6646A02C"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06D2F13D" wp14:editId="1C2DE53F">
            <wp:extent cx="9901383" cy="5569527"/>
            <wp:effectExtent l="0" t="0" r="5080" b="0"/>
            <wp:docPr id="15" name="Graphic 15" descr="An infographic showing the VC Act Programs Dashboard as at 21 March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An infographic showing the VC Act Programs Dashboard as at 21 March 2023. "/>
                    <pic:cNvPicPr/>
                  </pic:nvPicPr>
                  <pic:blipFill>
                    <a:blip r:embed="rId38">
                      <a:extLst>
                        <a:ext uri="{96DAC541-7B7A-43D3-8B79-37D633B846F1}">
                          <asvg:svgBlip xmlns:asvg="http://schemas.microsoft.com/office/drawing/2016/SVG/main" r:embed="rId39"/>
                        </a:ext>
                      </a:extLst>
                    </a:blip>
                    <a:stretch>
                      <a:fillRect/>
                    </a:stretch>
                  </pic:blipFill>
                  <pic:spPr>
                    <a:xfrm>
                      <a:off x="0" y="0"/>
                      <a:ext cx="9921017" cy="5580571"/>
                    </a:xfrm>
                    <a:prstGeom prst="rect">
                      <a:avLst/>
                    </a:prstGeom>
                  </pic:spPr>
                </pic:pic>
              </a:graphicData>
            </a:graphic>
          </wp:inline>
        </w:drawing>
      </w:r>
    </w:p>
    <w:p w14:paraId="3E7BAB13" w14:textId="295EDD35"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75903E9" w14:textId="6CF7CA53"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5E708688" w14:textId="1DE60532"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C621753" w14:textId="7A257B8E"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0B01DD77" w14:textId="1323FC65"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6523AEB8" wp14:editId="784363F4">
            <wp:extent cx="9783156" cy="5503025"/>
            <wp:effectExtent l="0" t="0" r="8890" b="2540"/>
            <wp:docPr id="16" name="Graphic 16" descr="Overview of our co-investment programs. A table showing co-investment programs aimed to inject capital into various s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Overview of our co-investment programs. A table showing co-investment programs aimed to inject capital into various sectors. "/>
                    <pic:cNvPicPr/>
                  </pic:nvPicPr>
                  <pic:blipFill>
                    <a:blip r:embed="rId40">
                      <a:extLst>
                        <a:ext uri="{96DAC541-7B7A-43D3-8B79-37D633B846F1}">
                          <asvg:svgBlip xmlns:asvg="http://schemas.microsoft.com/office/drawing/2016/SVG/main" r:embed="rId41"/>
                        </a:ext>
                      </a:extLst>
                    </a:blip>
                    <a:stretch>
                      <a:fillRect/>
                    </a:stretch>
                  </pic:blipFill>
                  <pic:spPr>
                    <a:xfrm>
                      <a:off x="0" y="0"/>
                      <a:ext cx="9793756" cy="5508988"/>
                    </a:xfrm>
                    <a:prstGeom prst="rect">
                      <a:avLst/>
                    </a:prstGeom>
                  </pic:spPr>
                </pic:pic>
              </a:graphicData>
            </a:graphic>
          </wp:inline>
        </w:drawing>
      </w:r>
    </w:p>
    <w:p w14:paraId="6696690F" w14:textId="33495165"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1EC46D94" w14:textId="70AC9118"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274726C1" w14:textId="6A5E1CFA"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378A8ABF" w14:textId="7777777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0147C86" w14:textId="0CFA0EE7"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p w14:paraId="658957C4" w14:textId="5A7A2A0E" w:rsidR="00E05C94"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r>
        <w:rPr>
          <w:noProof/>
        </w:rPr>
        <w:drawing>
          <wp:inline distT="0" distB="0" distL="0" distR="0" wp14:anchorId="7E15A265" wp14:editId="168014C1">
            <wp:extent cx="9753600" cy="5486400"/>
            <wp:effectExtent l="0" t="0" r="0" b="0"/>
            <wp:docPr id="17" name="Graphic 17" descr="An infographic showing venture capital programs on a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An infographic showing venture capital programs on a page. "/>
                    <pic:cNvPicPr/>
                  </pic:nvPicPr>
                  <pic:blipFill>
                    <a:blip r:embed="rId42">
                      <a:extLst>
                        <a:ext uri="{96DAC541-7B7A-43D3-8B79-37D633B846F1}">
                          <asvg:svgBlip xmlns:asvg="http://schemas.microsoft.com/office/drawing/2016/SVG/main" r:embed="rId43"/>
                        </a:ext>
                      </a:extLst>
                    </a:blip>
                    <a:stretch>
                      <a:fillRect/>
                    </a:stretch>
                  </pic:blipFill>
                  <pic:spPr>
                    <a:xfrm>
                      <a:off x="0" y="0"/>
                      <a:ext cx="9765424" cy="5493051"/>
                    </a:xfrm>
                    <a:prstGeom prst="rect">
                      <a:avLst/>
                    </a:prstGeom>
                  </pic:spPr>
                </pic:pic>
              </a:graphicData>
            </a:graphic>
          </wp:inline>
        </w:drawing>
      </w:r>
    </w:p>
    <w:p w14:paraId="4127C42B" w14:textId="77777777" w:rsidR="00E05C94" w:rsidRPr="00420715" w:rsidRDefault="00E05C94" w:rsidP="0049573F">
      <w:pPr>
        <w:pStyle w:val="NormalWeb"/>
        <w:spacing w:before="0" w:beforeAutospacing="0" w:after="0" w:afterAutospacing="0"/>
        <w:rPr>
          <w:rFonts w:asciiTheme="minorHAnsi" w:eastAsiaTheme="minorEastAsia" w:hAnsiTheme="minorHAnsi" w:cstheme="minorBidi"/>
          <w:color w:val="000000" w:themeColor="text1"/>
          <w:sz w:val="20"/>
          <w:szCs w:val="20"/>
          <w:lang w:eastAsia="zh-CN"/>
        </w:rPr>
      </w:pPr>
    </w:p>
    <w:sectPr w:rsidR="00E05C94" w:rsidRPr="00420715" w:rsidSect="00E05C94">
      <w:pgSz w:w="16838" w:h="11906" w:orient="landscape" w:code="9"/>
      <w:pgMar w:top="720" w:right="720" w:bottom="720" w:left="720" w:header="73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28D76" w14:textId="77777777" w:rsidR="003E6164" w:rsidRDefault="003E6164" w:rsidP="00D560DC">
      <w:pPr>
        <w:spacing w:before="0" w:after="0" w:line="240" w:lineRule="auto"/>
      </w:pPr>
      <w:r>
        <w:separator/>
      </w:r>
    </w:p>
  </w:endnote>
  <w:endnote w:type="continuationSeparator" w:id="0">
    <w:p w14:paraId="4D718ED4" w14:textId="77777777" w:rsidR="003E6164" w:rsidRDefault="003E6164" w:rsidP="00D560DC">
      <w:pPr>
        <w:spacing w:before="0" w:after="0" w:line="240" w:lineRule="auto"/>
      </w:pPr>
      <w:r>
        <w:continuationSeparator/>
      </w:r>
    </w:p>
  </w:endnote>
  <w:endnote w:type="continuationNotice" w:id="1">
    <w:p w14:paraId="329E6729" w14:textId="77777777" w:rsidR="003E6164" w:rsidRDefault="003E616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C533B" w14:textId="77777777" w:rsidR="003E6164" w:rsidRDefault="003E6164" w:rsidP="0039793D">
    <w:pPr>
      <w:pStyle w:val="Footer"/>
    </w:pPr>
    <w:r>
      <w:rPr>
        <w:noProof/>
        <w:lang w:eastAsia="en-AU"/>
      </w:rPr>
      <mc:AlternateContent>
        <mc:Choice Requires="wps">
          <w:drawing>
            <wp:anchor distT="0" distB="0" distL="114300" distR="114300" simplePos="0" relativeHeight="251657728" behindDoc="0" locked="0" layoutInCell="1" allowOverlap="1" wp14:anchorId="5700352D" wp14:editId="3E04EFE4">
              <wp:simplePos x="0" y="0"/>
              <wp:positionH relativeFrom="page">
                <wp:align>right</wp:align>
              </wp:positionH>
              <wp:positionV relativeFrom="page">
                <wp:align>bottom</wp:align>
              </wp:positionV>
              <wp:extent cx="1080000" cy="468000"/>
              <wp:effectExtent l="0" t="0" r="0" b="0"/>
              <wp:wrapNone/>
              <wp:docPr id="21" name="Text 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80000" cy="468000"/>
                      </a:xfrm>
                      <a:prstGeom prst="rect">
                        <a:avLst/>
                      </a:prstGeom>
                      <a:noFill/>
                      <a:ln w="6350">
                        <a:noFill/>
                      </a:ln>
                    </wps:spPr>
                    <wps:txbx>
                      <w:txbxContent>
                        <w:p w14:paraId="7A1500D2" w14:textId="77777777" w:rsidR="003E6164" w:rsidRDefault="003E6164" w:rsidP="0039793D">
                          <w:pPr>
                            <w:jc w:val="right"/>
                          </w:pPr>
                          <w:r>
                            <w:fldChar w:fldCharType="begin"/>
                          </w:r>
                          <w:r>
                            <w:instrText xml:space="preserve"> PAGE   \* MERGEFORMAT </w:instrText>
                          </w:r>
                          <w:r>
                            <w:fldChar w:fldCharType="separate"/>
                          </w:r>
                          <w:r w:rsidR="000C67C7">
                            <w:rPr>
                              <w:noProof/>
                            </w:rPr>
                            <w:t>2</w:t>
                          </w:r>
                          <w:r>
                            <w:rPr>
                              <w:noProof/>
                            </w:rPr>
                            <w:fldChar w:fldCharType="end"/>
                          </w:r>
                        </w:p>
                      </w:txbxContent>
                    </wps:txbx>
                    <wps:bodyPr rot="0" spcFirstLastPara="0" vertOverflow="overflow" horzOverflow="overflow" vert="horz" wrap="square" lIns="0" tIns="0" rIns="648000" bIns="18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00352D" id="_x0000_t202" coordsize="21600,21600" o:spt="202" path="m,l,21600r21600,l21600,xe">
              <v:stroke joinstyle="miter"/>
              <v:path gradientshapeok="t" o:connecttype="rect"/>
            </v:shapetype>
            <v:shape id="Text Box 21" o:spid="_x0000_s1026" type="#_x0000_t202" alt="&quot;&quot;" style="position:absolute;margin-left:33.85pt;margin-top:0;width:85.05pt;height:36.85pt;z-index:2516577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" filled="f" stroked="f" strokeweight=".5pt">
              <v:textbox inset="0,0,18mm,5mm">
                <w:txbxContent>
                  <w:p w14:paraId="7A1500D2" w14:textId="77777777" w:rsidR="003E6164" w:rsidRDefault="003E6164" w:rsidP="0039793D">
                    <w:pPr>
                      <w:jc w:val="right"/>
                    </w:pPr>
                    <w:r>
                      <w:fldChar w:fldCharType="begin"/>
                    </w:r>
                    <w:r>
                      <w:instrText xml:space="preserve"> PAGE   \* MERGEFORMAT </w:instrText>
                    </w:r>
                    <w:r>
                      <w:fldChar w:fldCharType="separate"/>
                    </w:r>
                    <w:r w:rsidR="000C67C7">
                      <w:rPr>
                        <w:noProof/>
                      </w:rPr>
                      <w:t>2</w:t>
                    </w:r>
                    <w:r>
                      <w:rPr>
                        <w:noProof/>
                      </w:rPr>
                      <w:fldChar w:fldCharType="end"/>
                    </w:r>
                  </w:p>
                </w:txbxContent>
              </v:textbox>
              <w10:wrap anchorx="page" anchory="page"/>
            </v:shape>
          </w:pict>
        </mc:Fallback>
      </mc:AlternateContent>
    </w:r>
    <w:r>
      <w:rPr>
        <w:noProof/>
        <w:lang w:eastAsia="en-AU"/>
      </w:rPr>
      <w:drawing>
        <wp:inline distT="0" distB="0" distL="0" distR="0" wp14:anchorId="5E73D0EC" wp14:editId="1C22D86F">
          <wp:extent cx="6912000" cy="110015"/>
          <wp:effectExtent l="0" t="0" r="0" b="444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Gs-12.jpg"/>
                  <pic:cNvPicPr/>
                </pic:nvPicPr>
                <pic:blipFill>
                  <a:blip r:embed="rId1">
                    <a:extLst>
                      <a:ext uri="{28A0092B-C50C-407E-A947-70E740481C1C}">
                        <a14:useLocalDpi xmlns:a14="http://schemas.microsoft.com/office/drawing/2010/main" val="0"/>
                      </a:ext>
                    </a:extLst>
                  </a:blip>
                  <a:stretch>
                    <a:fillRect/>
                  </a:stretch>
                </pic:blipFill>
                <pic:spPr>
                  <a:xfrm>
                    <a:off x="0" y="0"/>
                    <a:ext cx="6912000" cy="110015"/>
                  </a:xfrm>
                  <a:prstGeom prst="rect">
                    <a:avLst/>
                  </a:prstGeom>
                </pic:spPr>
              </pic:pic>
            </a:graphicData>
          </a:graphic>
        </wp:inline>
      </w:drawing>
    </w:r>
  </w:p>
  <w:p w14:paraId="4E71EF0D" w14:textId="18A026DE" w:rsidR="003E6164" w:rsidRPr="0039793D" w:rsidRDefault="00EB1B6C" w:rsidP="0039793D">
    <w:pPr>
      <w:pStyle w:val="Footer"/>
      <w:rPr>
        <w:color w:val="264F90" w:themeColor="accent2"/>
      </w:rPr>
    </w:pPr>
    <w:sdt>
      <w:sdtPr>
        <w:rPr>
          <w:color w:val="264F90" w:themeColor="accent2"/>
        </w:rPr>
        <w:alias w:val="Title"/>
        <w:tag w:val=""/>
        <w:id w:val="-388340925"/>
        <w:dataBinding w:prefixMappings="xmlns:ns0='http://purl.org/dc/elements/1.1/' xmlns:ns1='http://schemas.openxmlformats.org/package/2006/metadata/core-properties' " w:xpath="/ns1:coreProperties[1]/ns0:title[1]" w:storeItemID="{6C3C8BC8-F283-45AE-878A-BAB7291924A1}"/>
        <w:text/>
      </w:sdtPr>
      <w:sdtEndPr/>
      <w:sdtContent>
        <w:r w:rsidR="003E6164">
          <w:rPr>
            <w:color w:val="264F90" w:themeColor="accent2"/>
          </w:rPr>
          <w:t>Roundtable Meeting</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8E0BC" w14:textId="2A0C00C7" w:rsidR="003E6164" w:rsidRDefault="003E6164" w:rsidP="00D560DC">
    <w:pPr>
      <w:pStyle w:val="Footer"/>
    </w:pPr>
  </w:p>
  <w:p w14:paraId="6A1278F1" w14:textId="6407699D" w:rsidR="003E6164" w:rsidRPr="0039793D" w:rsidRDefault="003E6164" w:rsidP="00D560DC">
    <w:pPr>
      <w:pStyle w:val="Footer"/>
      <w:rPr>
        <w:color w:val="264F90" w:themeColor="accent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238D42" w14:textId="77777777" w:rsidR="003E6164" w:rsidRDefault="003E6164" w:rsidP="00D560DC">
      <w:pPr>
        <w:spacing w:before="0" w:after="0" w:line="240" w:lineRule="auto"/>
      </w:pPr>
      <w:r>
        <w:separator/>
      </w:r>
    </w:p>
  </w:footnote>
  <w:footnote w:type="continuationSeparator" w:id="0">
    <w:p w14:paraId="327CA1BA" w14:textId="77777777" w:rsidR="003E6164" w:rsidRDefault="003E6164" w:rsidP="00D560DC">
      <w:pPr>
        <w:spacing w:before="0" w:after="0" w:line="240" w:lineRule="auto"/>
      </w:pPr>
      <w:r>
        <w:continuationSeparator/>
      </w:r>
    </w:p>
  </w:footnote>
  <w:footnote w:type="continuationNotice" w:id="1">
    <w:p w14:paraId="4AA2057B" w14:textId="77777777" w:rsidR="003E6164" w:rsidRDefault="003E616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9E23C" w14:textId="6C40FCFC" w:rsidR="00A82E27" w:rsidRDefault="00902280" w:rsidP="00E55C27">
    <w:pPr>
      <w:pStyle w:val="Header"/>
      <w:rPr>
        <w:noProof/>
        <w:lang w:eastAsia="en-AU"/>
      </w:rPr>
    </w:pPr>
    <w:r>
      <w:rPr>
        <w:noProof/>
        <w:lang w:eastAsia="en-AU"/>
      </w:rPr>
      <w:drawing>
        <wp:anchor distT="0" distB="0" distL="114300" distR="114300" simplePos="0" relativeHeight="251656704" behindDoc="1" locked="0" layoutInCell="1" allowOverlap="1" wp14:anchorId="0F8CE3C2" wp14:editId="539290B2">
          <wp:simplePos x="0" y="0"/>
          <wp:positionH relativeFrom="page">
            <wp:align>right</wp:align>
          </wp:positionH>
          <wp:positionV relativeFrom="paragraph">
            <wp:posOffset>-460844</wp:posOffset>
          </wp:positionV>
          <wp:extent cx="7558475" cy="1574359"/>
          <wp:effectExtent l="0" t="0" r="4445" b="698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8475" cy="1574359"/>
                  </a:xfrm>
                  <a:prstGeom prst="rect">
                    <a:avLst/>
                  </a:prstGeom>
                </pic:spPr>
              </pic:pic>
            </a:graphicData>
          </a:graphic>
          <wp14:sizeRelH relativeFrom="page">
            <wp14:pctWidth>0</wp14:pctWidth>
          </wp14:sizeRelH>
          <wp14:sizeRelV relativeFrom="page">
            <wp14:pctHeight>0</wp14:pctHeight>
          </wp14:sizeRelV>
        </wp:anchor>
      </w:drawing>
    </w:r>
  </w:p>
  <w:p w14:paraId="28705C8A" w14:textId="598DCE21" w:rsidR="00295953" w:rsidRDefault="00295953" w:rsidP="00E55C27">
    <w:pPr>
      <w:pStyle w:val="Header"/>
      <w:rPr>
        <w:noProof/>
        <w:lang w:eastAsia="en-AU"/>
      </w:rPr>
    </w:pPr>
  </w:p>
  <w:p w14:paraId="31F4CC80" w14:textId="4F63A674" w:rsidR="003E6164" w:rsidRPr="00D560DC" w:rsidRDefault="003E6164" w:rsidP="00E55C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871"/>
    <w:multiLevelType w:val="hybridMultilevel"/>
    <w:tmpl w:val="A5124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1B48B8"/>
    <w:multiLevelType w:val="singleLevel"/>
    <w:tmpl w:val="70DC79CB"/>
    <w:lvl w:ilvl="0">
      <w:numFmt w:val="bullet"/>
      <w:lvlText w:val="·"/>
      <w:lvlJc w:val="left"/>
      <w:pPr>
        <w:tabs>
          <w:tab w:val="num" w:pos="432"/>
        </w:tabs>
        <w:ind w:left="432" w:hanging="360"/>
      </w:pPr>
      <w:rPr>
        <w:rFonts w:ascii="Symbol" w:hAnsi="Symbol"/>
        <w:spacing w:val="-1"/>
        <w:sz w:val="22"/>
      </w:rPr>
    </w:lvl>
  </w:abstractNum>
  <w:abstractNum w:abstractNumId="2" w15:restartNumberingAfterBreak="0">
    <w:nsid w:val="066B7A34"/>
    <w:multiLevelType w:val="hybridMultilevel"/>
    <w:tmpl w:val="BC9C20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B4520F"/>
    <w:multiLevelType w:val="hybridMultilevel"/>
    <w:tmpl w:val="8CD65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B22584"/>
    <w:multiLevelType w:val="hybridMultilevel"/>
    <w:tmpl w:val="F146D410"/>
    <w:lvl w:ilvl="0" w:tplc="E6140D5C">
      <w:start w:val="1"/>
      <w:numFmt w:val="bullet"/>
      <w:pStyle w:val="IconBox1Bullet"/>
      <w:lvlText w:val=""/>
      <w:lvlJc w:val="left"/>
      <w:pPr>
        <w:ind w:left="4122" w:hanging="360"/>
      </w:pPr>
      <w:rPr>
        <w:rFonts w:ascii="Symbol" w:hAnsi="Symbol" w:hint="default"/>
        <w:color w:val="212A4C" w:themeColor="accent1"/>
      </w:rPr>
    </w:lvl>
    <w:lvl w:ilvl="1" w:tplc="08090003" w:tentative="1">
      <w:start w:val="1"/>
      <w:numFmt w:val="bullet"/>
      <w:lvlText w:val="o"/>
      <w:lvlJc w:val="left"/>
      <w:pPr>
        <w:ind w:left="4842" w:hanging="360"/>
      </w:pPr>
      <w:rPr>
        <w:rFonts w:ascii="Courier New" w:hAnsi="Courier New" w:cs="Courier New" w:hint="default"/>
      </w:rPr>
    </w:lvl>
    <w:lvl w:ilvl="2" w:tplc="08090005" w:tentative="1">
      <w:start w:val="1"/>
      <w:numFmt w:val="bullet"/>
      <w:lvlText w:val=""/>
      <w:lvlJc w:val="left"/>
      <w:pPr>
        <w:ind w:left="5562" w:hanging="360"/>
      </w:pPr>
      <w:rPr>
        <w:rFonts w:ascii="Wingdings" w:hAnsi="Wingdings" w:hint="default"/>
      </w:rPr>
    </w:lvl>
    <w:lvl w:ilvl="3" w:tplc="08090001" w:tentative="1">
      <w:start w:val="1"/>
      <w:numFmt w:val="bullet"/>
      <w:lvlText w:val=""/>
      <w:lvlJc w:val="left"/>
      <w:pPr>
        <w:ind w:left="6282" w:hanging="360"/>
      </w:pPr>
      <w:rPr>
        <w:rFonts w:ascii="Symbol" w:hAnsi="Symbol" w:hint="default"/>
      </w:rPr>
    </w:lvl>
    <w:lvl w:ilvl="4" w:tplc="08090003" w:tentative="1">
      <w:start w:val="1"/>
      <w:numFmt w:val="bullet"/>
      <w:lvlText w:val="o"/>
      <w:lvlJc w:val="left"/>
      <w:pPr>
        <w:ind w:left="7002" w:hanging="360"/>
      </w:pPr>
      <w:rPr>
        <w:rFonts w:ascii="Courier New" w:hAnsi="Courier New" w:cs="Courier New" w:hint="default"/>
      </w:rPr>
    </w:lvl>
    <w:lvl w:ilvl="5" w:tplc="08090005" w:tentative="1">
      <w:start w:val="1"/>
      <w:numFmt w:val="bullet"/>
      <w:lvlText w:val=""/>
      <w:lvlJc w:val="left"/>
      <w:pPr>
        <w:ind w:left="7722" w:hanging="360"/>
      </w:pPr>
      <w:rPr>
        <w:rFonts w:ascii="Wingdings" w:hAnsi="Wingdings" w:hint="default"/>
      </w:rPr>
    </w:lvl>
    <w:lvl w:ilvl="6" w:tplc="08090001" w:tentative="1">
      <w:start w:val="1"/>
      <w:numFmt w:val="bullet"/>
      <w:lvlText w:val=""/>
      <w:lvlJc w:val="left"/>
      <w:pPr>
        <w:ind w:left="8442" w:hanging="360"/>
      </w:pPr>
      <w:rPr>
        <w:rFonts w:ascii="Symbol" w:hAnsi="Symbol" w:hint="default"/>
      </w:rPr>
    </w:lvl>
    <w:lvl w:ilvl="7" w:tplc="08090003" w:tentative="1">
      <w:start w:val="1"/>
      <w:numFmt w:val="bullet"/>
      <w:lvlText w:val="o"/>
      <w:lvlJc w:val="left"/>
      <w:pPr>
        <w:ind w:left="9162" w:hanging="360"/>
      </w:pPr>
      <w:rPr>
        <w:rFonts w:ascii="Courier New" w:hAnsi="Courier New" w:cs="Courier New" w:hint="default"/>
      </w:rPr>
    </w:lvl>
    <w:lvl w:ilvl="8" w:tplc="08090005" w:tentative="1">
      <w:start w:val="1"/>
      <w:numFmt w:val="bullet"/>
      <w:lvlText w:val=""/>
      <w:lvlJc w:val="left"/>
      <w:pPr>
        <w:ind w:left="9882" w:hanging="360"/>
      </w:pPr>
      <w:rPr>
        <w:rFonts w:ascii="Wingdings" w:hAnsi="Wingdings" w:hint="default"/>
      </w:rPr>
    </w:lvl>
  </w:abstractNum>
  <w:abstractNum w:abstractNumId="5" w15:restartNumberingAfterBreak="0">
    <w:nsid w:val="114D5BFE"/>
    <w:multiLevelType w:val="hybridMultilevel"/>
    <w:tmpl w:val="B0C403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145B1A73"/>
    <w:multiLevelType w:val="hybridMultilevel"/>
    <w:tmpl w:val="DF02EB28"/>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6656519"/>
    <w:multiLevelType w:val="multilevel"/>
    <w:tmpl w:val="A3D254FC"/>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Calibri" w:hAnsi="Calibri"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167838C7"/>
    <w:multiLevelType w:val="hybridMultilevel"/>
    <w:tmpl w:val="B68CAD1E"/>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17695CCF"/>
    <w:multiLevelType w:val="multilevel"/>
    <w:tmpl w:val="61E05C96"/>
    <w:lvl w:ilvl="0">
      <w:start w:val="1"/>
      <w:numFmt w:val="bullet"/>
      <w:lvlText w:val=""/>
      <w:lvlJc w:val="left"/>
      <w:pPr>
        <w:ind w:left="284" w:hanging="284"/>
      </w:pPr>
      <w:rPr>
        <w:rFonts w:ascii="Symbol" w:hAnsi="Symbol" w:hint="default"/>
        <w:color w:val="323232"/>
      </w:rPr>
    </w:lvl>
    <w:lvl w:ilvl="1">
      <w:start w:val="1"/>
      <w:numFmt w:val="bullet"/>
      <w:lvlText w:val="–"/>
      <w:lvlJc w:val="left"/>
      <w:pPr>
        <w:ind w:left="568" w:hanging="284"/>
      </w:pPr>
      <w:rPr>
        <w:rFonts w:ascii="Calibri" w:hAnsi="Calibri" w:hint="default"/>
        <w:color w:val="323232"/>
      </w:rPr>
    </w:lvl>
    <w:lvl w:ilvl="2">
      <w:start w:val="1"/>
      <w:numFmt w:val="bullet"/>
      <w:lvlText w:val="»"/>
      <w:lvlJc w:val="left"/>
      <w:pPr>
        <w:ind w:left="852" w:hanging="284"/>
      </w:pPr>
      <w:rPr>
        <w:rFonts w:ascii="Calibri" w:hAnsi="Calibri" w:hint="default"/>
        <w:color w:val="323232"/>
      </w:rPr>
    </w:lvl>
    <w:lvl w:ilvl="3">
      <w:start w:val="1"/>
      <w:numFmt w:val="bullet"/>
      <w:lvlText w:val="◦"/>
      <w:lvlJc w:val="left"/>
      <w:pPr>
        <w:ind w:left="1136" w:hanging="284"/>
      </w:pPr>
      <w:rPr>
        <w:rFonts w:ascii="Calibri" w:hAnsi="Calibri" w:hint="default"/>
        <w:color w:val="323232"/>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0" w15:restartNumberingAfterBreak="0">
    <w:nsid w:val="1A810830"/>
    <w:multiLevelType w:val="hybridMultilevel"/>
    <w:tmpl w:val="8BEC61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757EDA"/>
    <w:multiLevelType w:val="multilevel"/>
    <w:tmpl w:val="56FC8DB0"/>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1D6A2EB2"/>
    <w:multiLevelType w:val="hybridMultilevel"/>
    <w:tmpl w:val="62305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DA27A23"/>
    <w:multiLevelType w:val="hybridMultilevel"/>
    <w:tmpl w:val="BB3A25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847D4F"/>
    <w:multiLevelType w:val="multilevel"/>
    <w:tmpl w:val="5FE2E76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24784D46"/>
    <w:multiLevelType w:val="multilevel"/>
    <w:tmpl w:val="CD34C8F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264F59DB"/>
    <w:multiLevelType w:val="multilevel"/>
    <w:tmpl w:val="61E05C96"/>
    <w:lvl w:ilvl="0">
      <w:start w:val="1"/>
      <w:numFmt w:val="bullet"/>
      <w:lvlText w:val=""/>
      <w:lvlJc w:val="left"/>
      <w:pPr>
        <w:ind w:left="284" w:hanging="284"/>
      </w:pPr>
      <w:rPr>
        <w:rFonts w:ascii="Symbol" w:hAnsi="Symbol" w:hint="default"/>
        <w:color w:val="323232"/>
      </w:rPr>
    </w:lvl>
    <w:lvl w:ilvl="1">
      <w:start w:val="1"/>
      <w:numFmt w:val="bullet"/>
      <w:lvlText w:val="–"/>
      <w:lvlJc w:val="left"/>
      <w:pPr>
        <w:ind w:left="568" w:hanging="284"/>
      </w:pPr>
      <w:rPr>
        <w:rFonts w:ascii="Calibri" w:hAnsi="Calibri" w:hint="default"/>
        <w:color w:val="323232"/>
      </w:rPr>
    </w:lvl>
    <w:lvl w:ilvl="2">
      <w:start w:val="1"/>
      <w:numFmt w:val="bullet"/>
      <w:lvlText w:val="»"/>
      <w:lvlJc w:val="left"/>
      <w:pPr>
        <w:ind w:left="852" w:hanging="284"/>
      </w:pPr>
      <w:rPr>
        <w:rFonts w:ascii="Calibri" w:hAnsi="Calibri" w:hint="default"/>
        <w:color w:val="323232"/>
      </w:rPr>
    </w:lvl>
    <w:lvl w:ilvl="3">
      <w:start w:val="1"/>
      <w:numFmt w:val="bullet"/>
      <w:lvlText w:val="◦"/>
      <w:lvlJc w:val="left"/>
      <w:pPr>
        <w:ind w:left="1136" w:hanging="284"/>
      </w:pPr>
      <w:rPr>
        <w:rFonts w:ascii="Calibri" w:hAnsi="Calibri" w:hint="default"/>
        <w:color w:val="323232"/>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7" w15:restartNumberingAfterBreak="0">
    <w:nsid w:val="2E5B11D9"/>
    <w:multiLevelType w:val="hybridMultilevel"/>
    <w:tmpl w:val="A90EF66E"/>
    <w:lvl w:ilvl="0" w:tplc="621E83FA">
      <w:start w:val="1"/>
      <w:numFmt w:val="bullet"/>
      <w:pStyle w:val="IconBox2Bullet"/>
      <w:lvlText w:val=""/>
      <w:lvlJc w:val="left"/>
      <w:pPr>
        <w:ind w:left="3762" w:hanging="360"/>
      </w:pPr>
      <w:rPr>
        <w:rFonts w:ascii="Symbol" w:hAnsi="Symbol" w:hint="default"/>
        <w:color w:val="E6E6E6" w:themeColor="background2"/>
      </w:rPr>
    </w:lvl>
    <w:lvl w:ilvl="1" w:tplc="08090003" w:tentative="1">
      <w:start w:val="1"/>
      <w:numFmt w:val="bullet"/>
      <w:lvlText w:val="o"/>
      <w:lvlJc w:val="left"/>
      <w:pPr>
        <w:ind w:left="4842" w:hanging="360"/>
      </w:pPr>
      <w:rPr>
        <w:rFonts w:ascii="Courier New" w:hAnsi="Courier New" w:cs="Courier New" w:hint="default"/>
      </w:rPr>
    </w:lvl>
    <w:lvl w:ilvl="2" w:tplc="08090005" w:tentative="1">
      <w:start w:val="1"/>
      <w:numFmt w:val="bullet"/>
      <w:lvlText w:val=""/>
      <w:lvlJc w:val="left"/>
      <w:pPr>
        <w:ind w:left="5562" w:hanging="360"/>
      </w:pPr>
      <w:rPr>
        <w:rFonts w:ascii="Wingdings" w:hAnsi="Wingdings" w:hint="default"/>
      </w:rPr>
    </w:lvl>
    <w:lvl w:ilvl="3" w:tplc="08090001" w:tentative="1">
      <w:start w:val="1"/>
      <w:numFmt w:val="bullet"/>
      <w:lvlText w:val=""/>
      <w:lvlJc w:val="left"/>
      <w:pPr>
        <w:ind w:left="6282" w:hanging="360"/>
      </w:pPr>
      <w:rPr>
        <w:rFonts w:ascii="Symbol" w:hAnsi="Symbol" w:hint="default"/>
      </w:rPr>
    </w:lvl>
    <w:lvl w:ilvl="4" w:tplc="08090003" w:tentative="1">
      <w:start w:val="1"/>
      <w:numFmt w:val="bullet"/>
      <w:lvlText w:val="o"/>
      <w:lvlJc w:val="left"/>
      <w:pPr>
        <w:ind w:left="7002" w:hanging="360"/>
      </w:pPr>
      <w:rPr>
        <w:rFonts w:ascii="Courier New" w:hAnsi="Courier New" w:cs="Courier New" w:hint="default"/>
      </w:rPr>
    </w:lvl>
    <w:lvl w:ilvl="5" w:tplc="08090005" w:tentative="1">
      <w:start w:val="1"/>
      <w:numFmt w:val="bullet"/>
      <w:lvlText w:val=""/>
      <w:lvlJc w:val="left"/>
      <w:pPr>
        <w:ind w:left="7722" w:hanging="360"/>
      </w:pPr>
      <w:rPr>
        <w:rFonts w:ascii="Wingdings" w:hAnsi="Wingdings" w:hint="default"/>
      </w:rPr>
    </w:lvl>
    <w:lvl w:ilvl="6" w:tplc="08090001" w:tentative="1">
      <w:start w:val="1"/>
      <w:numFmt w:val="bullet"/>
      <w:lvlText w:val=""/>
      <w:lvlJc w:val="left"/>
      <w:pPr>
        <w:ind w:left="8442" w:hanging="360"/>
      </w:pPr>
      <w:rPr>
        <w:rFonts w:ascii="Symbol" w:hAnsi="Symbol" w:hint="default"/>
      </w:rPr>
    </w:lvl>
    <w:lvl w:ilvl="7" w:tplc="08090003" w:tentative="1">
      <w:start w:val="1"/>
      <w:numFmt w:val="bullet"/>
      <w:lvlText w:val="o"/>
      <w:lvlJc w:val="left"/>
      <w:pPr>
        <w:ind w:left="9162" w:hanging="360"/>
      </w:pPr>
      <w:rPr>
        <w:rFonts w:ascii="Courier New" w:hAnsi="Courier New" w:cs="Courier New" w:hint="default"/>
      </w:rPr>
    </w:lvl>
    <w:lvl w:ilvl="8" w:tplc="08090005" w:tentative="1">
      <w:start w:val="1"/>
      <w:numFmt w:val="bullet"/>
      <w:lvlText w:val=""/>
      <w:lvlJc w:val="left"/>
      <w:pPr>
        <w:ind w:left="9882" w:hanging="360"/>
      </w:pPr>
      <w:rPr>
        <w:rFonts w:ascii="Wingdings" w:hAnsi="Wingdings" w:hint="default"/>
      </w:rPr>
    </w:lvl>
  </w:abstractNum>
  <w:abstractNum w:abstractNumId="18" w15:restartNumberingAfterBreak="0">
    <w:nsid w:val="312E6EEA"/>
    <w:multiLevelType w:val="multilevel"/>
    <w:tmpl w:val="5FE2E76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15:restartNumberingAfterBreak="0">
    <w:nsid w:val="32940449"/>
    <w:multiLevelType w:val="hybridMultilevel"/>
    <w:tmpl w:val="3484FF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32E53DB0"/>
    <w:multiLevelType w:val="multilevel"/>
    <w:tmpl w:val="61E05C96"/>
    <w:lvl w:ilvl="0">
      <w:start w:val="1"/>
      <w:numFmt w:val="bullet"/>
      <w:lvlText w:val=""/>
      <w:lvlJc w:val="left"/>
      <w:pPr>
        <w:ind w:left="284" w:hanging="284"/>
      </w:pPr>
      <w:rPr>
        <w:rFonts w:ascii="Symbol" w:hAnsi="Symbol" w:hint="default"/>
        <w:color w:val="323232"/>
      </w:rPr>
    </w:lvl>
    <w:lvl w:ilvl="1">
      <w:start w:val="1"/>
      <w:numFmt w:val="bullet"/>
      <w:lvlText w:val="–"/>
      <w:lvlJc w:val="left"/>
      <w:pPr>
        <w:ind w:left="568" w:hanging="284"/>
      </w:pPr>
      <w:rPr>
        <w:rFonts w:ascii="Calibri" w:hAnsi="Calibri" w:hint="default"/>
        <w:color w:val="323232"/>
      </w:rPr>
    </w:lvl>
    <w:lvl w:ilvl="2">
      <w:start w:val="1"/>
      <w:numFmt w:val="bullet"/>
      <w:lvlText w:val="»"/>
      <w:lvlJc w:val="left"/>
      <w:pPr>
        <w:ind w:left="852" w:hanging="284"/>
      </w:pPr>
      <w:rPr>
        <w:rFonts w:ascii="Calibri" w:hAnsi="Calibri" w:hint="default"/>
        <w:color w:val="323232"/>
      </w:rPr>
    </w:lvl>
    <w:lvl w:ilvl="3">
      <w:start w:val="1"/>
      <w:numFmt w:val="bullet"/>
      <w:lvlText w:val="◦"/>
      <w:lvlJc w:val="left"/>
      <w:pPr>
        <w:ind w:left="1136" w:hanging="284"/>
      </w:pPr>
      <w:rPr>
        <w:rFonts w:ascii="Calibri" w:hAnsi="Calibri" w:hint="default"/>
        <w:color w:val="323232"/>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1" w15:restartNumberingAfterBreak="0">
    <w:nsid w:val="43611005"/>
    <w:multiLevelType w:val="hybridMultilevel"/>
    <w:tmpl w:val="AFC6DD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491261A"/>
    <w:multiLevelType w:val="hybridMultilevel"/>
    <w:tmpl w:val="D8F6D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B30825"/>
    <w:multiLevelType w:val="multilevel"/>
    <w:tmpl w:val="DC22B7A8"/>
    <w:lvl w:ilvl="0">
      <w:start w:val="1"/>
      <w:numFmt w:val="decimal"/>
      <w:lvlText w:val="%1."/>
      <w:lvlJc w:val="left"/>
      <w:pPr>
        <w:ind w:left="360" w:hanging="360"/>
      </w:pPr>
      <w:rPr>
        <w:rFonts w:hint="default"/>
        <w:b/>
        <w:color w:val="auto"/>
        <w:sz w:val="22"/>
        <w:szCs w:val="20"/>
      </w:rPr>
    </w:lvl>
    <w:lvl w:ilvl="1">
      <w:start w:val="1"/>
      <w:numFmt w:val="decimal"/>
      <w:lvlText w:val="%1.%2."/>
      <w:lvlJc w:val="left"/>
      <w:pPr>
        <w:ind w:left="510" w:hanging="170"/>
      </w:pPr>
      <w:rPr>
        <w:rFonts w:asciiTheme="minorHAnsi" w:hAnsiTheme="minorHAnsi" w:cstheme="minorHAnsi" w:hint="default"/>
        <w:b w:val="0"/>
        <w:color w:val="auto"/>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7F4208A"/>
    <w:multiLevelType w:val="hybridMultilevel"/>
    <w:tmpl w:val="03181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B5F3574"/>
    <w:multiLevelType w:val="hybridMultilevel"/>
    <w:tmpl w:val="ACF483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E3B6718"/>
    <w:multiLevelType w:val="hybridMultilevel"/>
    <w:tmpl w:val="7C8228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32904ED"/>
    <w:multiLevelType w:val="hybridMultilevel"/>
    <w:tmpl w:val="99B895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35B1E3B"/>
    <w:multiLevelType w:val="hybridMultilevel"/>
    <w:tmpl w:val="FCA85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53802FF"/>
    <w:multiLevelType w:val="hybridMultilevel"/>
    <w:tmpl w:val="4CD037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5F3071ED"/>
    <w:multiLevelType w:val="hybridMultilevel"/>
    <w:tmpl w:val="DCD447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61357302"/>
    <w:multiLevelType w:val="hybridMultilevel"/>
    <w:tmpl w:val="DD605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1E02532"/>
    <w:multiLevelType w:val="multilevel"/>
    <w:tmpl w:val="E8DE46F6"/>
    <w:styleLink w:val="NumberedListStyle"/>
    <w:lvl w:ilvl="0">
      <w:start w:val="1"/>
      <w:numFmt w:val="decimal"/>
      <w:pStyle w:val="NumberedList1"/>
      <w:lvlText w:val="%1."/>
      <w:lvlJc w:val="left"/>
      <w:pPr>
        <w:ind w:left="284" w:hanging="284"/>
      </w:pPr>
      <w:rPr>
        <w:rFonts w:hint="default"/>
        <w:color w:val="264F90" w:themeColor="accent2"/>
      </w:rPr>
    </w:lvl>
    <w:lvl w:ilvl="1">
      <w:start w:val="1"/>
      <w:numFmt w:val="lowerLetter"/>
      <w:pStyle w:val="NumberedList2"/>
      <w:lvlText w:val="%2."/>
      <w:lvlJc w:val="left"/>
      <w:pPr>
        <w:ind w:left="568" w:hanging="284"/>
      </w:pPr>
      <w:rPr>
        <w:rFonts w:hint="default"/>
        <w:color w:val="264F90" w:themeColor="accent2"/>
      </w:rPr>
    </w:lvl>
    <w:lvl w:ilvl="2">
      <w:start w:val="1"/>
      <w:numFmt w:val="lowerRoman"/>
      <w:pStyle w:val="NumberedList3"/>
      <w:lvlText w:val="%3."/>
      <w:lvlJc w:val="left"/>
      <w:pPr>
        <w:ind w:left="852" w:hanging="284"/>
      </w:pPr>
      <w:rPr>
        <w:rFonts w:hint="default"/>
        <w:color w:val="264F90" w:themeColor="accen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3" w15:restartNumberingAfterBreak="0">
    <w:nsid w:val="62AA5A04"/>
    <w:multiLevelType w:val="hybridMultilevel"/>
    <w:tmpl w:val="F4AE6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ABB4ABA"/>
    <w:multiLevelType w:val="hybridMultilevel"/>
    <w:tmpl w:val="F3C677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DB45EFE"/>
    <w:multiLevelType w:val="hybridMultilevel"/>
    <w:tmpl w:val="13E6D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BB128F"/>
    <w:multiLevelType w:val="hybridMultilevel"/>
    <w:tmpl w:val="53E62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8B691D"/>
    <w:multiLevelType w:val="multilevel"/>
    <w:tmpl w:val="7A48930E"/>
    <w:styleLink w:val="BulletListStyle"/>
    <w:lvl w:ilvl="0">
      <w:start w:val="1"/>
      <w:numFmt w:val="bullet"/>
      <w:pStyle w:val="Bullet1"/>
      <w:lvlText w:val="•"/>
      <w:lvlJc w:val="left"/>
      <w:pPr>
        <w:ind w:left="284" w:hanging="284"/>
      </w:pPr>
      <w:rPr>
        <w:rFonts w:ascii="Arial" w:hAnsi="Arial" w:hint="default"/>
        <w:color w:val="323232"/>
      </w:rPr>
    </w:lvl>
    <w:lvl w:ilvl="1">
      <w:start w:val="1"/>
      <w:numFmt w:val="bullet"/>
      <w:pStyle w:val="Bullet2"/>
      <w:lvlText w:val="–"/>
      <w:lvlJc w:val="left"/>
      <w:pPr>
        <w:ind w:left="568" w:hanging="284"/>
      </w:pPr>
      <w:rPr>
        <w:rFonts w:ascii="Calibri" w:hAnsi="Calibri" w:hint="default"/>
        <w:color w:val="323232"/>
      </w:rPr>
    </w:lvl>
    <w:lvl w:ilvl="2">
      <w:start w:val="1"/>
      <w:numFmt w:val="bullet"/>
      <w:pStyle w:val="Bullet3"/>
      <w:lvlText w:val="»"/>
      <w:lvlJc w:val="left"/>
      <w:pPr>
        <w:ind w:left="852" w:hanging="284"/>
      </w:pPr>
      <w:rPr>
        <w:rFonts w:ascii="Calibri" w:hAnsi="Calibri" w:hint="default"/>
        <w:color w:val="323232"/>
      </w:rPr>
    </w:lvl>
    <w:lvl w:ilvl="3">
      <w:start w:val="1"/>
      <w:numFmt w:val="bullet"/>
      <w:lvlText w:val="◦"/>
      <w:lvlJc w:val="left"/>
      <w:pPr>
        <w:ind w:left="1136" w:hanging="284"/>
      </w:pPr>
      <w:rPr>
        <w:rFonts w:ascii="Calibri" w:hAnsi="Calibri" w:hint="default"/>
        <w:color w:val="323232"/>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639461885">
    <w:abstractNumId w:val="37"/>
  </w:num>
  <w:num w:numId="2" w16cid:durableId="1460755860">
    <w:abstractNumId w:val="32"/>
  </w:num>
  <w:num w:numId="3" w16cid:durableId="2129275353">
    <w:abstractNumId w:val="4"/>
  </w:num>
  <w:num w:numId="4" w16cid:durableId="1691490669">
    <w:abstractNumId w:val="17"/>
  </w:num>
  <w:num w:numId="5" w16cid:durableId="480006754">
    <w:abstractNumId w:val="23"/>
  </w:num>
  <w:num w:numId="6" w16cid:durableId="381759885">
    <w:abstractNumId w:val="14"/>
  </w:num>
  <w:num w:numId="7" w16cid:durableId="226964065">
    <w:abstractNumId w:val="24"/>
  </w:num>
  <w:num w:numId="8" w16cid:durableId="742945221">
    <w:abstractNumId w:val="13"/>
  </w:num>
  <w:num w:numId="9" w16cid:durableId="1982881539">
    <w:abstractNumId w:val="28"/>
  </w:num>
  <w:num w:numId="10" w16cid:durableId="98838153">
    <w:abstractNumId w:val="36"/>
  </w:num>
  <w:num w:numId="11" w16cid:durableId="280304867">
    <w:abstractNumId w:val="34"/>
  </w:num>
  <w:num w:numId="12" w16cid:durableId="2136093141">
    <w:abstractNumId w:val="2"/>
  </w:num>
  <w:num w:numId="13" w16cid:durableId="912468962">
    <w:abstractNumId w:val="33"/>
  </w:num>
  <w:num w:numId="14" w16cid:durableId="1157721591">
    <w:abstractNumId w:val="19"/>
  </w:num>
  <w:num w:numId="15" w16cid:durableId="853036688">
    <w:abstractNumId w:val="25"/>
  </w:num>
  <w:num w:numId="16" w16cid:durableId="1181966656">
    <w:abstractNumId w:val="12"/>
  </w:num>
  <w:num w:numId="17" w16cid:durableId="969046395">
    <w:abstractNumId w:val="29"/>
  </w:num>
  <w:num w:numId="18" w16cid:durableId="1851599116">
    <w:abstractNumId w:val="1"/>
  </w:num>
  <w:num w:numId="19" w16cid:durableId="1130585771">
    <w:abstractNumId w:val="31"/>
  </w:num>
  <w:num w:numId="20" w16cid:durableId="393045332">
    <w:abstractNumId w:val="6"/>
  </w:num>
  <w:num w:numId="21" w16cid:durableId="93937230">
    <w:abstractNumId w:val="6"/>
  </w:num>
  <w:num w:numId="22" w16cid:durableId="20983942">
    <w:abstractNumId w:val="27"/>
  </w:num>
  <w:num w:numId="23" w16cid:durableId="1764451133">
    <w:abstractNumId w:val="5"/>
  </w:num>
  <w:num w:numId="24" w16cid:durableId="1318535725">
    <w:abstractNumId w:val="7"/>
  </w:num>
  <w:num w:numId="25" w16cid:durableId="372074186">
    <w:abstractNumId w:val="18"/>
  </w:num>
  <w:num w:numId="26" w16cid:durableId="2144343169">
    <w:abstractNumId w:val="8"/>
  </w:num>
  <w:num w:numId="27" w16cid:durableId="1195926560">
    <w:abstractNumId w:val="21"/>
  </w:num>
  <w:num w:numId="28" w16cid:durableId="1975403960">
    <w:abstractNumId w:val="30"/>
  </w:num>
  <w:num w:numId="29" w16cid:durableId="190339513">
    <w:abstractNumId w:val="15"/>
  </w:num>
  <w:num w:numId="30" w16cid:durableId="1294679966">
    <w:abstractNumId w:val="3"/>
  </w:num>
  <w:num w:numId="31" w16cid:durableId="1128829">
    <w:abstractNumId w:val="16"/>
  </w:num>
  <w:num w:numId="32" w16cid:durableId="1304576311">
    <w:abstractNumId w:val="9"/>
  </w:num>
  <w:num w:numId="33" w16cid:durableId="1809781101">
    <w:abstractNumId w:val="20"/>
  </w:num>
  <w:num w:numId="34" w16cid:durableId="374163234">
    <w:abstractNumId w:val="10"/>
  </w:num>
  <w:num w:numId="35" w16cid:durableId="100073563">
    <w:abstractNumId w:val="35"/>
  </w:num>
  <w:num w:numId="36" w16cid:durableId="927034371">
    <w:abstractNumId w:val="0"/>
  </w:num>
  <w:num w:numId="37" w16cid:durableId="1634361914">
    <w:abstractNumId w:val="11"/>
  </w:num>
  <w:num w:numId="38" w16cid:durableId="1134446104">
    <w:abstractNumId w:val="26"/>
  </w:num>
  <w:num w:numId="39" w16cid:durableId="1475684268">
    <w:abstractNumId w:val="2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1878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5A68"/>
    <w:rsid w:val="00010910"/>
    <w:rsid w:val="00017597"/>
    <w:rsid w:val="0002304A"/>
    <w:rsid w:val="00024AF9"/>
    <w:rsid w:val="00027E66"/>
    <w:rsid w:val="00030D79"/>
    <w:rsid w:val="0003434C"/>
    <w:rsid w:val="0003493F"/>
    <w:rsid w:val="0004008E"/>
    <w:rsid w:val="00040F56"/>
    <w:rsid w:val="00042A26"/>
    <w:rsid w:val="00050FBD"/>
    <w:rsid w:val="00055D51"/>
    <w:rsid w:val="00061D6A"/>
    <w:rsid w:val="00067CD9"/>
    <w:rsid w:val="000701CC"/>
    <w:rsid w:val="000713AC"/>
    <w:rsid w:val="000800A2"/>
    <w:rsid w:val="0008446B"/>
    <w:rsid w:val="000910B4"/>
    <w:rsid w:val="00095BD8"/>
    <w:rsid w:val="000A36EA"/>
    <w:rsid w:val="000A3FA8"/>
    <w:rsid w:val="000B54BA"/>
    <w:rsid w:val="000B68AB"/>
    <w:rsid w:val="000B7264"/>
    <w:rsid w:val="000C67C7"/>
    <w:rsid w:val="000D1287"/>
    <w:rsid w:val="000D4DA7"/>
    <w:rsid w:val="000D5017"/>
    <w:rsid w:val="000D6F9E"/>
    <w:rsid w:val="000E52EE"/>
    <w:rsid w:val="000F054F"/>
    <w:rsid w:val="000F63FA"/>
    <w:rsid w:val="001126E7"/>
    <w:rsid w:val="0011308B"/>
    <w:rsid w:val="00124349"/>
    <w:rsid w:val="00132EF8"/>
    <w:rsid w:val="00144ED0"/>
    <w:rsid w:val="0015399D"/>
    <w:rsid w:val="0016035A"/>
    <w:rsid w:val="001616DE"/>
    <w:rsid w:val="00163226"/>
    <w:rsid w:val="00166FBD"/>
    <w:rsid w:val="0017504A"/>
    <w:rsid w:val="00176047"/>
    <w:rsid w:val="00177704"/>
    <w:rsid w:val="00182F63"/>
    <w:rsid w:val="001835A8"/>
    <w:rsid w:val="00186E8F"/>
    <w:rsid w:val="0019510B"/>
    <w:rsid w:val="00197B51"/>
    <w:rsid w:val="001E24A2"/>
    <w:rsid w:val="001E5CFD"/>
    <w:rsid w:val="001F69DC"/>
    <w:rsid w:val="002120C5"/>
    <w:rsid w:val="00223068"/>
    <w:rsid w:val="00224CCA"/>
    <w:rsid w:val="00224D59"/>
    <w:rsid w:val="0022535D"/>
    <w:rsid w:val="00237A99"/>
    <w:rsid w:val="00241DCF"/>
    <w:rsid w:val="002435E3"/>
    <w:rsid w:val="00255074"/>
    <w:rsid w:val="002575AF"/>
    <w:rsid w:val="00275DA6"/>
    <w:rsid w:val="00281345"/>
    <w:rsid w:val="00284C44"/>
    <w:rsid w:val="002856F5"/>
    <w:rsid w:val="00295953"/>
    <w:rsid w:val="002A1378"/>
    <w:rsid w:val="002A5B1C"/>
    <w:rsid w:val="002A77A4"/>
    <w:rsid w:val="002B5E7A"/>
    <w:rsid w:val="002C155A"/>
    <w:rsid w:val="002C2C91"/>
    <w:rsid w:val="002C5D99"/>
    <w:rsid w:val="002D04E6"/>
    <w:rsid w:val="002D5545"/>
    <w:rsid w:val="002D7B46"/>
    <w:rsid w:val="002E4E88"/>
    <w:rsid w:val="002E610F"/>
    <w:rsid w:val="00302711"/>
    <w:rsid w:val="00304F70"/>
    <w:rsid w:val="00307CA4"/>
    <w:rsid w:val="003102E0"/>
    <w:rsid w:val="00312D42"/>
    <w:rsid w:val="00322600"/>
    <w:rsid w:val="00361A5C"/>
    <w:rsid w:val="0037744D"/>
    <w:rsid w:val="003829F1"/>
    <w:rsid w:val="003932FC"/>
    <w:rsid w:val="0039793D"/>
    <w:rsid w:val="00397BD5"/>
    <w:rsid w:val="003A2994"/>
    <w:rsid w:val="003B25F8"/>
    <w:rsid w:val="003B4231"/>
    <w:rsid w:val="003C3E58"/>
    <w:rsid w:val="003C4E89"/>
    <w:rsid w:val="003E6164"/>
    <w:rsid w:val="00406301"/>
    <w:rsid w:val="0041233C"/>
    <w:rsid w:val="00420715"/>
    <w:rsid w:val="00425039"/>
    <w:rsid w:val="004250B2"/>
    <w:rsid w:val="00431060"/>
    <w:rsid w:val="00432A99"/>
    <w:rsid w:val="00433654"/>
    <w:rsid w:val="00442E01"/>
    <w:rsid w:val="00445674"/>
    <w:rsid w:val="004632CC"/>
    <w:rsid w:val="00470BDD"/>
    <w:rsid w:val="0047215E"/>
    <w:rsid w:val="00472292"/>
    <w:rsid w:val="004839D1"/>
    <w:rsid w:val="004952E8"/>
    <w:rsid w:val="0049573F"/>
    <w:rsid w:val="004A7291"/>
    <w:rsid w:val="004A7DCA"/>
    <w:rsid w:val="004B3914"/>
    <w:rsid w:val="004B3D3F"/>
    <w:rsid w:val="004C3462"/>
    <w:rsid w:val="004D19DA"/>
    <w:rsid w:val="004D4047"/>
    <w:rsid w:val="004D73F2"/>
    <w:rsid w:val="004E6573"/>
    <w:rsid w:val="00512C54"/>
    <w:rsid w:val="00513117"/>
    <w:rsid w:val="005279C9"/>
    <w:rsid w:val="00527D37"/>
    <w:rsid w:val="00535C06"/>
    <w:rsid w:val="005368B8"/>
    <w:rsid w:val="005374DB"/>
    <w:rsid w:val="005425D7"/>
    <w:rsid w:val="00545E95"/>
    <w:rsid w:val="00547EAE"/>
    <w:rsid w:val="00550E5D"/>
    <w:rsid w:val="0055196A"/>
    <w:rsid w:val="00552E80"/>
    <w:rsid w:val="00553D97"/>
    <w:rsid w:val="00554EBD"/>
    <w:rsid w:val="0056508D"/>
    <w:rsid w:val="005659AC"/>
    <w:rsid w:val="00577C08"/>
    <w:rsid w:val="005824CD"/>
    <w:rsid w:val="005872BF"/>
    <w:rsid w:val="00592876"/>
    <w:rsid w:val="005934F4"/>
    <w:rsid w:val="005972B1"/>
    <w:rsid w:val="005A1EA2"/>
    <w:rsid w:val="005A2441"/>
    <w:rsid w:val="005A4689"/>
    <w:rsid w:val="005A7E47"/>
    <w:rsid w:val="005B794E"/>
    <w:rsid w:val="005C3063"/>
    <w:rsid w:val="005D416A"/>
    <w:rsid w:val="005E19B3"/>
    <w:rsid w:val="005E78A7"/>
    <w:rsid w:val="005F0C04"/>
    <w:rsid w:val="005F5F22"/>
    <w:rsid w:val="005F692E"/>
    <w:rsid w:val="005F6E53"/>
    <w:rsid w:val="00612169"/>
    <w:rsid w:val="00622487"/>
    <w:rsid w:val="00623998"/>
    <w:rsid w:val="00643BF1"/>
    <w:rsid w:val="006461BC"/>
    <w:rsid w:val="0066114C"/>
    <w:rsid w:val="00662BD1"/>
    <w:rsid w:val="00673A27"/>
    <w:rsid w:val="00674DFC"/>
    <w:rsid w:val="00685A93"/>
    <w:rsid w:val="00686C96"/>
    <w:rsid w:val="00690C53"/>
    <w:rsid w:val="00693672"/>
    <w:rsid w:val="006A2C26"/>
    <w:rsid w:val="006B0B88"/>
    <w:rsid w:val="006B2B00"/>
    <w:rsid w:val="006B4625"/>
    <w:rsid w:val="006B5E65"/>
    <w:rsid w:val="006B693B"/>
    <w:rsid w:val="006B6DA5"/>
    <w:rsid w:val="006C1B0D"/>
    <w:rsid w:val="006E3121"/>
    <w:rsid w:val="006E5A68"/>
    <w:rsid w:val="006E6ECA"/>
    <w:rsid w:val="006F04ED"/>
    <w:rsid w:val="006F11DA"/>
    <w:rsid w:val="006F2B2D"/>
    <w:rsid w:val="00700B55"/>
    <w:rsid w:val="0070126D"/>
    <w:rsid w:val="007022F6"/>
    <w:rsid w:val="00706E98"/>
    <w:rsid w:val="0071206F"/>
    <w:rsid w:val="0071279F"/>
    <w:rsid w:val="00714833"/>
    <w:rsid w:val="00714910"/>
    <w:rsid w:val="00722AE2"/>
    <w:rsid w:val="00722FA0"/>
    <w:rsid w:val="007243F2"/>
    <w:rsid w:val="007300FC"/>
    <w:rsid w:val="00732823"/>
    <w:rsid w:val="00735963"/>
    <w:rsid w:val="00742F0F"/>
    <w:rsid w:val="0074379B"/>
    <w:rsid w:val="007505FA"/>
    <w:rsid w:val="007526BE"/>
    <w:rsid w:val="00755BF6"/>
    <w:rsid w:val="00764E65"/>
    <w:rsid w:val="007661CA"/>
    <w:rsid w:val="007772A5"/>
    <w:rsid w:val="00787032"/>
    <w:rsid w:val="0079046D"/>
    <w:rsid w:val="00793294"/>
    <w:rsid w:val="007A1FAE"/>
    <w:rsid w:val="007A5EE6"/>
    <w:rsid w:val="007B484D"/>
    <w:rsid w:val="007B4FF9"/>
    <w:rsid w:val="007B53C7"/>
    <w:rsid w:val="007B68EF"/>
    <w:rsid w:val="007C051F"/>
    <w:rsid w:val="007C2256"/>
    <w:rsid w:val="007D1BB3"/>
    <w:rsid w:val="0080053F"/>
    <w:rsid w:val="00810D80"/>
    <w:rsid w:val="0082289D"/>
    <w:rsid w:val="00825970"/>
    <w:rsid w:val="0084250D"/>
    <w:rsid w:val="00846BAA"/>
    <w:rsid w:val="00853B77"/>
    <w:rsid w:val="00854799"/>
    <w:rsid w:val="00855148"/>
    <w:rsid w:val="0085620C"/>
    <w:rsid w:val="0086670D"/>
    <w:rsid w:val="00866EC8"/>
    <w:rsid w:val="00873959"/>
    <w:rsid w:val="008752AD"/>
    <w:rsid w:val="00877C8D"/>
    <w:rsid w:val="008821FE"/>
    <w:rsid w:val="00882A3F"/>
    <w:rsid w:val="00883668"/>
    <w:rsid w:val="00887A56"/>
    <w:rsid w:val="00896F4E"/>
    <w:rsid w:val="008A208B"/>
    <w:rsid w:val="008A340B"/>
    <w:rsid w:val="008B408C"/>
    <w:rsid w:val="008D308B"/>
    <w:rsid w:val="008D7A56"/>
    <w:rsid w:val="008D7E9A"/>
    <w:rsid w:val="008E0550"/>
    <w:rsid w:val="008F2A86"/>
    <w:rsid w:val="008F67F8"/>
    <w:rsid w:val="00901119"/>
    <w:rsid w:val="0090223F"/>
    <w:rsid w:val="00902280"/>
    <w:rsid w:val="00903BC4"/>
    <w:rsid w:val="0091444F"/>
    <w:rsid w:val="00915176"/>
    <w:rsid w:val="00921BB7"/>
    <w:rsid w:val="00925E88"/>
    <w:rsid w:val="009277D9"/>
    <w:rsid w:val="00941B51"/>
    <w:rsid w:val="00942636"/>
    <w:rsid w:val="0094617B"/>
    <w:rsid w:val="00950011"/>
    <w:rsid w:val="0095140C"/>
    <w:rsid w:val="00955096"/>
    <w:rsid w:val="00961F34"/>
    <w:rsid w:val="009633C0"/>
    <w:rsid w:val="00964A3E"/>
    <w:rsid w:val="00973DF4"/>
    <w:rsid w:val="00977948"/>
    <w:rsid w:val="00984583"/>
    <w:rsid w:val="00984DE6"/>
    <w:rsid w:val="00997E57"/>
    <w:rsid w:val="009A16AA"/>
    <w:rsid w:val="009B02F7"/>
    <w:rsid w:val="009B476D"/>
    <w:rsid w:val="009C7EED"/>
    <w:rsid w:val="009D56C2"/>
    <w:rsid w:val="009D75C7"/>
    <w:rsid w:val="009E288E"/>
    <w:rsid w:val="009E3CB8"/>
    <w:rsid w:val="009E4093"/>
    <w:rsid w:val="00A05F1E"/>
    <w:rsid w:val="00A06E38"/>
    <w:rsid w:val="00A14F28"/>
    <w:rsid w:val="00A20000"/>
    <w:rsid w:val="00A31145"/>
    <w:rsid w:val="00A4128F"/>
    <w:rsid w:val="00A43DAC"/>
    <w:rsid w:val="00A5587C"/>
    <w:rsid w:val="00A5621B"/>
    <w:rsid w:val="00A60177"/>
    <w:rsid w:val="00A76C84"/>
    <w:rsid w:val="00A80209"/>
    <w:rsid w:val="00A8043B"/>
    <w:rsid w:val="00A81754"/>
    <w:rsid w:val="00A825B0"/>
    <w:rsid w:val="00A82E27"/>
    <w:rsid w:val="00A83A4A"/>
    <w:rsid w:val="00A87083"/>
    <w:rsid w:val="00A90352"/>
    <w:rsid w:val="00A958AA"/>
    <w:rsid w:val="00AA2832"/>
    <w:rsid w:val="00AA4B11"/>
    <w:rsid w:val="00AB6155"/>
    <w:rsid w:val="00AB6D62"/>
    <w:rsid w:val="00AB76A4"/>
    <w:rsid w:val="00AC1FC0"/>
    <w:rsid w:val="00AC2F44"/>
    <w:rsid w:val="00AC6A49"/>
    <w:rsid w:val="00AD039D"/>
    <w:rsid w:val="00AD242E"/>
    <w:rsid w:val="00AE16AD"/>
    <w:rsid w:val="00AF480F"/>
    <w:rsid w:val="00AF71F9"/>
    <w:rsid w:val="00B14495"/>
    <w:rsid w:val="00B14BA4"/>
    <w:rsid w:val="00B15FA4"/>
    <w:rsid w:val="00B27379"/>
    <w:rsid w:val="00B30A8E"/>
    <w:rsid w:val="00B50694"/>
    <w:rsid w:val="00B60EF0"/>
    <w:rsid w:val="00B612DA"/>
    <w:rsid w:val="00B6454F"/>
    <w:rsid w:val="00B75766"/>
    <w:rsid w:val="00B77EF3"/>
    <w:rsid w:val="00B81476"/>
    <w:rsid w:val="00B85062"/>
    <w:rsid w:val="00B93153"/>
    <w:rsid w:val="00B962E8"/>
    <w:rsid w:val="00B9688D"/>
    <w:rsid w:val="00B969CF"/>
    <w:rsid w:val="00BA05A4"/>
    <w:rsid w:val="00BA4643"/>
    <w:rsid w:val="00BA7EAE"/>
    <w:rsid w:val="00BB59E6"/>
    <w:rsid w:val="00BB6A50"/>
    <w:rsid w:val="00BB6D23"/>
    <w:rsid w:val="00BC089D"/>
    <w:rsid w:val="00BC2448"/>
    <w:rsid w:val="00BC27A0"/>
    <w:rsid w:val="00BC7502"/>
    <w:rsid w:val="00BD03AB"/>
    <w:rsid w:val="00BD1DA7"/>
    <w:rsid w:val="00BD75D4"/>
    <w:rsid w:val="00BF05A5"/>
    <w:rsid w:val="00BF07D1"/>
    <w:rsid w:val="00BF1125"/>
    <w:rsid w:val="00BF61C4"/>
    <w:rsid w:val="00C12C84"/>
    <w:rsid w:val="00C1743C"/>
    <w:rsid w:val="00C20854"/>
    <w:rsid w:val="00C23901"/>
    <w:rsid w:val="00C32EA8"/>
    <w:rsid w:val="00C35FF3"/>
    <w:rsid w:val="00C401B4"/>
    <w:rsid w:val="00C4489F"/>
    <w:rsid w:val="00C5209F"/>
    <w:rsid w:val="00C5392B"/>
    <w:rsid w:val="00C53A7B"/>
    <w:rsid w:val="00C54AEB"/>
    <w:rsid w:val="00C554AF"/>
    <w:rsid w:val="00C55A92"/>
    <w:rsid w:val="00C56B02"/>
    <w:rsid w:val="00C60DC1"/>
    <w:rsid w:val="00C63149"/>
    <w:rsid w:val="00C66FAC"/>
    <w:rsid w:val="00C707E2"/>
    <w:rsid w:val="00C73550"/>
    <w:rsid w:val="00C918CC"/>
    <w:rsid w:val="00C937FA"/>
    <w:rsid w:val="00C95AAE"/>
    <w:rsid w:val="00C973C1"/>
    <w:rsid w:val="00CA4852"/>
    <w:rsid w:val="00CA4D15"/>
    <w:rsid w:val="00CC1FD7"/>
    <w:rsid w:val="00CC3E03"/>
    <w:rsid w:val="00CC5C6F"/>
    <w:rsid w:val="00CD1D72"/>
    <w:rsid w:val="00CD20BB"/>
    <w:rsid w:val="00CE285C"/>
    <w:rsid w:val="00CE404C"/>
    <w:rsid w:val="00CE4057"/>
    <w:rsid w:val="00CF40FC"/>
    <w:rsid w:val="00D04055"/>
    <w:rsid w:val="00D06FDA"/>
    <w:rsid w:val="00D308A6"/>
    <w:rsid w:val="00D34E2C"/>
    <w:rsid w:val="00D3522B"/>
    <w:rsid w:val="00D35B93"/>
    <w:rsid w:val="00D40E91"/>
    <w:rsid w:val="00D43D9C"/>
    <w:rsid w:val="00D47483"/>
    <w:rsid w:val="00D52040"/>
    <w:rsid w:val="00D548FC"/>
    <w:rsid w:val="00D55C89"/>
    <w:rsid w:val="00D560DC"/>
    <w:rsid w:val="00D630E7"/>
    <w:rsid w:val="00D660B5"/>
    <w:rsid w:val="00D741D3"/>
    <w:rsid w:val="00D876F8"/>
    <w:rsid w:val="00D90783"/>
    <w:rsid w:val="00D96B59"/>
    <w:rsid w:val="00D97B02"/>
    <w:rsid w:val="00DB0521"/>
    <w:rsid w:val="00DB4B60"/>
    <w:rsid w:val="00DB5904"/>
    <w:rsid w:val="00DB786A"/>
    <w:rsid w:val="00DC05E0"/>
    <w:rsid w:val="00DC3994"/>
    <w:rsid w:val="00DD3CA8"/>
    <w:rsid w:val="00DD5E7B"/>
    <w:rsid w:val="00DE409B"/>
    <w:rsid w:val="00DE6CAE"/>
    <w:rsid w:val="00DE783D"/>
    <w:rsid w:val="00DF2798"/>
    <w:rsid w:val="00DF50C1"/>
    <w:rsid w:val="00E016B7"/>
    <w:rsid w:val="00E05C94"/>
    <w:rsid w:val="00E07163"/>
    <w:rsid w:val="00E10B93"/>
    <w:rsid w:val="00E1154A"/>
    <w:rsid w:val="00E15C3F"/>
    <w:rsid w:val="00E256B7"/>
    <w:rsid w:val="00E2695C"/>
    <w:rsid w:val="00E30661"/>
    <w:rsid w:val="00E32F58"/>
    <w:rsid w:val="00E33E7C"/>
    <w:rsid w:val="00E43D4D"/>
    <w:rsid w:val="00E446CA"/>
    <w:rsid w:val="00E45F58"/>
    <w:rsid w:val="00E47880"/>
    <w:rsid w:val="00E47EE2"/>
    <w:rsid w:val="00E50FBD"/>
    <w:rsid w:val="00E55C27"/>
    <w:rsid w:val="00E60207"/>
    <w:rsid w:val="00E64272"/>
    <w:rsid w:val="00E644BA"/>
    <w:rsid w:val="00E6605F"/>
    <w:rsid w:val="00E74F41"/>
    <w:rsid w:val="00E764BC"/>
    <w:rsid w:val="00E837A8"/>
    <w:rsid w:val="00EB0A7F"/>
    <w:rsid w:val="00EB1B6C"/>
    <w:rsid w:val="00EB5482"/>
    <w:rsid w:val="00EC2CC7"/>
    <w:rsid w:val="00ED2342"/>
    <w:rsid w:val="00ED7517"/>
    <w:rsid w:val="00EF6C1B"/>
    <w:rsid w:val="00F01424"/>
    <w:rsid w:val="00F034BE"/>
    <w:rsid w:val="00F105E7"/>
    <w:rsid w:val="00F23026"/>
    <w:rsid w:val="00F2310E"/>
    <w:rsid w:val="00F24C7A"/>
    <w:rsid w:val="00F258B8"/>
    <w:rsid w:val="00F31E2D"/>
    <w:rsid w:val="00F31FA7"/>
    <w:rsid w:val="00F33335"/>
    <w:rsid w:val="00F33785"/>
    <w:rsid w:val="00F34CEA"/>
    <w:rsid w:val="00F42FB7"/>
    <w:rsid w:val="00F52C02"/>
    <w:rsid w:val="00F5689E"/>
    <w:rsid w:val="00F57682"/>
    <w:rsid w:val="00F64FDB"/>
    <w:rsid w:val="00F679E8"/>
    <w:rsid w:val="00F721FF"/>
    <w:rsid w:val="00F73E52"/>
    <w:rsid w:val="00F85D5F"/>
    <w:rsid w:val="00F8734A"/>
    <w:rsid w:val="00F91307"/>
    <w:rsid w:val="00FA0943"/>
    <w:rsid w:val="00FA3109"/>
    <w:rsid w:val="00FA3690"/>
    <w:rsid w:val="00FA6433"/>
    <w:rsid w:val="00FB634F"/>
    <w:rsid w:val="00FC60E8"/>
    <w:rsid w:val="00FD4E53"/>
    <w:rsid w:val="00FD5046"/>
    <w:rsid w:val="00FD6169"/>
    <w:rsid w:val="00FD6663"/>
    <w:rsid w:val="00FD7AE1"/>
    <w:rsid w:val="00FF00A4"/>
    <w:rsid w:val="00FF036C"/>
    <w:rsid w:val="00FF39DF"/>
    <w:rsid w:val="00FF64D8"/>
    <w:rsid w:val="00FF6630"/>
    <w:rsid w:val="2BFA3335"/>
    <w:rsid w:val="5279E74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18785"/>
    <o:shapelayout v:ext="edit">
      <o:idmap v:ext="edit" data="1"/>
    </o:shapelayout>
  </w:shapeDefaults>
  <w:decimalSymbol w:val="."/>
  <w:listSeparator w:val=","/>
  <w14:docId w14:val="47363E42"/>
  <w15:chartTrackingRefBased/>
  <w15:docId w15:val="{AC8146AC-91C2-4DB2-9FD2-C58B93E95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themeColor="text1"/>
        <w:lang w:val="en-AU" w:eastAsia="zh-CN" w:bidi="ar-SA"/>
      </w:rPr>
    </w:rPrDefault>
    <w:pPrDefault>
      <w:pPr>
        <w:spacing w:before="160" w:after="80" w:line="280" w:lineRule="atLeast"/>
      </w:pPr>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4"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209"/>
  </w:style>
  <w:style w:type="paragraph" w:styleId="Heading1">
    <w:name w:val="heading 1"/>
    <w:basedOn w:val="Normal"/>
    <w:next w:val="Normal"/>
    <w:link w:val="Heading1Char"/>
    <w:uiPriority w:val="4"/>
    <w:qFormat/>
    <w:rsid w:val="00F64FDB"/>
    <w:pPr>
      <w:keepNext/>
      <w:keepLines/>
      <w:spacing w:before="320" w:after="160" w:line="420" w:lineRule="atLeast"/>
      <w:outlineLvl w:val="0"/>
    </w:pPr>
    <w:rPr>
      <w:rFonts w:asciiTheme="majorHAnsi" w:eastAsiaTheme="majorEastAsia" w:hAnsiTheme="majorHAnsi" w:cstheme="majorBidi"/>
      <w:b/>
      <w:color w:val="264F90" w:themeColor="accent2"/>
      <w:sz w:val="36"/>
      <w:szCs w:val="32"/>
    </w:rPr>
  </w:style>
  <w:style w:type="paragraph" w:styleId="Heading2">
    <w:name w:val="heading 2"/>
    <w:basedOn w:val="Heading1"/>
    <w:next w:val="Normal"/>
    <w:link w:val="Heading2Char"/>
    <w:uiPriority w:val="4"/>
    <w:unhideWhenUsed/>
    <w:qFormat/>
    <w:rsid w:val="00F64FDB"/>
    <w:pPr>
      <w:spacing w:line="340" w:lineRule="atLeast"/>
      <w:outlineLvl w:val="1"/>
    </w:pPr>
    <w:rPr>
      <w:color w:val="212A4C" w:themeColor="text2"/>
      <w:sz w:val="28"/>
      <w:szCs w:val="26"/>
    </w:rPr>
  </w:style>
  <w:style w:type="paragraph" w:styleId="Heading3">
    <w:name w:val="heading 3"/>
    <w:basedOn w:val="Heading2"/>
    <w:next w:val="Normal"/>
    <w:link w:val="Heading3Char"/>
    <w:uiPriority w:val="4"/>
    <w:unhideWhenUsed/>
    <w:qFormat/>
    <w:rsid w:val="00F64FDB"/>
    <w:pPr>
      <w:spacing w:line="280" w:lineRule="atLeast"/>
      <w:outlineLvl w:val="2"/>
    </w:pPr>
    <w:rPr>
      <w:b w:val="0"/>
      <w:color w:val="264F90" w:themeColor="accent2"/>
      <w:sz w:val="24"/>
      <w:szCs w:val="24"/>
    </w:rPr>
  </w:style>
  <w:style w:type="paragraph" w:styleId="Heading4">
    <w:name w:val="heading 4"/>
    <w:basedOn w:val="Heading3"/>
    <w:next w:val="Normal"/>
    <w:link w:val="Heading4Char"/>
    <w:uiPriority w:val="4"/>
    <w:unhideWhenUsed/>
    <w:qFormat/>
    <w:rsid w:val="00F64FDB"/>
    <w:pPr>
      <w:outlineLvl w:val="3"/>
    </w:pPr>
    <w:rPr>
      <w:b/>
      <w:iCs/>
      <w:color w:val="212A4C" w:themeColor="text2"/>
      <w:sz w:val="20"/>
    </w:rPr>
  </w:style>
  <w:style w:type="paragraph" w:styleId="Heading5">
    <w:name w:val="heading 5"/>
    <w:basedOn w:val="Heading4"/>
    <w:next w:val="Normal"/>
    <w:link w:val="Heading5Char"/>
    <w:uiPriority w:val="4"/>
    <w:semiHidden/>
    <w:unhideWhenUsed/>
    <w:qFormat/>
    <w:rsid w:val="00F64FDB"/>
    <w:pPr>
      <w:outlineLvl w:val="4"/>
    </w:pPr>
    <w:rPr>
      <w:b w:val="0"/>
      <w:i/>
      <w:color w:val="264F90"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D560DC"/>
    <w:rPr>
      <w:i/>
      <w:iCs/>
    </w:rPr>
  </w:style>
  <w:style w:type="character" w:styleId="IntenseEmphasis">
    <w:name w:val="Intense Emphasis"/>
    <w:basedOn w:val="DefaultParagraphFont"/>
    <w:uiPriority w:val="21"/>
    <w:qFormat/>
    <w:rsid w:val="00D560DC"/>
    <w:rPr>
      <w:i/>
      <w:iCs/>
      <w:color w:val="212A4C" w:themeColor="accent1"/>
    </w:rPr>
  </w:style>
  <w:style w:type="character" w:styleId="Strong">
    <w:name w:val="Strong"/>
    <w:basedOn w:val="DefaultParagraphFont"/>
    <w:uiPriority w:val="22"/>
    <w:qFormat/>
    <w:rsid w:val="00D560DC"/>
    <w:rPr>
      <w:b/>
      <w:bCs/>
    </w:rPr>
  </w:style>
  <w:style w:type="paragraph" w:styleId="Header">
    <w:name w:val="header"/>
    <w:basedOn w:val="Normal"/>
    <w:link w:val="HeaderChar"/>
    <w:uiPriority w:val="99"/>
    <w:unhideWhenUsed/>
    <w:rsid w:val="00D560DC"/>
    <w:pPr>
      <w:spacing w:before="0" w:after="0"/>
    </w:pPr>
  </w:style>
  <w:style w:type="character" w:customStyle="1" w:styleId="HeaderChar">
    <w:name w:val="Header Char"/>
    <w:basedOn w:val="DefaultParagraphFont"/>
    <w:link w:val="Header"/>
    <w:uiPriority w:val="99"/>
    <w:rsid w:val="00D560DC"/>
  </w:style>
  <w:style w:type="paragraph" w:styleId="Footer">
    <w:name w:val="footer"/>
    <w:basedOn w:val="Normal"/>
    <w:link w:val="FooterChar"/>
    <w:uiPriority w:val="99"/>
    <w:unhideWhenUsed/>
    <w:rsid w:val="00D43D9C"/>
    <w:pPr>
      <w:tabs>
        <w:tab w:val="right" w:pos="9866"/>
      </w:tabs>
      <w:spacing w:after="0" w:line="320" w:lineRule="atLeast"/>
    </w:pPr>
  </w:style>
  <w:style w:type="character" w:customStyle="1" w:styleId="FooterChar">
    <w:name w:val="Footer Char"/>
    <w:basedOn w:val="DefaultParagraphFont"/>
    <w:link w:val="Footer"/>
    <w:uiPriority w:val="99"/>
    <w:rsid w:val="00D43D9C"/>
  </w:style>
  <w:style w:type="paragraph" w:styleId="Subtitle">
    <w:name w:val="Subtitle"/>
    <w:basedOn w:val="Heading1"/>
    <w:next w:val="Normal"/>
    <w:link w:val="SubtitleChar"/>
    <w:uiPriority w:val="11"/>
    <w:qFormat/>
    <w:rsid w:val="00F64FDB"/>
    <w:pPr>
      <w:numPr>
        <w:ilvl w:val="1"/>
      </w:numPr>
      <w:spacing w:before="0" w:after="320" w:line="560" w:lineRule="atLeast"/>
    </w:pPr>
    <w:rPr>
      <w:color w:val="212A4C" w:themeColor="text2"/>
      <w:sz w:val="44"/>
      <w:szCs w:val="22"/>
    </w:rPr>
  </w:style>
  <w:style w:type="character" w:customStyle="1" w:styleId="SubtitleChar">
    <w:name w:val="Subtitle Char"/>
    <w:basedOn w:val="DefaultParagraphFont"/>
    <w:link w:val="Subtitle"/>
    <w:uiPriority w:val="11"/>
    <w:rsid w:val="00F64FDB"/>
    <w:rPr>
      <w:rFonts w:asciiTheme="majorHAnsi" w:eastAsiaTheme="majorEastAsia" w:hAnsiTheme="majorHAnsi" w:cstheme="majorBidi"/>
      <w:b/>
      <w:color w:val="212A4C" w:themeColor="text2"/>
      <w:sz w:val="44"/>
      <w:szCs w:val="22"/>
    </w:rPr>
  </w:style>
  <w:style w:type="paragraph" w:styleId="Title">
    <w:name w:val="Title"/>
    <w:basedOn w:val="Heading1"/>
    <w:next w:val="Normal"/>
    <w:link w:val="TitleChar"/>
    <w:uiPriority w:val="10"/>
    <w:qFormat/>
    <w:rsid w:val="00F64FDB"/>
    <w:pPr>
      <w:spacing w:before="0" w:after="0" w:line="240" w:lineRule="auto"/>
      <w:contextualSpacing/>
    </w:pPr>
    <w:rPr>
      <w:b w:val="0"/>
      <w:color w:val="212A4C" w:themeColor="text2"/>
      <w:spacing w:val="-10"/>
      <w:kern w:val="28"/>
      <w:sz w:val="56"/>
      <w:szCs w:val="56"/>
    </w:rPr>
  </w:style>
  <w:style w:type="character" w:customStyle="1" w:styleId="TitleChar">
    <w:name w:val="Title Char"/>
    <w:basedOn w:val="DefaultParagraphFont"/>
    <w:link w:val="Title"/>
    <w:uiPriority w:val="10"/>
    <w:rsid w:val="00F64FDB"/>
    <w:rPr>
      <w:rFonts w:asciiTheme="majorHAnsi" w:eastAsiaTheme="majorEastAsia" w:hAnsiTheme="majorHAnsi" w:cstheme="majorBidi"/>
      <w:color w:val="212A4C" w:themeColor="text2"/>
      <w:spacing w:val="-10"/>
      <w:kern w:val="28"/>
      <w:sz w:val="56"/>
      <w:szCs w:val="56"/>
    </w:rPr>
  </w:style>
  <w:style w:type="character" w:styleId="PlaceholderText">
    <w:name w:val="Placeholder Text"/>
    <w:basedOn w:val="DefaultParagraphFont"/>
    <w:uiPriority w:val="99"/>
    <w:semiHidden/>
    <w:rsid w:val="00D560DC"/>
    <w:rPr>
      <w:color w:val="808080"/>
    </w:rPr>
  </w:style>
  <w:style w:type="character" w:customStyle="1" w:styleId="Heading2Char">
    <w:name w:val="Heading 2 Char"/>
    <w:basedOn w:val="DefaultParagraphFont"/>
    <w:link w:val="Heading2"/>
    <w:uiPriority w:val="4"/>
    <w:rsid w:val="008A340B"/>
    <w:rPr>
      <w:rFonts w:asciiTheme="majorHAnsi" w:eastAsiaTheme="majorEastAsia" w:hAnsiTheme="majorHAnsi" w:cstheme="majorBidi"/>
      <w:b/>
      <w:color w:val="212A4C" w:themeColor="text2"/>
      <w:sz w:val="28"/>
      <w:szCs w:val="26"/>
    </w:rPr>
  </w:style>
  <w:style w:type="character" w:customStyle="1" w:styleId="Heading1Char">
    <w:name w:val="Heading 1 Char"/>
    <w:basedOn w:val="DefaultParagraphFont"/>
    <w:link w:val="Heading1"/>
    <w:uiPriority w:val="4"/>
    <w:rsid w:val="008A340B"/>
    <w:rPr>
      <w:rFonts w:asciiTheme="majorHAnsi" w:eastAsiaTheme="majorEastAsia" w:hAnsiTheme="majorHAnsi" w:cstheme="majorBidi"/>
      <w:b/>
      <w:color w:val="264F90" w:themeColor="accent2"/>
      <w:sz w:val="36"/>
      <w:szCs w:val="32"/>
    </w:rPr>
  </w:style>
  <w:style w:type="character" w:customStyle="1" w:styleId="Heading3Char">
    <w:name w:val="Heading 3 Char"/>
    <w:basedOn w:val="DefaultParagraphFont"/>
    <w:link w:val="Heading3"/>
    <w:uiPriority w:val="4"/>
    <w:rsid w:val="008A340B"/>
    <w:rPr>
      <w:rFonts w:asciiTheme="majorHAnsi" w:eastAsiaTheme="majorEastAsia" w:hAnsiTheme="majorHAnsi" w:cstheme="majorBidi"/>
      <w:color w:val="264F90" w:themeColor="accent2"/>
      <w:sz w:val="24"/>
      <w:szCs w:val="24"/>
    </w:rPr>
  </w:style>
  <w:style w:type="character" w:customStyle="1" w:styleId="Heading4Char">
    <w:name w:val="Heading 4 Char"/>
    <w:basedOn w:val="DefaultParagraphFont"/>
    <w:link w:val="Heading4"/>
    <w:uiPriority w:val="4"/>
    <w:rsid w:val="008A340B"/>
    <w:rPr>
      <w:rFonts w:asciiTheme="majorHAnsi" w:eastAsiaTheme="majorEastAsia" w:hAnsiTheme="majorHAnsi" w:cstheme="majorBidi"/>
      <w:b/>
      <w:iCs/>
      <w:color w:val="212A4C" w:themeColor="text2"/>
      <w:szCs w:val="24"/>
    </w:rPr>
  </w:style>
  <w:style w:type="paragraph" w:customStyle="1" w:styleId="Bullet1">
    <w:name w:val="Bullet 1"/>
    <w:basedOn w:val="Normal"/>
    <w:uiPriority w:val="2"/>
    <w:qFormat/>
    <w:rsid w:val="00061D6A"/>
    <w:pPr>
      <w:numPr>
        <w:numId w:val="1"/>
      </w:numPr>
      <w:spacing w:before="80"/>
    </w:pPr>
  </w:style>
  <w:style w:type="paragraph" w:customStyle="1" w:styleId="Bullet2">
    <w:name w:val="Bullet 2"/>
    <w:basedOn w:val="Bullet1"/>
    <w:uiPriority w:val="2"/>
    <w:qFormat/>
    <w:rsid w:val="00F64FDB"/>
    <w:pPr>
      <w:numPr>
        <w:ilvl w:val="1"/>
      </w:numPr>
    </w:pPr>
  </w:style>
  <w:style w:type="paragraph" w:customStyle="1" w:styleId="Bullet3">
    <w:name w:val="Bullet 3"/>
    <w:basedOn w:val="Bullet2"/>
    <w:uiPriority w:val="2"/>
    <w:qFormat/>
    <w:rsid w:val="00F64FDB"/>
    <w:pPr>
      <w:numPr>
        <w:ilvl w:val="2"/>
      </w:numPr>
    </w:pPr>
  </w:style>
  <w:style w:type="numbering" w:customStyle="1" w:styleId="BulletListStyle">
    <w:name w:val="Bullet List Style"/>
    <w:uiPriority w:val="99"/>
    <w:rsid w:val="00061D6A"/>
    <w:pPr>
      <w:numPr>
        <w:numId w:val="1"/>
      </w:numPr>
    </w:pPr>
  </w:style>
  <w:style w:type="paragraph" w:customStyle="1" w:styleId="NumberedList1">
    <w:name w:val="Numbered List 1"/>
    <w:basedOn w:val="Normal"/>
    <w:uiPriority w:val="2"/>
    <w:qFormat/>
    <w:rsid w:val="00061D6A"/>
    <w:pPr>
      <w:numPr>
        <w:numId w:val="2"/>
      </w:numPr>
      <w:spacing w:before="80"/>
    </w:pPr>
  </w:style>
  <w:style w:type="paragraph" w:customStyle="1" w:styleId="NumberedList2">
    <w:name w:val="Numbered List 2"/>
    <w:basedOn w:val="NumberedList1"/>
    <w:uiPriority w:val="2"/>
    <w:qFormat/>
    <w:rsid w:val="00F64FDB"/>
    <w:pPr>
      <w:numPr>
        <w:ilvl w:val="1"/>
      </w:numPr>
    </w:pPr>
  </w:style>
  <w:style w:type="paragraph" w:customStyle="1" w:styleId="NumberedList3">
    <w:name w:val="Numbered List 3"/>
    <w:basedOn w:val="NumberedList2"/>
    <w:uiPriority w:val="2"/>
    <w:qFormat/>
    <w:rsid w:val="00F64FDB"/>
    <w:pPr>
      <w:numPr>
        <w:ilvl w:val="2"/>
      </w:numPr>
    </w:pPr>
  </w:style>
  <w:style w:type="paragraph" w:customStyle="1" w:styleId="Introductionparagraph">
    <w:name w:val="Introduction paragraph"/>
    <w:basedOn w:val="Normal"/>
    <w:uiPriority w:val="5"/>
    <w:qFormat/>
    <w:rsid w:val="00F64FDB"/>
    <w:pPr>
      <w:spacing w:before="320" w:after="320" w:line="340" w:lineRule="atLeast"/>
    </w:pPr>
    <w:rPr>
      <w:color w:val="176CB5" w:themeColor="accent3"/>
      <w:sz w:val="28"/>
    </w:rPr>
  </w:style>
  <w:style w:type="character" w:customStyle="1" w:styleId="Heading5Char">
    <w:name w:val="Heading 5 Char"/>
    <w:basedOn w:val="DefaultParagraphFont"/>
    <w:link w:val="Heading5"/>
    <w:uiPriority w:val="4"/>
    <w:semiHidden/>
    <w:rsid w:val="008A340B"/>
    <w:rPr>
      <w:rFonts w:asciiTheme="majorHAnsi" w:eastAsiaTheme="majorEastAsia" w:hAnsiTheme="majorHAnsi" w:cstheme="majorBidi"/>
      <w:i/>
      <w:iCs/>
      <w:color w:val="264F90" w:themeColor="accent2"/>
      <w:szCs w:val="24"/>
    </w:rPr>
  </w:style>
  <w:style w:type="paragraph" w:styleId="Quote">
    <w:name w:val="Quote"/>
    <w:basedOn w:val="Normal"/>
    <w:next w:val="Normal"/>
    <w:link w:val="QuoteChar"/>
    <w:uiPriority w:val="29"/>
    <w:qFormat/>
    <w:rsid w:val="00061D6A"/>
    <w:pPr>
      <w:spacing w:before="320" w:after="320" w:line="340" w:lineRule="atLeast"/>
      <w:ind w:left="284" w:right="284"/>
    </w:pPr>
    <w:rPr>
      <w:iCs/>
      <w:color w:val="176CB5" w:themeColor="accent3"/>
      <w:sz w:val="24"/>
    </w:rPr>
  </w:style>
  <w:style w:type="character" w:customStyle="1" w:styleId="QuoteChar">
    <w:name w:val="Quote Char"/>
    <w:basedOn w:val="DefaultParagraphFont"/>
    <w:link w:val="Quote"/>
    <w:uiPriority w:val="29"/>
    <w:rsid w:val="00061D6A"/>
    <w:rPr>
      <w:iCs/>
      <w:color w:val="176CB5" w:themeColor="accent3"/>
      <w:sz w:val="24"/>
    </w:rPr>
  </w:style>
  <w:style w:type="paragraph" w:customStyle="1" w:styleId="BoxQuote">
    <w:name w:val="Box Quote"/>
    <w:basedOn w:val="Quote"/>
    <w:uiPriority w:val="12"/>
    <w:qFormat/>
    <w:rsid w:val="00F24C7A"/>
    <w:pPr>
      <w:pBdr>
        <w:top w:val="single" w:sz="4" w:space="14" w:color="DAECFA"/>
        <w:left w:val="single" w:sz="4" w:space="14" w:color="264F90" w:themeColor="accent2"/>
        <w:bottom w:val="single" w:sz="4" w:space="14" w:color="DAECFA"/>
        <w:right w:val="single" w:sz="4" w:space="14" w:color="DAECFA"/>
      </w:pBdr>
      <w:shd w:val="clear" w:color="auto" w:fill="DFE7F6"/>
    </w:pPr>
  </w:style>
  <w:style w:type="paragraph" w:customStyle="1" w:styleId="Photocaption">
    <w:name w:val="Photo caption"/>
    <w:basedOn w:val="Normal"/>
    <w:uiPriority w:val="14"/>
    <w:qFormat/>
    <w:rsid w:val="00061D6A"/>
    <w:pPr>
      <w:pBdr>
        <w:bottom w:val="single" w:sz="4" w:space="8" w:color="176CB5" w:themeColor="accent3"/>
      </w:pBdr>
      <w:spacing w:after="160" w:line="240" w:lineRule="atLeast"/>
    </w:pPr>
    <w:rPr>
      <w:sz w:val="16"/>
    </w:rPr>
  </w:style>
  <w:style w:type="numbering" w:customStyle="1" w:styleId="NumberedListStyle">
    <w:name w:val="Numbered List Style"/>
    <w:uiPriority w:val="99"/>
    <w:rsid w:val="00061D6A"/>
    <w:pPr>
      <w:numPr>
        <w:numId w:val="2"/>
      </w:numPr>
    </w:pPr>
  </w:style>
  <w:style w:type="table" w:styleId="TableGrid">
    <w:name w:val="Table Grid"/>
    <w:basedOn w:val="TableNormal"/>
    <w:uiPriority w:val="39"/>
    <w:rsid w:val="00061D6A"/>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EPTable1">
    <w:name w:val="BEP Table 1"/>
    <w:basedOn w:val="TableNormal"/>
    <w:uiPriority w:val="99"/>
    <w:rsid w:val="00D06FDA"/>
    <w:pPr>
      <w:spacing w:before="80" w:line="240" w:lineRule="auto"/>
    </w:pPr>
    <w:tblPr>
      <w:tblStyleRowBandSize w:val="1"/>
      <w:tblStyleColBandSize w:val="1"/>
      <w:tblBorders>
        <w:top w:val="single" w:sz="4" w:space="0" w:color="176CB5" w:themeColor="accent3"/>
        <w:bottom w:val="single" w:sz="4" w:space="0" w:color="176CB5" w:themeColor="accent3"/>
        <w:insideH w:val="single" w:sz="4" w:space="0" w:color="176CB5" w:themeColor="accent3"/>
      </w:tblBorders>
      <w:tblCellMar>
        <w:top w:w="57" w:type="dxa"/>
        <w:bottom w:w="57" w:type="dxa"/>
      </w:tblCellMar>
    </w:tblPr>
    <w:tcPr>
      <w:shd w:val="clear" w:color="auto" w:fill="auto"/>
    </w:tcPr>
    <w:tblStylePr w:type="firstRow">
      <w:rPr>
        <w:b/>
      </w:rPr>
      <w:tblPr/>
      <w:trPr>
        <w:tblHeader/>
      </w:trPr>
      <w:tcPr>
        <w:shd w:val="clear" w:color="auto" w:fill="DAECFA"/>
      </w:tcPr>
    </w:tblStylePr>
    <w:tblStylePr w:type="lastRow">
      <w:tblPr/>
      <w:tcPr>
        <w:shd w:val="clear" w:color="auto" w:fill="D9D9D9" w:themeFill="background1" w:themeFillShade="D9"/>
      </w:tcPr>
    </w:tblStylePr>
    <w:tblStylePr w:type="firstCol">
      <w:rPr>
        <w:b/>
      </w:rPr>
    </w:tblStylePr>
    <w:tblStylePr w:type="lastCol">
      <w:rPr>
        <w:b/>
      </w:rPr>
    </w:tblStylePr>
    <w:tblStylePr w:type="band1Vert">
      <w:tblPr/>
      <w:tcPr>
        <w:shd w:val="clear" w:color="auto" w:fill="F2F2F2" w:themeFill="background1" w:themeFillShade="F2"/>
      </w:tcPr>
    </w:tblStylePr>
    <w:tblStylePr w:type="band2Vert">
      <w:tblPr/>
      <w:tcPr>
        <w:shd w:val="clear" w:color="auto" w:fill="E6E6E6" w:themeFill="background2"/>
      </w:tcPr>
    </w:tblStylePr>
    <w:tblStylePr w:type="band1Horz">
      <w:tblPr/>
      <w:tcPr>
        <w:shd w:val="clear" w:color="auto" w:fill="F2F2F2" w:themeFill="background1" w:themeFillShade="F2"/>
      </w:tcPr>
    </w:tblStylePr>
    <w:tblStylePr w:type="band2Horz">
      <w:tblPr/>
      <w:tcPr>
        <w:shd w:val="clear" w:color="auto" w:fill="E6E6E6" w:themeFill="background2"/>
      </w:tcPr>
    </w:tblStylePr>
  </w:style>
  <w:style w:type="paragraph" w:customStyle="1" w:styleId="FigureHeading">
    <w:name w:val="Figure Heading"/>
    <w:basedOn w:val="Normal"/>
    <w:uiPriority w:val="7"/>
    <w:qFormat/>
    <w:rsid w:val="00D06FDA"/>
    <w:pPr>
      <w:pBdr>
        <w:top w:val="single" w:sz="4" w:space="6" w:color="176CB5" w:themeColor="accent3"/>
        <w:left w:val="single" w:sz="4" w:space="4" w:color="176CB5" w:themeColor="accent3"/>
        <w:bottom w:val="single" w:sz="4" w:space="6" w:color="176CB5" w:themeColor="accent3"/>
        <w:right w:val="single" w:sz="4" w:space="4" w:color="176CB5" w:themeColor="accent3"/>
      </w:pBdr>
      <w:shd w:val="clear" w:color="auto" w:fill="176CB5" w:themeFill="accent3"/>
      <w:spacing w:after="160"/>
      <w:ind w:left="113" w:right="113"/>
    </w:pPr>
    <w:rPr>
      <w:b/>
      <w:caps/>
      <w:color w:val="FFFFFF" w:themeColor="background1"/>
    </w:rPr>
  </w:style>
  <w:style w:type="paragraph" w:customStyle="1" w:styleId="TableHeading">
    <w:name w:val="Table Heading"/>
    <w:basedOn w:val="FigureHeading"/>
    <w:uiPriority w:val="7"/>
    <w:qFormat/>
    <w:rsid w:val="00D06FDA"/>
    <w:pPr>
      <w:spacing w:after="0"/>
    </w:pPr>
  </w:style>
  <w:style w:type="paragraph" w:customStyle="1" w:styleId="Source">
    <w:name w:val="Source"/>
    <w:basedOn w:val="Normal"/>
    <w:uiPriority w:val="8"/>
    <w:qFormat/>
    <w:rsid w:val="00D06FDA"/>
    <w:pPr>
      <w:spacing w:before="80" w:line="200" w:lineRule="atLeast"/>
    </w:pPr>
    <w:rPr>
      <w:sz w:val="16"/>
    </w:rPr>
  </w:style>
  <w:style w:type="paragraph" w:customStyle="1" w:styleId="IconBox1Heading">
    <w:name w:val="Icon Box 1 Heading"/>
    <w:basedOn w:val="Heading1"/>
    <w:uiPriority w:val="15"/>
    <w:qFormat/>
    <w:rsid w:val="00BA4643"/>
    <w:pPr>
      <w:spacing w:before="480"/>
      <w:ind w:left="3402" w:right="284"/>
      <w:outlineLvl w:val="2"/>
    </w:pPr>
  </w:style>
  <w:style w:type="paragraph" w:customStyle="1" w:styleId="IconBox1Text">
    <w:name w:val="Icon Box 1 Text"/>
    <w:basedOn w:val="Normal"/>
    <w:uiPriority w:val="15"/>
    <w:qFormat/>
    <w:rsid w:val="004B3D3F"/>
    <w:pPr>
      <w:ind w:left="3402" w:right="283"/>
    </w:pPr>
  </w:style>
  <w:style w:type="paragraph" w:customStyle="1" w:styleId="IconBox1Bullet">
    <w:name w:val="Icon Box 1 Bullet"/>
    <w:basedOn w:val="IconBox1Text"/>
    <w:uiPriority w:val="16"/>
    <w:qFormat/>
    <w:rsid w:val="004B3D3F"/>
    <w:pPr>
      <w:numPr>
        <w:numId w:val="3"/>
      </w:numPr>
      <w:spacing w:before="80"/>
      <w:ind w:left="3686" w:hanging="284"/>
    </w:pPr>
  </w:style>
  <w:style w:type="paragraph" w:customStyle="1" w:styleId="IconBox2Heading">
    <w:name w:val="Icon Box 2 Heading"/>
    <w:basedOn w:val="IconBox1Heading"/>
    <w:uiPriority w:val="17"/>
    <w:qFormat/>
    <w:rsid w:val="00BA4643"/>
    <w:rPr>
      <w:color w:val="FFFFFF" w:themeColor="background1"/>
    </w:rPr>
  </w:style>
  <w:style w:type="paragraph" w:customStyle="1" w:styleId="IconBox2Text">
    <w:name w:val="Icon Box 2 Text"/>
    <w:basedOn w:val="IconBox1Text"/>
    <w:uiPriority w:val="17"/>
    <w:qFormat/>
    <w:rsid w:val="004B3D3F"/>
    <w:pPr>
      <w:spacing w:after="160" w:line="340" w:lineRule="atLeast"/>
      <w:ind w:right="284"/>
    </w:pPr>
    <w:rPr>
      <w:color w:val="FFFFFF" w:themeColor="background1"/>
      <w:sz w:val="28"/>
    </w:rPr>
  </w:style>
  <w:style w:type="paragraph" w:customStyle="1" w:styleId="IconBox2Bullet">
    <w:name w:val="Icon Box 2 Bullet"/>
    <w:basedOn w:val="IconBox1Bullet"/>
    <w:uiPriority w:val="18"/>
    <w:qFormat/>
    <w:rsid w:val="004B3D3F"/>
    <w:pPr>
      <w:numPr>
        <w:numId w:val="4"/>
      </w:numPr>
    </w:pPr>
    <w:rPr>
      <w:color w:val="FFFFFF" w:themeColor="background1"/>
    </w:rPr>
  </w:style>
  <w:style w:type="paragraph" w:customStyle="1" w:styleId="NotesLines">
    <w:name w:val="Notes Lines"/>
    <w:basedOn w:val="Normal"/>
    <w:uiPriority w:val="19"/>
    <w:qFormat/>
    <w:rsid w:val="008A340B"/>
    <w:pPr>
      <w:pBdr>
        <w:between w:val="single" w:sz="4" w:space="1" w:color="auto"/>
      </w:pBdr>
      <w:spacing w:line="360" w:lineRule="atLeast"/>
    </w:pPr>
  </w:style>
  <w:style w:type="paragraph" w:styleId="NoSpacing">
    <w:name w:val="No Spacing"/>
    <w:uiPriority w:val="1"/>
    <w:qFormat/>
    <w:rsid w:val="008A340B"/>
    <w:pPr>
      <w:spacing w:before="0" w:after="0"/>
    </w:pPr>
  </w:style>
  <w:style w:type="paragraph" w:styleId="TOCHeading">
    <w:name w:val="TOC Heading"/>
    <w:basedOn w:val="Heading1"/>
    <w:next w:val="Normal"/>
    <w:uiPriority w:val="39"/>
    <w:unhideWhenUsed/>
    <w:qFormat/>
    <w:rsid w:val="00CF40FC"/>
    <w:pPr>
      <w:spacing w:before="720"/>
      <w:outlineLvl w:val="9"/>
    </w:pPr>
  </w:style>
  <w:style w:type="paragraph" w:styleId="TOC1">
    <w:name w:val="toc 1"/>
    <w:basedOn w:val="Normal"/>
    <w:next w:val="Normal"/>
    <w:autoRedefine/>
    <w:uiPriority w:val="39"/>
    <w:unhideWhenUsed/>
    <w:rsid w:val="00BA4643"/>
    <w:pPr>
      <w:tabs>
        <w:tab w:val="right" w:pos="9854"/>
      </w:tabs>
    </w:pPr>
    <w:rPr>
      <w:b/>
      <w:u w:val="single" w:color="176CB5" w:themeColor="accent3"/>
    </w:rPr>
  </w:style>
  <w:style w:type="paragraph" w:styleId="TOC2">
    <w:name w:val="toc 2"/>
    <w:basedOn w:val="Normal"/>
    <w:next w:val="Normal"/>
    <w:autoRedefine/>
    <w:uiPriority w:val="39"/>
    <w:unhideWhenUsed/>
    <w:rsid w:val="00BA4643"/>
    <w:pPr>
      <w:spacing w:before="80"/>
    </w:pPr>
  </w:style>
  <w:style w:type="character" w:styleId="Hyperlink">
    <w:name w:val="Hyperlink"/>
    <w:basedOn w:val="DefaultParagraphFont"/>
    <w:uiPriority w:val="99"/>
    <w:unhideWhenUsed/>
    <w:rsid w:val="00BA4643"/>
    <w:rPr>
      <w:color w:val="0046FF" w:themeColor="hyperlink"/>
      <w:u w:val="single"/>
    </w:rPr>
  </w:style>
  <w:style w:type="paragraph" w:styleId="ListParagraph">
    <w:name w:val="List Paragraph"/>
    <w:aliases w:val="Bullet point,L,List Paragraph - bullets,List Paragraph1,List Paragraph11,NFP GP Bulleted List,Recommendation,bullet point list,AR bullet 1,Bullet Point,Bullet Points,Bullet points,Bulletr List Paragraph,CV text,Content descriptions,Dot pt"/>
    <w:basedOn w:val="Normal"/>
    <w:link w:val="ListParagraphChar"/>
    <w:uiPriority w:val="34"/>
    <w:qFormat/>
    <w:rsid w:val="00C554AF"/>
    <w:pPr>
      <w:ind w:left="720"/>
      <w:contextualSpacing/>
    </w:pPr>
  </w:style>
  <w:style w:type="character" w:styleId="CommentReference">
    <w:name w:val="annotation reference"/>
    <w:basedOn w:val="DefaultParagraphFont"/>
    <w:uiPriority w:val="99"/>
    <w:semiHidden/>
    <w:unhideWhenUsed/>
    <w:rsid w:val="00755BF6"/>
    <w:rPr>
      <w:sz w:val="16"/>
      <w:szCs w:val="16"/>
    </w:rPr>
  </w:style>
  <w:style w:type="paragraph" w:styleId="CommentText">
    <w:name w:val="annotation text"/>
    <w:basedOn w:val="Normal"/>
    <w:link w:val="CommentTextChar"/>
    <w:uiPriority w:val="99"/>
    <w:semiHidden/>
    <w:unhideWhenUsed/>
    <w:rsid w:val="00755BF6"/>
    <w:pPr>
      <w:spacing w:line="240" w:lineRule="auto"/>
    </w:pPr>
  </w:style>
  <w:style w:type="character" w:customStyle="1" w:styleId="CommentTextChar">
    <w:name w:val="Comment Text Char"/>
    <w:basedOn w:val="DefaultParagraphFont"/>
    <w:link w:val="CommentText"/>
    <w:uiPriority w:val="99"/>
    <w:semiHidden/>
    <w:rsid w:val="00755BF6"/>
  </w:style>
  <w:style w:type="paragraph" w:styleId="CommentSubject">
    <w:name w:val="annotation subject"/>
    <w:basedOn w:val="CommentText"/>
    <w:next w:val="CommentText"/>
    <w:link w:val="CommentSubjectChar"/>
    <w:uiPriority w:val="99"/>
    <w:semiHidden/>
    <w:unhideWhenUsed/>
    <w:rsid w:val="00755BF6"/>
    <w:rPr>
      <w:b/>
      <w:bCs/>
    </w:rPr>
  </w:style>
  <w:style w:type="character" w:customStyle="1" w:styleId="CommentSubjectChar">
    <w:name w:val="Comment Subject Char"/>
    <w:basedOn w:val="CommentTextChar"/>
    <w:link w:val="CommentSubject"/>
    <w:uiPriority w:val="99"/>
    <w:semiHidden/>
    <w:rsid w:val="00755BF6"/>
    <w:rPr>
      <w:b/>
      <w:bCs/>
    </w:rPr>
  </w:style>
  <w:style w:type="paragraph" w:styleId="BalloonText">
    <w:name w:val="Balloon Text"/>
    <w:basedOn w:val="Normal"/>
    <w:link w:val="BalloonTextChar"/>
    <w:uiPriority w:val="99"/>
    <w:semiHidden/>
    <w:unhideWhenUsed/>
    <w:rsid w:val="00755B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5BF6"/>
    <w:rPr>
      <w:rFonts w:ascii="Segoe UI" w:hAnsi="Segoe UI" w:cs="Segoe UI"/>
      <w:sz w:val="18"/>
      <w:szCs w:val="18"/>
    </w:rPr>
  </w:style>
  <w:style w:type="character" w:customStyle="1" w:styleId="ListParagraphChar">
    <w:name w:val="List Paragraph Char"/>
    <w:aliases w:val="Bullet point Char,L Char,List Paragraph - bullets Char,List Paragraph1 Char,List Paragraph11 Char,NFP GP Bulleted List Char,Recommendation Char,bullet point list Char,AR bullet 1 Char,Bullet Point Char,Bullet Points Char,CV text Char"/>
    <w:basedOn w:val="DefaultParagraphFont"/>
    <w:link w:val="ListParagraph"/>
    <w:uiPriority w:val="34"/>
    <w:qFormat/>
    <w:locked/>
    <w:rsid w:val="00E55C27"/>
  </w:style>
  <w:style w:type="paragraph" w:styleId="NormalWeb">
    <w:name w:val="Normal (Web)"/>
    <w:basedOn w:val="Normal"/>
    <w:uiPriority w:val="99"/>
    <w:unhideWhenUsed/>
    <w:rsid w:val="000D1287"/>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jpfdse">
    <w:name w:val="jpfdse"/>
    <w:basedOn w:val="DefaultParagraphFont"/>
    <w:rsid w:val="007022F6"/>
  </w:style>
  <w:style w:type="paragraph" w:styleId="FootnoteText">
    <w:name w:val="footnote text"/>
    <w:basedOn w:val="Normal"/>
    <w:link w:val="FootnoteTextChar"/>
    <w:unhideWhenUsed/>
    <w:rsid w:val="007B4FF9"/>
    <w:pPr>
      <w:spacing w:before="0" w:after="0" w:line="240" w:lineRule="auto"/>
    </w:pPr>
    <w:rPr>
      <w:rFonts w:ascii="Calibri" w:eastAsiaTheme="minorHAnsi" w:hAnsi="Calibri" w:cs="Calibri"/>
      <w:color w:val="auto"/>
      <w:lang w:eastAsia="en-AU"/>
    </w:rPr>
  </w:style>
  <w:style w:type="character" w:customStyle="1" w:styleId="FootnoteTextChar">
    <w:name w:val="Footnote Text Char"/>
    <w:basedOn w:val="DefaultParagraphFont"/>
    <w:link w:val="FootnoteText"/>
    <w:rsid w:val="007B4FF9"/>
    <w:rPr>
      <w:rFonts w:ascii="Calibri" w:eastAsiaTheme="minorHAnsi" w:hAnsi="Calibri" w:cs="Calibri"/>
      <w:color w:val="auto"/>
      <w:lang w:eastAsia="en-AU"/>
    </w:rPr>
  </w:style>
  <w:style w:type="character" w:styleId="FootnoteReference">
    <w:name w:val="footnote reference"/>
    <w:basedOn w:val="DefaultParagraphFont"/>
    <w:unhideWhenUsed/>
    <w:rsid w:val="007B4FF9"/>
    <w:rPr>
      <w:vertAlign w:val="superscript"/>
    </w:rPr>
  </w:style>
  <w:style w:type="paragraph" w:styleId="Revision">
    <w:name w:val="Revision"/>
    <w:hidden/>
    <w:uiPriority w:val="99"/>
    <w:semiHidden/>
    <w:rsid w:val="002575AF"/>
    <w:pPr>
      <w:spacing w:before="0" w:after="0" w:line="240" w:lineRule="auto"/>
    </w:pPr>
  </w:style>
  <w:style w:type="character" w:styleId="UnresolvedMention">
    <w:name w:val="Unresolved Mention"/>
    <w:basedOn w:val="DefaultParagraphFont"/>
    <w:uiPriority w:val="99"/>
    <w:semiHidden/>
    <w:unhideWhenUsed/>
    <w:rsid w:val="005F5F22"/>
    <w:rPr>
      <w:color w:val="605E5C"/>
      <w:shd w:val="clear" w:color="auto" w:fill="E1DFDD"/>
    </w:rPr>
  </w:style>
  <w:style w:type="character" w:customStyle="1" w:styleId="ui-provider">
    <w:name w:val="ui-provider"/>
    <w:basedOn w:val="DefaultParagraphFont"/>
    <w:rsid w:val="003C4E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433482">
      <w:bodyDiv w:val="1"/>
      <w:marLeft w:val="0"/>
      <w:marRight w:val="0"/>
      <w:marTop w:val="0"/>
      <w:marBottom w:val="0"/>
      <w:divBdr>
        <w:top w:val="none" w:sz="0" w:space="0" w:color="auto"/>
        <w:left w:val="none" w:sz="0" w:space="0" w:color="auto"/>
        <w:bottom w:val="none" w:sz="0" w:space="0" w:color="auto"/>
        <w:right w:val="none" w:sz="0" w:space="0" w:color="auto"/>
      </w:divBdr>
    </w:div>
    <w:div w:id="333186142">
      <w:bodyDiv w:val="1"/>
      <w:marLeft w:val="0"/>
      <w:marRight w:val="0"/>
      <w:marTop w:val="0"/>
      <w:marBottom w:val="0"/>
      <w:divBdr>
        <w:top w:val="none" w:sz="0" w:space="0" w:color="auto"/>
        <w:left w:val="none" w:sz="0" w:space="0" w:color="auto"/>
        <w:bottom w:val="none" w:sz="0" w:space="0" w:color="auto"/>
        <w:right w:val="none" w:sz="0" w:space="0" w:color="auto"/>
      </w:divBdr>
    </w:div>
    <w:div w:id="518274708">
      <w:bodyDiv w:val="1"/>
      <w:marLeft w:val="0"/>
      <w:marRight w:val="0"/>
      <w:marTop w:val="0"/>
      <w:marBottom w:val="0"/>
      <w:divBdr>
        <w:top w:val="none" w:sz="0" w:space="0" w:color="auto"/>
        <w:left w:val="none" w:sz="0" w:space="0" w:color="auto"/>
        <w:bottom w:val="none" w:sz="0" w:space="0" w:color="auto"/>
        <w:right w:val="none" w:sz="0" w:space="0" w:color="auto"/>
      </w:divBdr>
    </w:div>
    <w:div w:id="538510392">
      <w:bodyDiv w:val="1"/>
      <w:marLeft w:val="0"/>
      <w:marRight w:val="0"/>
      <w:marTop w:val="0"/>
      <w:marBottom w:val="0"/>
      <w:divBdr>
        <w:top w:val="none" w:sz="0" w:space="0" w:color="auto"/>
        <w:left w:val="none" w:sz="0" w:space="0" w:color="auto"/>
        <w:bottom w:val="none" w:sz="0" w:space="0" w:color="auto"/>
        <w:right w:val="none" w:sz="0" w:space="0" w:color="auto"/>
      </w:divBdr>
    </w:div>
    <w:div w:id="610166579">
      <w:bodyDiv w:val="1"/>
      <w:marLeft w:val="0"/>
      <w:marRight w:val="0"/>
      <w:marTop w:val="0"/>
      <w:marBottom w:val="0"/>
      <w:divBdr>
        <w:top w:val="none" w:sz="0" w:space="0" w:color="auto"/>
        <w:left w:val="none" w:sz="0" w:space="0" w:color="auto"/>
        <w:bottom w:val="none" w:sz="0" w:space="0" w:color="auto"/>
        <w:right w:val="none" w:sz="0" w:space="0" w:color="auto"/>
      </w:divBdr>
    </w:div>
    <w:div w:id="664095498">
      <w:bodyDiv w:val="1"/>
      <w:marLeft w:val="0"/>
      <w:marRight w:val="0"/>
      <w:marTop w:val="0"/>
      <w:marBottom w:val="0"/>
      <w:divBdr>
        <w:top w:val="none" w:sz="0" w:space="0" w:color="auto"/>
        <w:left w:val="none" w:sz="0" w:space="0" w:color="auto"/>
        <w:bottom w:val="none" w:sz="0" w:space="0" w:color="auto"/>
        <w:right w:val="none" w:sz="0" w:space="0" w:color="auto"/>
      </w:divBdr>
    </w:div>
    <w:div w:id="997735583">
      <w:bodyDiv w:val="1"/>
      <w:marLeft w:val="0"/>
      <w:marRight w:val="0"/>
      <w:marTop w:val="0"/>
      <w:marBottom w:val="0"/>
      <w:divBdr>
        <w:top w:val="none" w:sz="0" w:space="0" w:color="auto"/>
        <w:left w:val="none" w:sz="0" w:space="0" w:color="auto"/>
        <w:bottom w:val="none" w:sz="0" w:space="0" w:color="auto"/>
        <w:right w:val="none" w:sz="0" w:space="0" w:color="auto"/>
      </w:divBdr>
    </w:div>
    <w:div w:id="1050035412">
      <w:bodyDiv w:val="1"/>
      <w:marLeft w:val="0"/>
      <w:marRight w:val="0"/>
      <w:marTop w:val="0"/>
      <w:marBottom w:val="0"/>
      <w:divBdr>
        <w:top w:val="none" w:sz="0" w:space="0" w:color="auto"/>
        <w:left w:val="none" w:sz="0" w:space="0" w:color="auto"/>
        <w:bottom w:val="none" w:sz="0" w:space="0" w:color="auto"/>
        <w:right w:val="none" w:sz="0" w:space="0" w:color="auto"/>
      </w:divBdr>
    </w:div>
    <w:div w:id="1119179848">
      <w:bodyDiv w:val="1"/>
      <w:marLeft w:val="0"/>
      <w:marRight w:val="0"/>
      <w:marTop w:val="0"/>
      <w:marBottom w:val="0"/>
      <w:divBdr>
        <w:top w:val="none" w:sz="0" w:space="0" w:color="auto"/>
        <w:left w:val="none" w:sz="0" w:space="0" w:color="auto"/>
        <w:bottom w:val="none" w:sz="0" w:space="0" w:color="auto"/>
        <w:right w:val="none" w:sz="0" w:space="0" w:color="auto"/>
      </w:divBdr>
    </w:div>
    <w:div w:id="1235895559">
      <w:bodyDiv w:val="1"/>
      <w:marLeft w:val="0"/>
      <w:marRight w:val="0"/>
      <w:marTop w:val="0"/>
      <w:marBottom w:val="0"/>
      <w:divBdr>
        <w:top w:val="none" w:sz="0" w:space="0" w:color="auto"/>
        <w:left w:val="none" w:sz="0" w:space="0" w:color="auto"/>
        <w:bottom w:val="none" w:sz="0" w:space="0" w:color="auto"/>
        <w:right w:val="none" w:sz="0" w:space="0" w:color="auto"/>
      </w:divBdr>
    </w:div>
    <w:div w:id="1253277647">
      <w:bodyDiv w:val="1"/>
      <w:marLeft w:val="0"/>
      <w:marRight w:val="0"/>
      <w:marTop w:val="0"/>
      <w:marBottom w:val="0"/>
      <w:divBdr>
        <w:top w:val="none" w:sz="0" w:space="0" w:color="auto"/>
        <w:left w:val="none" w:sz="0" w:space="0" w:color="auto"/>
        <w:bottom w:val="none" w:sz="0" w:space="0" w:color="auto"/>
        <w:right w:val="none" w:sz="0" w:space="0" w:color="auto"/>
      </w:divBdr>
    </w:div>
    <w:div w:id="1338994078">
      <w:bodyDiv w:val="1"/>
      <w:marLeft w:val="0"/>
      <w:marRight w:val="0"/>
      <w:marTop w:val="0"/>
      <w:marBottom w:val="0"/>
      <w:divBdr>
        <w:top w:val="none" w:sz="0" w:space="0" w:color="auto"/>
        <w:left w:val="none" w:sz="0" w:space="0" w:color="auto"/>
        <w:bottom w:val="none" w:sz="0" w:space="0" w:color="auto"/>
        <w:right w:val="none" w:sz="0" w:space="0" w:color="auto"/>
      </w:divBdr>
    </w:div>
    <w:div w:id="1354185064">
      <w:bodyDiv w:val="1"/>
      <w:marLeft w:val="0"/>
      <w:marRight w:val="0"/>
      <w:marTop w:val="0"/>
      <w:marBottom w:val="0"/>
      <w:divBdr>
        <w:top w:val="none" w:sz="0" w:space="0" w:color="auto"/>
        <w:left w:val="none" w:sz="0" w:space="0" w:color="auto"/>
        <w:bottom w:val="none" w:sz="0" w:space="0" w:color="auto"/>
        <w:right w:val="none" w:sz="0" w:space="0" w:color="auto"/>
      </w:divBdr>
    </w:div>
    <w:div w:id="1375539218">
      <w:bodyDiv w:val="1"/>
      <w:marLeft w:val="0"/>
      <w:marRight w:val="0"/>
      <w:marTop w:val="0"/>
      <w:marBottom w:val="0"/>
      <w:divBdr>
        <w:top w:val="none" w:sz="0" w:space="0" w:color="auto"/>
        <w:left w:val="none" w:sz="0" w:space="0" w:color="auto"/>
        <w:bottom w:val="none" w:sz="0" w:space="0" w:color="auto"/>
        <w:right w:val="none" w:sz="0" w:space="0" w:color="auto"/>
      </w:divBdr>
    </w:div>
    <w:div w:id="1397047455">
      <w:bodyDiv w:val="1"/>
      <w:marLeft w:val="0"/>
      <w:marRight w:val="0"/>
      <w:marTop w:val="0"/>
      <w:marBottom w:val="0"/>
      <w:divBdr>
        <w:top w:val="none" w:sz="0" w:space="0" w:color="auto"/>
        <w:left w:val="none" w:sz="0" w:space="0" w:color="auto"/>
        <w:bottom w:val="none" w:sz="0" w:space="0" w:color="auto"/>
        <w:right w:val="none" w:sz="0" w:space="0" w:color="auto"/>
      </w:divBdr>
    </w:div>
    <w:div w:id="1495150452">
      <w:bodyDiv w:val="1"/>
      <w:marLeft w:val="0"/>
      <w:marRight w:val="0"/>
      <w:marTop w:val="0"/>
      <w:marBottom w:val="0"/>
      <w:divBdr>
        <w:top w:val="none" w:sz="0" w:space="0" w:color="auto"/>
        <w:left w:val="none" w:sz="0" w:space="0" w:color="auto"/>
        <w:bottom w:val="none" w:sz="0" w:space="0" w:color="auto"/>
        <w:right w:val="none" w:sz="0" w:space="0" w:color="auto"/>
      </w:divBdr>
    </w:div>
    <w:div w:id="1513958717">
      <w:bodyDiv w:val="1"/>
      <w:marLeft w:val="0"/>
      <w:marRight w:val="0"/>
      <w:marTop w:val="0"/>
      <w:marBottom w:val="0"/>
      <w:divBdr>
        <w:top w:val="none" w:sz="0" w:space="0" w:color="auto"/>
        <w:left w:val="none" w:sz="0" w:space="0" w:color="auto"/>
        <w:bottom w:val="none" w:sz="0" w:space="0" w:color="auto"/>
        <w:right w:val="none" w:sz="0" w:space="0" w:color="auto"/>
      </w:divBdr>
    </w:div>
    <w:div w:id="1741251456">
      <w:bodyDiv w:val="1"/>
      <w:marLeft w:val="0"/>
      <w:marRight w:val="0"/>
      <w:marTop w:val="0"/>
      <w:marBottom w:val="0"/>
      <w:divBdr>
        <w:top w:val="none" w:sz="0" w:space="0" w:color="auto"/>
        <w:left w:val="none" w:sz="0" w:space="0" w:color="auto"/>
        <w:bottom w:val="none" w:sz="0" w:space="0" w:color="auto"/>
        <w:right w:val="none" w:sz="0" w:space="0" w:color="auto"/>
      </w:divBdr>
    </w:div>
    <w:div w:id="1814054305">
      <w:bodyDiv w:val="1"/>
      <w:marLeft w:val="0"/>
      <w:marRight w:val="0"/>
      <w:marTop w:val="0"/>
      <w:marBottom w:val="0"/>
      <w:divBdr>
        <w:top w:val="none" w:sz="0" w:space="0" w:color="auto"/>
        <w:left w:val="none" w:sz="0" w:space="0" w:color="auto"/>
        <w:bottom w:val="none" w:sz="0" w:space="0" w:color="auto"/>
        <w:right w:val="none" w:sz="0" w:space="0" w:color="auto"/>
      </w:divBdr>
    </w:div>
    <w:div w:id="2142453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dti.engagement@industry.gov.au" TargetMode="External"/><Relationship Id="rId18" Type="http://schemas.openxmlformats.org/officeDocument/2006/relationships/hyperlink" Target="https://business.gov.au/grants-and-programs/research-and-development-tax-incentive/events-and-information-sessions" TargetMode="External"/><Relationship Id="rId26" Type="http://schemas.openxmlformats.org/officeDocument/2006/relationships/image" Target="media/image3.png"/><Relationship Id="rId39" Type="http://schemas.openxmlformats.org/officeDocument/2006/relationships/image" Target="media/image16.svg"/><Relationship Id="rId21" Type="http://schemas.openxmlformats.org/officeDocument/2006/relationships/hyperlink" Target="https://business.gov.au/grants-and-programs/research-and-development-tax-incentive/getting-help-from-a-research-service-provider" TargetMode="External"/><Relationship Id="rId34" Type="http://schemas.openxmlformats.org/officeDocument/2006/relationships/image" Target="media/image11.png"/><Relationship Id="rId42" Type="http://schemas.openxmlformats.org/officeDocument/2006/relationships/image" Target="media/image19.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business.gov.au/grants-and-programs/research-and-development-tax-incentive/customer-portal-help-and-support" TargetMode="External"/><Relationship Id="rId32" Type="http://schemas.openxmlformats.org/officeDocument/2006/relationships/image" Target="media/image9.png"/><Relationship Id="rId37" Type="http://schemas.openxmlformats.org/officeDocument/2006/relationships/image" Target="media/image14.svg"/><Relationship Id="rId40" Type="http://schemas.openxmlformats.org/officeDocument/2006/relationships/image" Target="media/image17.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yperlink" Target="https://business.gov.au/grants-and-programs/research-and-development-tax-incentive/getting-help-from-a-research-service-provider/list-of-research-service-providers" TargetMode="External"/><Relationship Id="rId28" Type="http://schemas.openxmlformats.org/officeDocument/2006/relationships/image" Target="media/image5.svg"/><Relationship Id="rId36" Type="http://schemas.openxmlformats.org/officeDocument/2006/relationships/image" Target="media/image13.png"/><Relationship Id="rId10" Type="http://schemas.openxmlformats.org/officeDocument/2006/relationships/footnotes" Target="footnotes.xml"/><Relationship Id="rId19" Type="http://schemas.openxmlformats.org/officeDocument/2006/relationships/hyperlink" Target="https://business.gov.au/grants-and-programs/research-and-development-tax-incentive/latest-updates-to-the-rdti-content?mc_cid=e4e6e5a986&amp;mc_eid=afd1a2b7bc&amp;mc_cid=e4e6e5a986&amp;mc_eid=afd1a2b7bc" TargetMode="External"/><Relationship Id="rId31" Type="http://schemas.openxmlformats.org/officeDocument/2006/relationships/image" Target="media/image8.tmp"/><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s://business.gov.au/grants-and-programs/research-and-development-tax-incentive/getting-help-from-a-research-service-provider/list-of-research-service-providers" TargetMode="External"/><Relationship Id="rId27" Type="http://schemas.openxmlformats.org/officeDocument/2006/relationships/image" Target="media/image4.png"/><Relationship Id="rId30" Type="http://schemas.openxmlformats.org/officeDocument/2006/relationships/image" Target="media/image7.svg"/><Relationship Id="rId35" Type="http://schemas.openxmlformats.org/officeDocument/2006/relationships/image" Target="media/image12.svg"/><Relationship Id="rId43" Type="http://schemas.openxmlformats.org/officeDocument/2006/relationships/image" Target="media/image20.sv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industry.gov.au/people/organisation-chart" TargetMode="External"/><Relationship Id="rId25" Type="http://schemas.openxmlformats.org/officeDocument/2006/relationships/hyperlink" Target="mailto:rsp@industry.gov.au" TargetMode="External"/><Relationship Id="rId33" Type="http://schemas.openxmlformats.org/officeDocument/2006/relationships/image" Target="media/image10.svg"/><Relationship Id="rId38" Type="http://schemas.openxmlformats.org/officeDocument/2006/relationships/image" Target="media/image15.png"/><Relationship Id="rId20" Type="http://schemas.openxmlformats.org/officeDocument/2006/relationships/hyperlink" Target="mailto:rdti.engagement@industry.gov.au" TargetMode="External"/><Relationship Id="rId41" Type="http://schemas.openxmlformats.org/officeDocument/2006/relationships/image" Target="media/image18.svg"/></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EP 2020 Colours">
      <a:dk1>
        <a:sysClr val="windowText" lastClr="000000"/>
      </a:dk1>
      <a:lt1>
        <a:sysClr val="window" lastClr="FFFFFF"/>
      </a:lt1>
      <a:dk2>
        <a:srgbClr val="212A4C"/>
      </a:dk2>
      <a:lt2>
        <a:srgbClr val="E6E6E6"/>
      </a:lt2>
      <a:accent1>
        <a:srgbClr val="212A4C"/>
      </a:accent1>
      <a:accent2>
        <a:srgbClr val="264F90"/>
      </a:accent2>
      <a:accent3>
        <a:srgbClr val="176CB5"/>
      </a:accent3>
      <a:accent4>
        <a:srgbClr val="218080"/>
      </a:accent4>
      <a:accent5>
        <a:srgbClr val="E5B13D"/>
      </a:accent5>
      <a:accent6>
        <a:srgbClr val="A42079"/>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D073702B1C25647A67EAEBFEAC27B4F" ma:contentTypeVersion="14" ma:contentTypeDescription="Create a new document." ma:contentTypeScope="" ma:versionID="b0cadbdfb1af509336a17c6c5aa4135c">
  <xsd:schema xmlns:xsd="http://www.w3.org/2001/XMLSchema" xmlns:xs="http://www.w3.org/2001/XMLSchema" xmlns:p="http://schemas.microsoft.com/office/2006/metadata/properties" xmlns:ns1="http://schemas.microsoft.com/sharepoint/v3" xmlns:ns2="a36bd50b-1532-4c22-b385-5c082c960938" xmlns:ns3="2a251b7e-61e4-4816-a71f-b295a9ad20fb" targetNamespace="http://schemas.microsoft.com/office/2006/metadata/properties" ma:root="true" ma:fieldsID="f8b3d80a667403b218ca32407771147b" ns1:_="" ns2:_="" ns3:_="">
    <xsd:import namespace="http://schemas.microsoft.com/sharepoint/v3"/>
    <xsd:import namespace="a36bd50b-1532-4c22-b385-5c082c960938"/>
    <xsd:import namespace="2a251b7e-61e4-4816-a71f-b295a9ad20fb"/>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2:DocHub_MeetingDate"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36bd50b-1532-4c22-b385-5c082c9609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ebb2a7f5-026b-4c1f-ab3d-c0a470e81770}" ma:internalName="TaxCatchAll" ma:showField="CatchAllData" ma:web="2a251b7e-61e4-4816-a71f-b295a9ad20fb">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ead7168b-4370-41af-a79f-1d3959e12215"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element name="DocHub_MeetingDate" ma:index="23" nillable="true" ma:displayName="Meeting Date" ma:description="Date of the meeting (DD/MM/YYYY)" ma:format="DateOnly" ma:internalName="DocHub_Meeting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a251b7e-61e4-4816-a71f-b295a9ad20fb" elementFormDefault="qualified">
    <xsd:import namespace="http://schemas.microsoft.com/office/2006/documentManagement/types"/>
    <xsd:import namespace="http://schemas.microsoft.com/office/infopath/2007/PartnerControls"/>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Comments xmlns="http://schemas.microsoft.com/sharepoint/v3" xsi:nil="true"/>
    <pe2555c81638466f9eb614edb9ecde52 xmlns="a36bd50b-1532-4c22-b385-5c082c960938">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aa25a1a23adf4c92a153145de6afe324 xmlns="a36bd50b-1532-4c22-b385-5c082c960938">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6106d03b-a1a0-4e30-9d91-d5e9fb4314f9</TermId>
        </TermInfo>
      </Terms>
    </aa25a1a23adf4c92a153145de6afe324>
    <adb9bed2e36e4a93af574aeb444da63e xmlns="a36bd50b-1532-4c22-b385-5c082c960938">
      <Terms xmlns="http://schemas.microsoft.com/office/infopath/2007/PartnerControls">
        <TermInfo xmlns="http://schemas.microsoft.com/office/infopath/2007/PartnerControls">
          <TermName xmlns="http://schemas.microsoft.com/office/infopath/2007/PartnerControls">Roundtable</TermName>
          <TermId xmlns="http://schemas.microsoft.com/office/infopath/2007/PartnerControls">1b43a101-ca18-4ba8-b830-236cb84c9453</TermId>
        </TermInfo>
        <TermInfo xmlns="http://schemas.microsoft.com/office/infopath/2007/PartnerControls">
          <TermName xmlns="http://schemas.microsoft.com/office/infopath/2007/PartnerControls">Engagement</TermName>
          <TermId xmlns="http://schemas.microsoft.com/office/infopath/2007/PartnerControls">69be3788-1130-41d9-8269-9fdc04c2deb9</TermId>
        </TermInfo>
      </Terms>
    </adb9bed2e36e4a93af574aeb444da63e>
    <n99e4c9942c6404eb103464a00e6097b xmlns="a36bd50b-1532-4c22-b385-5c082c960938">
      <Terms xmlns="http://schemas.microsoft.com/office/infopath/2007/PartnerControls">
        <TermInfo xmlns="http://schemas.microsoft.com/office/infopath/2007/PartnerControls">
          <TermName xmlns="http://schemas.microsoft.com/office/infopath/2007/PartnerControls">2023</TermName>
          <TermId xmlns="http://schemas.microsoft.com/office/infopath/2007/PartnerControls">4fbcaf2e-c858-4248-836e-58ac5eb285ca</TermId>
        </TermInfo>
      </Terms>
    </n99e4c9942c6404eb103464a00e6097b>
    <TaxCatchAll xmlns="a36bd50b-1532-4c22-b385-5c082c960938">
      <Value>2886</Value>
      <Value>46829</Value>
      <Value>40</Value>
      <Value>3</Value>
      <Value>40989</Value>
      <Value>18</Value>
    </TaxCatchAll>
    <g7bcb40ba23249a78edca7d43a67c1c9 xmlns="a36bd50b-1532-4c22-b385-5c082c960938">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805ad0cb-164b-47a7-a552-b10534128590</TermId>
        </TermInfo>
      </Terms>
    </g7bcb40ba23249a78edca7d43a67c1c9>
    <_dlc_DocId xmlns="a36bd50b-1532-4c22-b385-5c082c960938">YZXQVS7QACYM-2114359073-9701</_dlc_DocId>
    <_dlc_DocIdUrl xmlns="a36bd50b-1532-4c22-b385-5c082c960938">
      <Url>https://dochub/div/ausindustry/programmesprojectstaskforces/rdti/_layouts/15/DocIdRedir.aspx?ID=YZXQVS7QACYM-2114359073-9701</Url>
      <Description>YZXQVS7QACYM-2114359073-9701</Description>
    </_dlc_DocIdUrl>
    <DocHub_MeetingDate xmlns="a36bd50b-1532-4c22-b385-5c082c960938">2023-03-19T13:00:00+00:00</DocHub_MeetingDate>
  </documentManagement>
</p:properties>
</file>

<file path=customXml/itemProps1.xml><?xml version="1.0" encoding="utf-8"?>
<ds:datastoreItem xmlns:ds="http://schemas.openxmlformats.org/officeDocument/2006/customXml" ds:itemID="{851A9868-8FF1-446D-81F8-0D70530CF59D}">
  <ds:schemaRefs>
    <ds:schemaRef ds:uri="http://schemas.openxmlformats.org/officeDocument/2006/bibliography"/>
  </ds:schemaRefs>
</ds:datastoreItem>
</file>

<file path=customXml/itemProps2.xml><?xml version="1.0" encoding="utf-8"?>
<ds:datastoreItem xmlns:ds="http://schemas.openxmlformats.org/officeDocument/2006/customXml" ds:itemID="{7D846812-3B62-47BC-BA2A-DCEC6FF9D9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6bd50b-1532-4c22-b385-5c082c960938"/>
    <ds:schemaRef ds:uri="2a251b7e-61e4-4816-a71f-b295a9ad20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A79A79-EB6D-4C71-A6F8-9A6854A032E7}">
  <ds:schemaRefs>
    <ds:schemaRef ds:uri="http://schemas.microsoft.com/sharepoint/v3/contenttype/forms"/>
  </ds:schemaRefs>
</ds:datastoreItem>
</file>

<file path=customXml/itemProps4.xml><?xml version="1.0" encoding="utf-8"?>
<ds:datastoreItem xmlns:ds="http://schemas.openxmlformats.org/officeDocument/2006/customXml" ds:itemID="{C3427368-38A5-4D83-88F3-6DBF9C929621}">
  <ds:schemaRefs>
    <ds:schemaRef ds:uri="http://schemas.microsoft.com/sharepoint/events"/>
  </ds:schemaRefs>
</ds:datastoreItem>
</file>

<file path=customXml/itemProps5.xml><?xml version="1.0" encoding="utf-8"?>
<ds:datastoreItem xmlns:ds="http://schemas.openxmlformats.org/officeDocument/2006/customXml" ds:itemID="{EA7C6C70-35E8-421B-BB2C-6F13C83C472A}">
  <ds:schemaRefs>
    <ds:schemaRef ds:uri="http://schemas.openxmlformats.org/package/2006/metadata/core-properties"/>
    <ds:schemaRef ds:uri="http://purl.org/dc/terms/"/>
    <ds:schemaRef ds:uri="a36bd50b-1532-4c22-b385-5c082c960938"/>
    <ds:schemaRef ds:uri="http://purl.org/dc/elements/1.1/"/>
    <ds:schemaRef ds:uri="http://schemas.microsoft.com/office/2006/metadata/properties"/>
    <ds:schemaRef ds:uri="http://purl.org/dc/dcmitype/"/>
    <ds:schemaRef ds:uri="http://schemas.microsoft.com/office/2006/documentManagement/types"/>
    <ds:schemaRef ds:uri="http://www.w3.org/XML/1998/namespace"/>
    <ds:schemaRef ds:uri="http://schemas.microsoft.com/office/infopath/2007/PartnerControls"/>
    <ds:schemaRef ds:uri="2a251b7e-61e4-4816-a71f-b295a9ad20fb"/>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24</Pages>
  <Words>4136</Words>
  <Characters>23576</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Roundtable Meeting</vt:lpstr>
    </vt:vector>
  </TitlesOfParts>
  <Company/>
  <LinksUpToDate>false</LinksUpToDate>
  <CharactersWithSpaces>27657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Roundtable Meeting</dc:title>
  <dc:subject/>
  <dc:creator>Tymkiw, Anita</dc:creator>
  <cp:keywords/>
  <dc:description/>
  <cp:lastModifiedBy>McMahon, Emily</cp:lastModifiedBy>
  <cp:revision>18</cp:revision>
  <dcterms:created xsi:type="dcterms:W3CDTF">2023-05-11T02:41:00Z</dcterms:created>
  <dcterms:modified xsi:type="dcterms:W3CDTF">2023-05-11T04:39:00Z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0x0101000D073702B1C25647A67EAEBFEAC27B4F</vt:lpwstr>
  </property>
  <property fmtid="{D5CDD505-2E9C-101B-9397-08002B2CF9AE}" pid="3" name="_dlc_DocIdItemGuid">
    <vt:lpwstr>7beebd57-55ee-476e-b86a-286c59ae5ab9</vt:lpwstr>
  </property>
  <property fmtid="{D5CDD505-2E9C-101B-9397-08002B2CF9AE}" pid="4" name="DocHub_Year">
    <vt:lpwstr>46829;#2023|4fbcaf2e-c858-4248-836e-58ac5eb285ca</vt:lpwstr>
  </property>
  <property fmtid="{D5CDD505-2E9C-101B-9397-08002B2CF9AE}" pid="5" name="DocHub_DocumentType">
    <vt:lpwstr>40;#Report|116a9244-cef6-47ce-a9a5-088c9cf21292</vt:lpwstr>
  </property>
  <property fmtid="{D5CDD505-2E9C-101B-9397-08002B2CF9AE}" pid="6" name="DocHub_SecurityClassification">
    <vt:lpwstr>3;#OFFICIAL|6106d03b-a1a0-4e30-9d91-d5e9fb4314f9</vt:lpwstr>
  </property>
  <property fmtid="{D5CDD505-2E9C-101B-9397-08002B2CF9AE}" pid="7" name="DocHub_Keywords">
    <vt:lpwstr>40989;#Roundtable|1b43a101-ca18-4ba8-b830-236cb84c9453;#2886;#Engagement|69be3788-1130-41d9-8269-9fdc04c2deb9</vt:lpwstr>
  </property>
  <property fmtid="{D5CDD505-2E9C-101B-9397-08002B2CF9AE}" pid="8" name="DocHub_Division">
    <vt:lpwstr>111;#Common|8a2f92e9-1da3-4088-a90a-dd57315f71b9</vt:lpwstr>
  </property>
  <property fmtid="{D5CDD505-2E9C-101B-9397-08002B2CF9AE}" pid="9" name="DocHub_WorkActivity">
    <vt:lpwstr>18;#Meetings|805ad0cb-164b-47a7-a552-b10534128590</vt:lpwstr>
  </property>
  <property fmtid="{D5CDD505-2E9C-101B-9397-08002B2CF9AE}" pid="10" name="DocHub_CommsTemplateTopics">
    <vt:lpwstr>41970;#R＆D Tax Incentive|2f96d19e-ff06-41a3-af8f-e31ddc169295</vt:lpwstr>
  </property>
  <property fmtid="{D5CDD505-2E9C-101B-9397-08002B2CF9AE}" pid="11" name="DocHub_EntityCustomer">
    <vt:lpwstr/>
  </property>
  <property fmtid="{D5CDD505-2E9C-101B-9397-08002B2CF9AE}" pid="12" name="DocHub_DSOSection">
    <vt:lpwstr>20844;#Stakeholder Engagement|07e4cd81-7a18-4e45-b3c4-b652921e6ecc</vt:lpwstr>
  </property>
  <property fmtid="{D5CDD505-2E9C-101B-9397-08002B2CF9AE}" pid="13" name="DocHub_Active">
    <vt:lpwstr>true</vt:lpwstr>
  </property>
  <property fmtid="{D5CDD505-2E9C-101B-9397-08002B2CF9AE}" pid="14" name="fa7a0ce8d25a4404813a3f5ddca1ff61">
    <vt:lpwstr>Stakeholder Engagement|07e4cd81-7a18-4e45-b3c4-b652921e6ecc</vt:lpwstr>
  </property>
  <property fmtid="{D5CDD505-2E9C-101B-9397-08002B2CF9AE}" pid="15" name="o1116530bc244d4bbd793e6e47aad9f9">
    <vt:lpwstr/>
  </property>
  <property fmtid="{D5CDD505-2E9C-101B-9397-08002B2CF9AE}" pid="16" name="IconOverlay">
    <vt:lpwstr/>
  </property>
  <property fmtid="{D5CDD505-2E9C-101B-9397-08002B2CF9AE}" pid="17" name="DocHub_ProjectGrantBenefitNo">
    <vt:lpwstr/>
  </property>
</Properties>
</file>