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51E05" w14:textId="7389CC06" w:rsidR="00902280" w:rsidRDefault="00902280" w:rsidP="004250B2">
      <w:pPr>
        <w:tabs>
          <w:tab w:val="left" w:pos="6349"/>
          <w:tab w:val="right" w:pos="9026"/>
        </w:tabs>
        <w:spacing w:before="0" w:after="0"/>
        <w:rPr>
          <w:b/>
          <w:color w:val="212A4C" w:themeColor="text2"/>
          <w:sz w:val="48"/>
        </w:rPr>
      </w:pPr>
      <w:r>
        <w:rPr>
          <w:noProof/>
          <w:lang w:eastAsia="en-AU"/>
        </w:rPr>
        <w:drawing>
          <wp:anchor distT="0" distB="0" distL="114300" distR="114300" simplePos="0" relativeHeight="251658240" behindDoc="1" locked="0" layoutInCell="1" allowOverlap="1" wp14:anchorId="1F7FA4F9" wp14:editId="32A458AE">
            <wp:simplePos x="0" y="0"/>
            <wp:positionH relativeFrom="page">
              <wp:posOffset>79375</wp:posOffset>
            </wp:positionH>
            <wp:positionV relativeFrom="paragraph">
              <wp:posOffset>-438150</wp:posOffset>
            </wp:positionV>
            <wp:extent cx="7408985" cy="1543221"/>
            <wp:effectExtent l="0" t="0" r="190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08985" cy="1543221"/>
                    </a:xfrm>
                    <a:prstGeom prst="rect">
                      <a:avLst/>
                    </a:prstGeom>
                  </pic:spPr>
                </pic:pic>
              </a:graphicData>
            </a:graphic>
            <wp14:sizeRelH relativeFrom="page">
              <wp14:pctWidth>0</wp14:pctWidth>
            </wp14:sizeRelH>
            <wp14:sizeRelV relativeFrom="page">
              <wp14:pctHeight>0</wp14:pctHeight>
            </wp14:sizeRelV>
          </wp:anchor>
        </w:drawing>
      </w:r>
      <w:r w:rsidR="007505FA">
        <w:rPr>
          <w:b/>
          <w:color w:val="212A4C" w:themeColor="text2"/>
          <w:sz w:val="48"/>
        </w:rPr>
        <w:tab/>
      </w:r>
      <w:r w:rsidR="004250B2">
        <w:rPr>
          <w:b/>
          <w:color w:val="212A4C" w:themeColor="text2"/>
          <w:sz w:val="48"/>
        </w:rPr>
        <w:tab/>
      </w:r>
    </w:p>
    <w:p w14:paraId="05597A58" w14:textId="0864F400" w:rsidR="007505FA" w:rsidRDefault="004250B2" w:rsidP="004250B2">
      <w:pPr>
        <w:tabs>
          <w:tab w:val="left" w:pos="5760"/>
        </w:tabs>
        <w:rPr>
          <w:sz w:val="16"/>
          <w:szCs w:val="16"/>
        </w:rPr>
      </w:pPr>
      <w:r>
        <w:rPr>
          <w:sz w:val="16"/>
          <w:szCs w:val="16"/>
        </w:rPr>
        <w:tab/>
      </w:r>
    </w:p>
    <w:p w14:paraId="49743642" w14:textId="77777777" w:rsidR="007505FA" w:rsidRPr="007505FA" w:rsidRDefault="007505FA" w:rsidP="007505FA"/>
    <w:p w14:paraId="7C70D746" w14:textId="77777777" w:rsidR="00C41389" w:rsidRDefault="00C41389" w:rsidP="00F721FF">
      <w:pPr>
        <w:pStyle w:val="Heading1"/>
        <w:spacing w:before="0" w:after="0"/>
        <w:jc w:val="center"/>
        <w:rPr>
          <w:b w:val="0"/>
          <w:color w:val="212A4C" w:themeColor="text2"/>
          <w:sz w:val="48"/>
        </w:rPr>
      </w:pPr>
    </w:p>
    <w:p w14:paraId="438D0E68" w14:textId="65EAD16B" w:rsidR="0090223F" w:rsidRDefault="00F721FF" w:rsidP="00F721FF">
      <w:pPr>
        <w:pStyle w:val="Heading1"/>
        <w:spacing w:before="0" w:after="0"/>
        <w:jc w:val="center"/>
        <w:rPr>
          <w:b w:val="0"/>
          <w:color w:val="212A4C" w:themeColor="text2"/>
          <w:sz w:val="48"/>
        </w:rPr>
      </w:pPr>
      <w:r w:rsidRPr="00277C6D">
        <w:rPr>
          <w:b w:val="0"/>
          <w:color w:val="212A4C" w:themeColor="text2"/>
          <w:sz w:val="48"/>
        </w:rPr>
        <w:t xml:space="preserve">R&amp;D Tax Incentive </w:t>
      </w:r>
    </w:p>
    <w:p w14:paraId="4C50D9B4" w14:textId="5169EE4C" w:rsidR="00F721FF" w:rsidRDefault="00F721FF" w:rsidP="00F721FF">
      <w:pPr>
        <w:pStyle w:val="Heading1"/>
        <w:spacing w:before="0" w:after="0"/>
        <w:jc w:val="center"/>
        <w:rPr>
          <w:b w:val="0"/>
          <w:color w:val="212A4C" w:themeColor="text2"/>
          <w:sz w:val="48"/>
        </w:rPr>
      </w:pPr>
      <w:r w:rsidRPr="00277C6D">
        <w:rPr>
          <w:b w:val="0"/>
          <w:color w:val="212A4C" w:themeColor="text2"/>
          <w:sz w:val="48"/>
        </w:rPr>
        <w:t>Roundtable</w:t>
      </w:r>
      <w:r w:rsidR="0090223F">
        <w:rPr>
          <w:b w:val="0"/>
          <w:color w:val="212A4C" w:themeColor="text2"/>
          <w:sz w:val="48"/>
        </w:rPr>
        <w:t xml:space="preserve"> Meeting</w:t>
      </w:r>
    </w:p>
    <w:p w14:paraId="73773E5D" w14:textId="77777777" w:rsidR="00144ED0" w:rsidRPr="00144ED0" w:rsidRDefault="00144ED0" w:rsidP="00144ED0"/>
    <w:tbl>
      <w:tblPr>
        <w:tblStyle w:val="BEPTable1"/>
        <w:tblW w:w="5002" w:type="pct"/>
        <w:tblLook w:val="0620" w:firstRow="1" w:lastRow="0" w:firstColumn="0" w:lastColumn="0" w:noHBand="1" w:noVBand="1"/>
      </w:tblPr>
      <w:tblGrid>
        <w:gridCol w:w="1972"/>
        <w:gridCol w:w="2467"/>
        <w:gridCol w:w="6031"/>
      </w:tblGrid>
      <w:tr w:rsidR="004C3462" w:rsidRPr="00277C6D" w14:paraId="4694C66D" w14:textId="77777777" w:rsidTr="007B68EF">
        <w:trPr>
          <w:cnfStyle w:val="100000000000" w:firstRow="1" w:lastRow="0" w:firstColumn="0" w:lastColumn="0" w:oddVBand="0" w:evenVBand="0" w:oddHBand="0" w:evenHBand="0" w:firstRowFirstColumn="0" w:firstRowLastColumn="0" w:lastRowFirstColumn="0" w:lastRowLastColumn="0"/>
          <w:trHeight w:val="113"/>
        </w:trPr>
        <w:tc>
          <w:tcPr>
            <w:tcW w:w="5000" w:type="pct"/>
            <w:gridSpan w:val="3"/>
            <w:shd w:val="clear" w:color="auto" w:fill="176CB5" w:themeFill="accent3"/>
            <w:vAlign w:val="center"/>
          </w:tcPr>
          <w:p w14:paraId="0B61FD9C" w14:textId="4BFB3CC0" w:rsidR="004C3462" w:rsidRPr="00277C6D" w:rsidRDefault="004C3462" w:rsidP="00674DFC">
            <w:pPr>
              <w:jc w:val="center"/>
              <w:rPr>
                <w:b w:val="0"/>
              </w:rPr>
            </w:pPr>
            <w:r w:rsidRPr="00674DFC">
              <w:rPr>
                <w:color w:val="FFFFFF" w:themeColor="background1"/>
              </w:rPr>
              <w:t>MEETING RECORD</w:t>
            </w:r>
          </w:p>
        </w:tc>
      </w:tr>
      <w:tr w:rsidR="004C3462" w:rsidRPr="00277C6D" w14:paraId="2AA4D122" w14:textId="77777777" w:rsidTr="007B68EF">
        <w:trPr>
          <w:trHeight w:val="113"/>
        </w:trPr>
        <w:tc>
          <w:tcPr>
            <w:tcW w:w="942" w:type="pct"/>
            <w:shd w:val="clear" w:color="auto" w:fill="DFE7F6"/>
          </w:tcPr>
          <w:p w14:paraId="261E35D8" w14:textId="2BEE91B1" w:rsidR="00674DFC" w:rsidRPr="008302A3" w:rsidRDefault="00674DFC" w:rsidP="00FD54E5">
            <w:pPr>
              <w:rPr>
                <w:rFonts w:cstheme="minorHAnsi"/>
                <w:b/>
                <w:bCs/>
              </w:rPr>
            </w:pPr>
            <w:r w:rsidRPr="008302A3">
              <w:rPr>
                <w:rFonts w:cstheme="minorHAnsi"/>
                <w:b/>
                <w:bCs/>
              </w:rPr>
              <w:t>Meeting Date</w:t>
            </w:r>
          </w:p>
        </w:tc>
        <w:tc>
          <w:tcPr>
            <w:tcW w:w="4058" w:type="pct"/>
            <w:gridSpan w:val="2"/>
            <w:shd w:val="clear" w:color="auto" w:fill="DFE7F6"/>
          </w:tcPr>
          <w:p w14:paraId="70045590" w14:textId="3B6CB042" w:rsidR="00674DFC" w:rsidRPr="008302A3" w:rsidRDefault="00172143" w:rsidP="00FD54E5">
            <w:pPr>
              <w:rPr>
                <w:rFonts w:cstheme="minorHAnsi"/>
                <w:b/>
                <w:bCs/>
              </w:rPr>
            </w:pPr>
            <w:r w:rsidRPr="008302A3">
              <w:rPr>
                <w:rFonts w:cstheme="minorHAnsi"/>
                <w:b/>
                <w:bCs/>
              </w:rPr>
              <w:t xml:space="preserve">31 October </w:t>
            </w:r>
            <w:r w:rsidR="00674DFC" w:rsidRPr="008302A3">
              <w:rPr>
                <w:rFonts w:cstheme="minorHAnsi"/>
                <w:b/>
                <w:bCs/>
              </w:rPr>
              <w:t>2023</w:t>
            </w:r>
          </w:p>
        </w:tc>
      </w:tr>
      <w:tr w:rsidR="004C3462" w:rsidRPr="00277C6D" w14:paraId="46DDF104" w14:textId="77777777" w:rsidTr="007B68EF">
        <w:trPr>
          <w:trHeight w:val="113"/>
        </w:trPr>
        <w:tc>
          <w:tcPr>
            <w:tcW w:w="942" w:type="pct"/>
          </w:tcPr>
          <w:p w14:paraId="699CC2C8" w14:textId="77777777" w:rsidR="00674DFC" w:rsidRPr="008302A3" w:rsidRDefault="00674DFC" w:rsidP="00FD54E5">
            <w:pPr>
              <w:rPr>
                <w:rFonts w:cstheme="minorHAnsi"/>
                <w:b/>
                <w:bCs/>
              </w:rPr>
            </w:pPr>
            <w:r w:rsidRPr="008302A3">
              <w:rPr>
                <w:rFonts w:cstheme="minorHAnsi"/>
                <w:b/>
                <w:bCs/>
              </w:rPr>
              <w:t>Time</w:t>
            </w:r>
          </w:p>
        </w:tc>
        <w:tc>
          <w:tcPr>
            <w:tcW w:w="4058" w:type="pct"/>
            <w:gridSpan w:val="2"/>
          </w:tcPr>
          <w:p w14:paraId="3DE9551D" w14:textId="7BFBD536" w:rsidR="00674DFC" w:rsidRPr="008302A3" w:rsidRDefault="00674DFC" w:rsidP="00E50FBD">
            <w:pPr>
              <w:ind w:left="57"/>
              <w:rPr>
                <w:rFonts w:cstheme="minorHAnsi"/>
              </w:rPr>
            </w:pPr>
            <w:r w:rsidRPr="008302A3">
              <w:rPr>
                <w:rFonts w:cstheme="minorHAnsi"/>
              </w:rPr>
              <w:t>1:00</w:t>
            </w:r>
            <w:r w:rsidR="00172143" w:rsidRPr="008302A3">
              <w:rPr>
                <w:rFonts w:cstheme="minorHAnsi"/>
              </w:rPr>
              <w:t>p</w:t>
            </w:r>
            <w:r w:rsidRPr="008302A3">
              <w:rPr>
                <w:rFonts w:cstheme="minorHAnsi"/>
              </w:rPr>
              <w:t>m-</w:t>
            </w:r>
            <w:r w:rsidR="00172143" w:rsidRPr="008302A3">
              <w:rPr>
                <w:rFonts w:cstheme="minorHAnsi"/>
              </w:rPr>
              <w:t>3</w:t>
            </w:r>
            <w:r w:rsidRPr="008302A3">
              <w:rPr>
                <w:rFonts w:cstheme="minorHAnsi"/>
              </w:rPr>
              <w:t>:00pm AE</w:t>
            </w:r>
            <w:r w:rsidR="0090223F" w:rsidRPr="008302A3">
              <w:rPr>
                <w:rFonts w:cstheme="minorHAnsi"/>
              </w:rPr>
              <w:t>D</w:t>
            </w:r>
            <w:r w:rsidRPr="008302A3">
              <w:rPr>
                <w:rFonts w:cstheme="minorHAnsi"/>
              </w:rPr>
              <w:t>T</w:t>
            </w:r>
          </w:p>
        </w:tc>
      </w:tr>
      <w:tr w:rsidR="009E4093" w:rsidRPr="00277C6D" w14:paraId="0210026A" w14:textId="77777777" w:rsidTr="009E4093">
        <w:trPr>
          <w:trHeight w:val="578"/>
        </w:trPr>
        <w:tc>
          <w:tcPr>
            <w:tcW w:w="942" w:type="pct"/>
            <w:vMerge w:val="restart"/>
          </w:tcPr>
          <w:p w14:paraId="4B73F966" w14:textId="7726252A" w:rsidR="009E4093" w:rsidRPr="008302A3" w:rsidRDefault="009E4093" w:rsidP="002345F0">
            <w:pPr>
              <w:spacing w:before="0"/>
              <w:rPr>
                <w:rFonts w:eastAsia="Times New Roman" w:cstheme="minorHAnsi"/>
                <w:b/>
                <w:bCs/>
                <w:lang w:eastAsia="en-AU"/>
              </w:rPr>
            </w:pPr>
            <w:r w:rsidRPr="008302A3">
              <w:rPr>
                <w:rFonts w:eastAsia="Times New Roman" w:cstheme="minorHAnsi"/>
                <w:b/>
                <w:bCs/>
                <w:lang w:eastAsia="en-AU"/>
              </w:rPr>
              <w:t>Co-Chairs</w:t>
            </w:r>
          </w:p>
        </w:tc>
        <w:tc>
          <w:tcPr>
            <w:tcW w:w="1178" w:type="pct"/>
            <w:tcBorders>
              <w:bottom w:val="nil"/>
            </w:tcBorders>
          </w:tcPr>
          <w:p w14:paraId="4FB7D18C" w14:textId="21C6325E" w:rsidR="009E4093" w:rsidRPr="008302A3" w:rsidRDefault="009E4093" w:rsidP="002345F0">
            <w:pPr>
              <w:spacing w:before="0"/>
              <w:ind w:left="57"/>
              <w:rPr>
                <w:rFonts w:cstheme="minorHAnsi"/>
              </w:rPr>
            </w:pPr>
            <w:r w:rsidRPr="008302A3">
              <w:rPr>
                <w:rFonts w:cstheme="minorHAnsi"/>
              </w:rPr>
              <w:t>Tara Oliver</w:t>
            </w:r>
          </w:p>
        </w:tc>
        <w:tc>
          <w:tcPr>
            <w:tcW w:w="2880" w:type="pct"/>
            <w:tcBorders>
              <w:bottom w:val="nil"/>
            </w:tcBorders>
          </w:tcPr>
          <w:p w14:paraId="3B339AD1" w14:textId="24006632" w:rsidR="009E4093" w:rsidRPr="008302A3" w:rsidRDefault="009E4093" w:rsidP="002345F0">
            <w:pPr>
              <w:spacing w:before="0" w:after="60" w:line="25" w:lineRule="atLeast"/>
              <w:rPr>
                <w:rFonts w:eastAsia="Times New Roman" w:cstheme="minorHAnsi"/>
                <w:lang w:eastAsia="en-AU"/>
              </w:rPr>
            </w:pPr>
            <w:r w:rsidRPr="008302A3">
              <w:rPr>
                <w:rFonts w:cstheme="minorHAnsi"/>
              </w:rPr>
              <w:t>General Manager, R&amp;D Tax Incentive Branch,</w:t>
            </w:r>
            <w:r w:rsidRPr="008302A3">
              <w:rPr>
                <w:rFonts w:cstheme="minorHAnsi"/>
              </w:rPr>
              <w:br/>
              <w:t>Department of Industry, Science and Resources (DISR)</w:t>
            </w:r>
          </w:p>
        </w:tc>
      </w:tr>
      <w:tr w:rsidR="009E4093" w:rsidRPr="00277C6D" w14:paraId="5646C2E7" w14:textId="77777777" w:rsidTr="009E4093">
        <w:trPr>
          <w:trHeight w:val="577"/>
        </w:trPr>
        <w:tc>
          <w:tcPr>
            <w:tcW w:w="942" w:type="pct"/>
            <w:vMerge/>
          </w:tcPr>
          <w:p w14:paraId="37E60007" w14:textId="77777777" w:rsidR="009E4093" w:rsidRPr="008302A3" w:rsidRDefault="009E4093" w:rsidP="002345F0">
            <w:pPr>
              <w:spacing w:before="0"/>
              <w:rPr>
                <w:rFonts w:eastAsia="Times New Roman" w:cstheme="minorHAnsi"/>
                <w:b/>
                <w:bCs/>
                <w:lang w:eastAsia="en-AU"/>
              </w:rPr>
            </w:pPr>
          </w:p>
        </w:tc>
        <w:tc>
          <w:tcPr>
            <w:tcW w:w="1178" w:type="pct"/>
            <w:tcBorders>
              <w:top w:val="nil"/>
            </w:tcBorders>
          </w:tcPr>
          <w:p w14:paraId="0D9BD274" w14:textId="30028FE1" w:rsidR="009E4093" w:rsidRPr="008302A3" w:rsidRDefault="00172143" w:rsidP="002345F0">
            <w:pPr>
              <w:spacing w:before="0"/>
              <w:ind w:left="57"/>
              <w:rPr>
                <w:rFonts w:cstheme="minorHAnsi"/>
              </w:rPr>
            </w:pPr>
            <w:r w:rsidRPr="008302A3">
              <w:rPr>
                <w:rFonts w:cstheme="minorHAnsi"/>
              </w:rPr>
              <w:t>Kelly Canavan</w:t>
            </w:r>
          </w:p>
        </w:tc>
        <w:tc>
          <w:tcPr>
            <w:tcW w:w="2880" w:type="pct"/>
            <w:tcBorders>
              <w:top w:val="nil"/>
            </w:tcBorders>
          </w:tcPr>
          <w:p w14:paraId="2DE571AD" w14:textId="6BD4B2F9" w:rsidR="009E4093" w:rsidRPr="008302A3" w:rsidRDefault="00172143" w:rsidP="002345F0">
            <w:pPr>
              <w:spacing w:before="0" w:after="0" w:line="25" w:lineRule="atLeast"/>
              <w:rPr>
                <w:rFonts w:cstheme="minorHAnsi"/>
              </w:rPr>
            </w:pPr>
            <w:r w:rsidRPr="008302A3">
              <w:rPr>
                <w:rFonts w:cstheme="minorHAnsi"/>
              </w:rPr>
              <w:t>Assistant Commissioner, Private Wealth</w:t>
            </w:r>
            <w:r w:rsidR="009E4093" w:rsidRPr="008302A3">
              <w:rPr>
                <w:rFonts w:cstheme="minorHAnsi"/>
              </w:rPr>
              <w:t>, Australian Taxation Office (ATO)</w:t>
            </w:r>
          </w:p>
        </w:tc>
      </w:tr>
      <w:tr w:rsidR="007B68EF" w:rsidRPr="00277C6D" w14:paraId="3EFE6EED" w14:textId="2441D1AE" w:rsidTr="007B68EF">
        <w:trPr>
          <w:trHeight w:val="113"/>
        </w:trPr>
        <w:tc>
          <w:tcPr>
            <w:tcW w:w="942" w:type="pct"/>
          </w:tcPr>
          <w:p w14:paraId="12C8BF2B" w14:textId="59250BDF" w:rsidR="007B68EF" w:rsidRPr="008302A3" w:rsidRDefault="007B68EF" w:rsidP="007B68EF">
            <w:pPr>
              <w:spacing w:before="0" w:after="0"/>
              <w:rPr>
                <w:rFonts w:eastAsia="Times New Roman" w:cstheme="minorHAnsi"/>
                <w:b/>
                <w:bCs/>
                <w:lang w:eastAsia="en-AU"/>
              </w:rPr>
            </w:pPr>
            <w:r w:rsidRPr="008302A3">
              <w:rPr>
                <w:rFonts w:eastAsia="Times New Roman" w:cstheme="minorHAnsi"/>
                <w:b/>
                <w:bCs/>
                <w:lang w:eastAsia="en-AU"/>
              </w:rPr>
              <w:t>Guest</w:t>
            </w:r>
            <w:r w:rsidR="008970C0" w:rsidRPr="008302A3">
              <w:rPr>
                <w:rFonts w:eastAsia="Times New Roman" w:cstheme="minorHAnsi"/>
                <w:b/>
                <w:bCs/>
                <w:lang w:eastAsia="en-AU"/>
              </w:rPr>
              <w:t>s</w:t>
            </w:r>
          </w:p>
        </w:tc>
        <w:tc>
          <w:tcPr>
            <w:tcW w:w="1178" w:type="pct"/>
          </w:tcPr>
          <w:p w14:paraId="640A1961" w14:textId="77777777" w:rsidR="007B68EF" w:rsidRPr="008302A3" w:rsidRDefault="008970C0" w:rsidP="00E50FBD">
            <w:pPr>
              <w:spacing w:before="0" w:after="0"/>
              <w:ind w:left="57"/>
              <w:rPr>
                <w:rFonts w:cstheme="minorHAnsi"/>
              </w:rPr>
            </w:pPr>
            <w:r w:rsidRPr="008302A3">
              <w:rPr>
                <w:rFonts w:cstheme="minorHAnsi"/>
              </w:rPr>
              <w:t>Clint Collins</w:t>
            </w:r>
          </w:p>
          <w:p w14:paraId="57943620" w14:textId="6422757D" w:rsidR="008970C0" w:rsidRPr="008302A3" w:rsidRDefault="008970C0" w:rsidP="00E50FBD">
            <w:pPr>
              <w:spacing w:before="0" w:after="0"/>
              <w:ind w:left="57"/>
              <w:rPr>
                <w:rFonts w:cstheme="minorHAnsi"/>
              </w:rPr>
            </w:pPr>
            <w:r w:rsidRPr="008302A3">
              <w:rPr>
                <w:rFonts w:cstheme="minorHAnsi"/>
              </w:rPr>
              <w:t>Murray Hurps</w:t>
            </w:r>
          </w:p>
        </w:tc>
        <w:tc>
          <w:tcPr>
            <w:tcW w:w="2880" w:type="pct"/>
          </w:tcPr>
          <w:p w14:paraId="5C94286A" w14:textId="77777777" w:rsidR="007B68EF" w:rsidRPr="008302A3" w:rsidRDefault="008970C0" w:rsidP="007B68EF">
            <w:pPr>
              <w:spacing w:before="0" w:after="0"/>
              <w:rPr>
                <w:rFonts w:cstheme="minorHAnsi"/>
              </w:rPr>
            </w:pPr>
            <w:r w:rsidRPr="008302A3">
              <w:rPr>
                <w:rFonts w:cstheme="minorHAnsi"/>
              </w:rPr>
              <w:t>Member, R&amp;D Incentives Committee</w:t>
            </w:r>
          </w:p>
          <w:p w14:paraId="3A5A8DCB" w14:textId="3ADF51AF" w:rsidR="008970C0" w:rsidRPr="008302A3" w:rsidRDefault="008970C0" w:rsidP="007B68EF">
            <w:pPr>
              <w:spacing w:before="0" w:after="0"/>
              <w:rPr>
                <w:rFonts w:cstheme="minorHAnsi"/>
              </w:rPr>
            </w:pPr>
            <w:r w:rsidRPr="008302A3">
              <w:rPr>
                <w:rFonts w:cstheme="minorHAnsi"/>
              </w:rPr>
              <w:t>Member, R&amp;D Incentives Committee</w:t>
            </w:r>
          </w:p>
        </w:tc>
      </w:tr>
      <w:tr w:rsidR="002345F0" w:rsidRPr="00277C6D" w14:paraId="442AC354" w14:textId="77777777" w:rsidTr="002345F0">
        <w:trPr>
          <w:trHeight w:val="6505"/>
        </w:trPr>
        <w:tc>
          <w:tcPr>
            <w:tcW w:w="942" w:type="pct"/>
            <w:tcBorders>
              <w:top w:val="nil"/>
            </w:tcBorders>
          </w:tcPr>
          <w:p w14:paraId="05572D0E" w14:textId="366EB39A" w:rsidR="002345F0" w:rsidRPr="008302A3" w:rsidRDefault="002345F0" w:rsidP="002345F0">
            <w:pPr>
              <w:spacing w:after="0"/>
              <w:rPr>
                <w:rFonts w:eastAsia="Times New Roman" w:cstheme="minorHAnsi"/>
                <w:b/>
                <w:bCs/>
                <w:lang w:eastAsia="en-AU"/>
              </w:rPr>
            </w:pPr>
            <w:r w:rsidRPr="008302A3">
              <w:rPr>
                <w:rFonts w:eastAsia="Times New Roman" w:cstheme="minorHAnsi"/>
                <w:b/>
                <w:bCs/>
                <w:lang w:eastAsia="en-AU"/>
              </w:rPr>
              <w:t>Attendees</w:t>
            </w:r>
          </w:p>
        </w:tc>
        <w:tc>
          <w:tcPr>
            <w:tcW w:w="1178" w:type="pct"/>
            <w:tcBorders>
              <w:top w:val="nil"/>
            </w:tcBorders>
          </w:tcPr>
          <w:p w14:paraId="39892B6B" w14:textId="77777777" w:rsidR="002345F0" w:rsidRPr="008302A3" w:rsidRDefault="002345F0" w:rsidP="002345F0">
            <w:pPr>
              <w:spacing w:before="0" w:after="0" w:line="276" w:lineRule="auto"/>
              <w:rPr>
                <w:rFonts w:cstheme="minorHAnsi"/>
              </w:rPr>
            </w:pPr>
            <w:r w:rsidRPr="008302A3">
              <w:rPr>
                <w:rFonts w:cstheme="minorHAnsi"/>
              </w:rPr>
              <w:t>Damian Smyth</w:t>
            </w:r>
          </w:p>
          <w:p w14:paraId="5E5370DA" w14:textId="77777777" w:rsidR="002345F0" w:rsidRPr="008302A3" w:rsidRDefault="002345F0" w:rsidP="002345F0">
            <w:pPr>
              <w:spacing w:before="0" w:after="0" w:line="276" w:lineRule="auto"/>
              <w:rPr>
                <w:rFonts w:cstheme="minorHAnsi"/>
              </w:rPr>
            </w:pPr>
            <w:r w:rsidRPr="008302A3">
              <w:rPr>
                <w:rFonts w:cstheme="minorHAnsi"/>
              </w:rPr>
              <w:t>David Martin</w:t>
            </w:r>
          </w:p>
          <w:p w14:paraId="421D31E3" w14:textId="77777777" w:rsidR="002345F0" w:rsidRPr="008302A3" w:rsidRDefault="002345F0" w:rsidP="002345F0">
            <w:pPr>
              <w:spacing w:before="0" w:after="0" w:line="276" w:lineRule="auto"/>
              <w:rPr>
                <w:rFonts w:cstheme="minorHAnsi"/>
              </w:rPr>
            </w:pPr>
            <w:r w:rsidRPr="008302A3">
              <w:rPr>
                <w:rFonts w:cstheme="minorHAnsi"/>
              </w:rPr>
              <w:t>Donna Bagnall</w:t>
            </w:r>
          </w:p>
          <w:p w14:paraId="750FB15F" w14:textId="77777777" w:rsidR="002345F0" w:rsidRPr="008302A3" w:rsidRDefault="002345F0" w:rsidP="002345F0">
            <w:pPr>
              <w:spacing w:before="0" w:after="0" w:line="276" w:lineRule="auto"/>
              <w:rPr>
                <w:rFonts w:cstheme="minorHAnsi"/>
              </w:rPr>
            </w:pPr>
            <w:r w:rsidRPr="008302A3">
              <w:rPr>
                <w:rFonts w:cstheme="minorHAnsi"/>
              </w:rPr>
              <w:t>Emma Westaway</w:t>
            </w:r>
          </w:p>
          <w:p w14:paraId="76147688" w14:textId="34836F69" w:rsidR="002345F0" w:rsidRDefault="002345F0" w:rsidP="002345F0">
            <w:pPr>
              <w:spacing w:before="0" w:after="0" w:line="276" w:lineRule="auto"/>
              <w:rPr>
                <w:rFonts w:cstheme="minorHAnsi"/>
              </w:rPr>
            </w:pPr>
            <w:r w:rsidRPr="008302A3">
              <w:rPr>
                <w:rFonts w:cstheme="minorHAnsi"/>
              </w:rPr>
              <w:t>Gary Shapiro</w:t>
            </w:r>
          </w:p>
          <w:p w14:paraId="3155D6DA" w14:textId="425312E3" w:rsidR="00BD4544" w:rsidRDefault="00BD4544" w:rsidP="002345F0">
            <w:pPr>
              <w:spacing w:before="0" w:after="0" w:line="276" w:lineRule="auto"/>
              <w:rPr>
                <w:rFonts w:cstheme="minorHAnsi"/>
              </w:rPr>
            </w:pPr>
            <w:r w:rsidRPr="00BD4544">
              <w:rPr>
                <w:rFonts w:cstheme="minorHAnsi"/>
              </w:rPr>
              <w:t>Georgia King-Siem</w:t>
            </w:r>
          </w:p>
          <w:p w14:paraId="08085DAB" w14:textId="52A94143" w:rsidR="00BD4544" w:rsidRPr="008302A3" w:rsidRDefault="00BD4544" w:rsidP="002345F0">
            <w:pPr>
              <w:spacing w:before="0" w:after="0" w:line="276" w:lineRule="auto"/>
              <w:rPr>
                <w:rFonts w:cstheme="minorHAnsi"/>
              </w:rPr>
            </w:pPr>
            <w:r w:rsidRPr="00BD4544">
              <w:rPr>
                <w:rFonts w:cstheme="minorHAnsi"/>
              </w:rPr>
              <w:t>Harris De Angelis</w:t>
            </w:r>
          </w:p>
          <w:p w14:paraId="0A142457" w14:textId="77777777" w:rsidR="002345F0" w:rsidRPr="008302A3" w:rsidRDefault="002345F0" w:rsidP="002345F0">
            <w:pPr>
              <w:spacing w:before="0" w:after="0" w:line="276" w:lineRule="auto"/>
              <w:rPr>
                <w:rFonts w:cstheme="minorHAnsi"/>
              </w:rPr>
            </w:pPr>
            <w:r w:rsidRPr="008302A3">
              <w:rPr>
                <w:rFonts w:cstheme="minorHAnsi"/>
              </w:rPr>
              <w:t>Jamie Munday</w:t>
            </w:r>
          </w:p>
          <w:p w14:paraId="41C2C47E" w14:textId="77777777" w:rsidR="002345F0" w:rsidRPr="008302A3" w:rsidRDefault="002345F0" w:rsidP="002345F0">
            <w:pPr>
              <w:spacing w:before="0" w:after="0" w:line="276" w:lineRule="auto"/>
              <w:rPr>
                <w:rFonts w:cstheme="minorHAnsi"/>
              </w:rPr>
            </w:pPr>
            <w:r w:rsidRPr="008302A3">
              <w:rPr>
                <w:rFonts w:cstheme="minorHAnsi"/>
              </w:rPr>
              <w:t>Jane O'Dwyer</w:t>
            </w:r>
          </w:p>
          <w:p w14:paraId="67F8FA06" w14:textId="77777777" w:rsidR="002345F0" w:rsidRPr="008302A3" w:rsidRDefault="002345F0" w:rsidP="002345F0">
            <w:pPr>
              <w:spacing w:before="0" w:after="0" w:line="276" w:lineRule="auto"/>
              <w:rPr>
                <w:rFonts w:cstheme="minorHAnsi"/>
              </w:rPr>
            </w:pPr>
            <w:r w:rsidRPr="008302A3">
              <w:rPr>
                <w:rFonts w:cstheme="minorHAnsi"/>
              </w:rPr>
              <w:t>John Warmington</w:t>
            </w:r>
          </w:p>
          <w:p w14:paraId="559CB9BB" w14:textId="77777777" w:rsidR="002345F0" w:rsidRPr="008302A3" w:rsidRDefault="002345F0" w:rsidP="002345F0">
            <w:pPr>
              <w:spacing w:before="0" w:after="0" w:line="276" w:lineRule="auto"/>
              <w:rPr>
                <w:rFonts w:cstheme="minorHAnsi"/>
              </w:rPr>
            </w:pPr>
            <w:r w:rsidRPr="008302A3">
              <w:rPr>
                <w:rFonts w:cstheme="minorHAnsi"/>
              </w:rPr>
              <w:t>Madeleine Houghton</w:t>
            </w:r>
          </w:p>
          <w:p w14:paraId="392CE179" w14:textId="7E131DD9" w:rsidR="002345F0" w:rsidRPr="008302A3" w:rsidRDefault="002345F0" w:rsidP="002345F0">
            <w:pPr>
              <w:spacing w:before="0" w:after="0" w:line="276" w:lineRule="auto"/>
              <w:rPr>
                <w:rFonts w:cstheme="minorHAnsi"/>
              </w:rPr>
            </w:pPr>
            <w:r w:rsidRPr="008302A3">
              <w:rPr>
                <w:rFonts w:cstheme="minorHAnsi"/>
              </w:rPr>
              <w:t>Mariana von-Lucken Matthew Brown</w:t>
            </w:r>
          </w:p>
          <w:p w14:paraId="1E3070B8" w14:textId="77777777" w:rsidR="002345F0" w:rsidRPr="008302A3" w:rsidRDefault="002345F0" w:rsidP="002345F0">
            <w:pPr>
              <w:spacing w:before="0" w:after="0" w:line="276" w:lineRule="auto"/>
              <w:rPr>
                <w:rFonts w:cstheme="minorHAnsi"/>
              </w:rPr>
            </w:pPr>
            <w:r w:rsidRPr="008302A3">
              <w:rPr>
                <w:rFonts w:cstheme="minorHAnsi"/>
              </w:rPr>
              <w:t>Nicola Purser</w:t>
            </w:r>
          </w:p>
          <w:p w14:paraId="43611677" w14:textId="77777777" w:rsidR="002345F0" w:rsidRPr="008302A3" w:rsidRDefault="002345F0" w:rsidP="002345F0">
            <w:pPr>
              <w:spacing w:before="0" w:after="0" w:line="276" w:lineRule="auto"/>
              <w:rPr>
                <w:rFonts w:cstheme="minorHAnsi"/>
              </w:rPr>
            </w:pPr>
            <w:r w:rsidRPr="008302A3">
              <w:rPr>
                <w:rFonts w:cstheme="minorHAnsi"/>
              </w:rPr>
              <w:t>Paul McMullan</w:t>
            </w:r>
          </w:p>
          <w:p w14:paraId="7EA7A1FA" w14:textId="77777777" w:rsidR="002345F0" w:rsidRPr="008302A3" w:rsidRDefault="002345F0" w:rsidP="002345F0">
            <w:pPr>
              <w:spacing w:before="0" w:after="0" w:line="276" w:lineRule="auto"/>
              <w:rPr>
                <w:rFonts w:cstheme="minorHAnsi"/>
              </w:rPr>
            </w:pPr>
            <w:r w:rsidRPr="008302A3">
              <w:rPr>
                <w:rFonts w:cstheme="minorHAnsi"/>
              </w:rPr>
              <w:t>Peter Xi</w:t>
            </w:r>
          </w:p>
          <w:p w14:paraId="7FFDF059" w14:textId="77777777" w:rsidR="002345F0" w:rsidRPr="008302A3" w:rsidRDefault="002345F0" w:rsidP="002345F0">
            <w:pPr>
              <w:spacing w:before="0" w:after="0" w:line="276" w:lineRule="auto"/>
              <w:rPr>
                <w:rFonts w:cstheme="minorHAnsi"/>
              </w:rPr>
            </w:pPr>
            <w:r w:rsidRPr="008302A3">
              <w:rPr>
                <w:rFonts w:cstheme="minorHAnsi"/>
              </w:rPr>
              <w:t>Rebecca Roberts</w:t>
            </w:r>
          </w:p>
          <w:p w14:paraId="4BFA8257" w14:textId="77777777" w:rsidR="002345F0" w:rsidRPr="008302A3" w:rsidRDefault="002345F0" w:rsidP="002345F0">
            <w:pPr>
              <w:spacing w:before="0" w:after="0" w:line="276" w:lineRule="auto"/>
              <w:rPr>
                <w:rFonts w:cstheme="minorHAnsi"/>
              </w:rPr>
            </w:pPr>
            <w:r w:rsidRPr="008302A3">
              <w:rPr>
                <w:rFonts w:cstheme="minorHAnsi"/>
              </w:rPr>
              <w:t>Robyn Tolhurst</w:t>
            </w:r>
          </w:p>
          <w:p w14:paraId="64670EC2" w14:textId="77777777" w:rsidR="002345F0" w:rsidRPr="008302A3" w:rsidRDefault="002345F0" w:rsidP="002345F0">
            <w:pPr>
              <w:spacing w:before="0" w:after="0" w:line="276" w:lineRule="auto"/>
              <w:rPr>
                <w:rFonts w:cstheme="minorHAnsi"/>
              </w:rPr>
            </w:pPr>
            <w:r w:rsidRPr="008302A3">
              <w:rPr>
                <w:rFonts w:cstheme="minorHAnsi"/>
              </w:rPr>
              <w:t>Ross Lyons</w:t>
            </w:r>
          </w:p>
          <w:p w14:paraId="60AE096F" w14:textId="77777777" w:rsidR="002345F0" w:rsidRPr="008302A3" w:rsidRDefault="002345F0" w:rsidP="002345F0">
            <w:pPr>
              <w:spacing w:before="0" w:after="0" w:line="276" w:lineRule="auto"/>
              <w:rPr>
                <w:rFonts w:cstheme="minorHAnsi"/>
              </w:rPr>
            </w:pPr>
            <w:r w:rsidRPr="008302A3">
              <w:rPr>
                <w:rFonts w:cstheme="minorHAnsi"/>
              </w:rPr>
              <w:t>Sarah Lander</w:t>
            </w:r>
          </w:p>
          <w:p w14:paraId="0FACC2D1" w14:textId="77777777" w:rsidR="002345F0" w:rsidRPr="008302A3" w:rsidRDefault="002345F0" w:rsidP="002345F0">
            <w:pPr>
              <w:spacing w:before="0" w:after="0" w:line="276" w:lineRule="auto"/>
              <w:rPr>
                <w:rFonts w:cstheme="minorHAnsi"/>
              </w:rPr>
            </w:pPr>
            <w:r w:rsidRPr="008302A3">
              <w:rPr>
                <w:rFonts w:cstheme="minorHAnsi"/>
              </w:rPr>
              <w:t>Siew Lee Seow</w:t>
            </w:r>
          </w:p>
          <w:p w14:paraId="71BA7715" w14:textId="77777777" w:rsidR="002345F0" w:rsidRPr="008302A3" w:rsidRDefault="002345F0" w:rsidP="002345F0">
            <w:pPr>
              <w:spacing w:before="0" w:after="0" w:line="276" w:lineRule="auto"/>
              <w:rPr>
                <w:rFonts w:cstheme="minorHAnsi"/>
              </w:rPr>
            </w:pPr>
            <w:r w:rsidRPr="008302A3">
              <w:rPr>
                <w:rFonts w:cstheme="minorHAnsi"/>
              </w:rPr>
              <w:t>Sophia Varelas</w:t>
            </w:r>
          </w:p>
          <w:p w14:paraId="3641D14F" w14:textId="51DF8BC5" w:rsidR="002345F0" w:rsidRPr="008302A3" w:rsidRDefault="002345F0" w:rsidP="002345F0">
            <w:pPr>
              <w:spacing w:before="0" w:after="0" w:line="276" w:lineRule="auto"/>
              <w:rPr>
                <w:rFonts w:cstheme="minorHAnsi"/>
              </w:rPr>
            </w:pPr>
            <w:r w:rsidRPr="008302A3">
              <w:rPr>
                <w:rFonts w:cstheme="minorHAnsi"/>
              </w:rPr>
              <w:t>Stephen Carroll</w:t>
            </w:r>
          </w:p>
        </w:tc>
        <w:tc>
          <w:tcPr>
            <w:tcW w:w="2880" w:type="pct"/>
            <w:tcBorders>
              <w:top w:val="nil"/>
            </w:tcBorders>
          </w:tcPr>
          <w:p w14:paraId="4CFA3EF7" w14:textId="77777777" w:rsidR="002345F0" w:rsidRPr="008302A3" w:rsidRDefault="002345F0" w:rsidP="002345F0">
            <w:pPr>
              <w:spacing w:before="0" w:after="0" w:line="276" w:lineRule="auto"/>
              <w:rPr>
                <w:rFonts w:cstheme="minorHAnsi"/>
              </w:rPr>
            </w:pPr>
            <w:r w:rsidRPr="008302A3">
              <w:rPr>
                <w:rFonts w:cstheme="minorHAnsi"/>
              </w:rPr>
              <w:t>Swanson Reed</w:t>
            </w:r>
          </w:p>
          <w:p w14:paraId="374E775A" w14:textId="77777777" w:rsidR="002345F0" w:rsidRPr="008302A3" w:rsidRDefault="002345F0" w:rsidP="002345F0">
            <w:pPr>
              <w:spacing w:before="0" w:after="0" w:line="276" w:lineRule="auto"/>
              <w:rPr>
                <w:rFonts w:cstheme="minorHAnsi"/>
              </w:rPr>
            </w:pPr>
            <w:r w:rsidRPr="008302A3">
              <w:rPr>
                <w:rFonts w:cstheme="minorHAnsi"/>
              </w:rPr>
              <w:t>Australian Industry Group</w:t>
            </w:r>
          </w:p>
          <w:p w14:paraId="58458791" w14:textId="77777777" w:rsidR="002345F0" w:rsidRPr="008302A3" w:rsidRDefault="002345F0" w:rsidP="002345F0">
            <w:pPr>
              <w:spacing w:before="0" w:after="0" w:line="276" w:lineRule="auto"/>
              <w:rPr>
                <w:rFonts w:cstheme="minorHAnsi"/>
              </w:rPr>
            </w:pPr>
            <w:r w:rsidRPr="008302A3">
              <w:rPr>
                <w:rFonts w:cstheme="minorHAnsi"/>
              </w:rPr>
              <w:t xml:space="preserve">Chartered Accountants Australia and New Zealand </w:t>
            </w:r>
          </w:p>
          <w:p w14:paraId="7E6EB7A3" w14:textId="77777777" w:rsidR="002345F0" w:rsidRPr="008302A3" w:rsidRDefault="002345F0" w:rsidP="002345F0">
            <w:pPr>
              <w:spacing w:before="0" w:after="0" w:line="276" w:lineRule="auto"/>
              <w:rPr>
                <w:rFonts w:cstheme="minorHAnsi"/>
              </w:rPr>
            </w:pPr>
            <w:r w:rsidRPr="008302A3">
              <w:rPr>
                <w:rFonts w:cstheme="minorHAnsi"/>
              </w:rPr>
              <w:t>Boeing</w:t>
            </w:r>
          </w:p>
          <w:p w14:paraId="7887F2FB" w14:textId="77777777" w:rsidR="002345F0" w:rsidRPr="008302A3" w:rsidRDefault="002345F0" w:rsidP="002345F0">
            <w:pPr>
              <w:spacing w:before="0" w:after="0" w:line="276" w:lineRule="auto"/>
              <w:rPr>
                <w:rFonts w:cstheme="minorHAnsi"/>
              </w:rPr>
            </w:pPr>
            <w:r w:rsidRPr="008302A3">
              <w:rPr>
                <w:rFonts w:cstheme="minorHAnsi"/>
              </w:rPr>
              <w:t>Rimon Advisory</w:t>
            </w:r>
          </w:p>
          <w:p w14:paraId="6D4A84D6" w14:textId="6623F440" w:rsidR="00BD4544" w:rsidRDefault="00BD4544" w:rsidP="002345F0">
            <w:pPr>
              <w:spacing w:before="0" w:after="0" w:line="276" w:lineRule="auto"/>
              <w:rPr>
                <w:rFonts w:cstheme="minorHAnsi"/>
              </w:rPr>
            </w:pPr>
            <w:r w:rsidRPr="008302A3">
              <w:rPr>
                <w:rFonts w:cstheme="minorHAnsi"/>
              </w:rPr>
              <w:t>KPMG</w:t>
            </w:r>
          </w:p>
          <w:p w14:paraId="2C247B35" w14:textId="7AC7206C" w:rsidR="00BD4544" w:rsidRDefault="00BD4544" w:rsidP="002345F0">
            <w:pPr>
              <w:spacing w:before="0" w:after="0" w:line="276" w:lineRule="auto"/>
              <w:rPr>
                <w:rFonts w:cstheme="minorHAnsi"/>
              </w:rPr>
            </w:pPr>
            <w:r w:rsidRPr="008302A3">
              <w:rPr>
                <w:rFonts w:cstheme="minorHAnsi"/>
              </w:rPr>
              <w:t>FinTech Australia</w:t>
            </w:r>
          </w:p>
          <w:p w14:paraId="12817050" w14:textId="0327E262" w:rsidR="002345F0" w:rsidRPr="008302A3" w:rsidRDefault="002345F0" w:rsidP="002345F0">
            <w:pPr>
              <w:spacing w:before="0" w:after="0" w:line="276" w:lineRule="auto"/>
              <w:rPr>
                <w:rFonts w:cstheme="minorHAnsi"/>
              </w:rPr>
            </w:pPr>
            <w:r w:rsidRPr="008302A3">
              <w:rPr>
                <w:rFonts w:cstheme="minorHAnsi"/>
              </w:rPr>
              <w:t>EY</w:t>
            </w:r>
          </w:p>
          <w:p w14:paraId="0ABE5A8C" w14:textId="77777777" w:rsidR="002345F0" w:rsidRPr="008302A3" w:rsidRDefault="002345F0" w:rsidP="002345F0">
            <w:pPr>
              <w:spacing w:before="0" w:after="0" w:line="276" w:lineRule="auto"/>
              <w:rPr>
                <w:rFonts w:cstheme="minorHAnsi"/>
              </w:rPr>
            </w:pPr>
            <w:r w:rsidRPr="008302A3">
              <w:rPr>
                <w:rFonts w:cstheme="minorHAnsi"/>
              </w:rPr>
              <w:t>Cooperative Research Australia</w:t>
            </w:r>
          </w:p>
          <w:p w14:paraId="43A46A27" w14:textId="77777777" w:rsidR="002345F0" w:rsidRPr="008302A3" w:rsidRDefault="002345F0" w:rsidP="002345F0">
            <w:pPr>
              <w:spacing w:before="0" w:after="0" w:line="276" w:lineRule="auto"/>
              <w:rPr>
                <w:rFonts w:cstheme="minorHAnsi"/>
              </w:rPr>
            </w:pPr>
            <w:r w:rsidRPr="008302A3">
              <w:rPr>
                <w:rFonts w:cstheme="minorHAnsi"/>
              </w:rPr>
              <w:t>Technology Incentive Services</w:t>
            </w:r>
          </w:p>
          <w:p w14:paraId="158923FA" w14:textId="77777777" w:rsidR="002345F0" w:rsidRPr="008302A3" w:rsidRDefault="002345F0" w:rsidP="002345F0">
            <w:pPr>
              <w:spacing w:before="0" w:after="0" w:line="276" w:lineRule="auto"/>
              <w:rPr>
                <w:rFonts w:cstheme="minorHAnsi"/>
              </w:rPr>
            </w:pPr>
            <w:r w:rsidRPr="008302A3">
              <w:rPr>
                <w:rFonts w:cstheme="minorHAnsi"/>
              </w:rPr>
              <w:t>Tech Council of Australia</w:t>
            </w:r>
          </w:p>
          <w:p w14:paraId="51326C49" w14:textId="77777777" w:rsidR="002345F0" w:rsidRPr="008302A3" w:rsidRDefault="002345F0" w:rsidP="002345F0">
            <w:pPr>
              <w:spacing w:before="0" w:after="0" w:line="276" w:lineRule="auto"/>
              <w:rPr>
                <w:rFonts w:cstheme="minorHAnsi"/>
              </w:rPr>
            </w:pPr>
            <w:r w:rsidRPr="008302A3">
              <w:rPr>
                <w:rFonts w:cstheme="minorHAnsi"/>
              </w:rPr>
              <w:t xml:space="preserve">Universities Australia </w:t>
            </w:r>
          </w:p>
          <w:p w14:paraId="17CF2E91" w14:textId="4FECF9A7" w:rsidR="002345F0" w:rsidRPr="008302A3" w:rsidRDefault="002345F0" w:rsidP="002345F0">
            <w:pPr>
              <w:spacing w:before="0" w:after="0" w:line="276" w:lineRule="auto"/>
              <w:rPr>
                <w:rFonts w:cstheme="minorHAnsi"/>
              </w:rPr>
            </w:pPr>
            <w:r w:rsidRPr="008302A3">
              <w:rPr>
                <w:rFonts w:cstheme="minorHAnsi"/>
              </w:rPr>
              <w:t>Group of Eight</w:t>
            </w:r>
          </w:p>
          <w:p w14:paraId="32F857EC" w14:textId="77777777" w:rsidR="002345F0" w:rsidRPr="008302A3" w:rsidRDefault="002345F0" w:rsidP="002345F0">
            <w:pPr>
              <w:spacing w:before="0" w:after="0" w:line="276" w:lineRule="auto"/>
              <w:rPr>
                <w:rFonts w:cstheme="minorHAnsi"/>
              </w:rPr>
            </w:pPr>
            <w:r w:rsidRPr="008302A3">
              <w:rPr>
                <w:rFonts w:cstheme="minorHAnsi"/>
              </w:rPr>
              <w:t>BDO</w:t>
            </w:r>
          </w:p>
          <w:p w14:paraId="7C51C1B6" w14:textId="77777777" w:rsidR="002345F0" w:rsidRPr="008302A3" w:rsidRDefault="002345F0" w:rsidP="002345F0">
            <w:pPr>
              <w:spacing w:before="0" w:after="0" w:line="276" w:lineRule="auto"/>
              <w:rPr>
                <w:rFonts w:cstheme="minorHAnsi"/>
              </w:rPr>
            </w:pPr>
            <w:r w:rsidRPr="008302A3">
              <w:rPr>
                <w:rFonts w:cstheme="minorHAnsi"/>
              </w:rPr>
              <w:t>Compliance Group pty ltd</w:t>
            </w:r>
          </w:p>
          <w:p w14:paraId="6781602C" w14:textId="77777777" w:rsidR="002345F0" w:rsidRPr="008302A3" w:rsidRDefault="002345F0" w:rsidP="002345F0">
            <w:pPr>
              <w:spacing w:before="0" w:after="0" w:line="276" w:lineRule="auto"/>
              <w:rPr>
                <w:rFonts w:cstheme="minorHAnsi"/>
              </w:rPr>
            </w:pPr>
            <w:r w:rsidRPr="008302A3">
              <w:rPr>
                <w:rFonts w:cstheme="minorHAnsi"/>
              </w:rPr>
              <w:t>RSM</w:t>
            </w:r>
          </w:p>
          <w:p w14:paraId="695357F7" w14:textId="77777777" w:rsidR="002345F0" w:rsidRPr="008302A3" w:rsidRDefault="002345F0" w:rsidP="002345F0">
            <w:pPr>
              <w:spacing w:before="0" w:after="0" w:line="276" w:lineRule="auto"/>
              <w:rPr>
                <w:rFonts w:cstheme="minorHAnsi"/>
              </w:rPr>
            </w:pPr>
            <w:r w:rsidRPr="008302A3">
              <w:rPr>
                <w:rFonts w:cstheme="minorHAnsi"/>
              </w:rPr>
              <w:t>Cochlear Limited</w:t>
            </w:r>
          </w:p>
          <w:p w14:paraId="3D6292B8" w14:textId="77777777" w:rsidR="002345F0" w:rsidRPr="008302A3" w:rsidRDefault="002345F0" w:rsidP="002345F0">
            <w:pPr>
              <w:spacing w:before="0" w:after="0" w:line="276" w:lineRule="auto"/>
              <w:rPr>
                <w:rFonts w:cstheme="minorHAnsi"/>
              </w:rPr>
            </w:pPr>
            <w:r w:rsidRPr="008302A3">
              <w:rPr>
                <w:rFonts w:cstheme="minorHAnsi"/>
              </w:rPr>
              <w:t>Australian Investment Council</w:t>
            </w:r>
          </w:p>
          <w:p w14:paraId="09A37D94" w14:textId="77777777" w:rsidR="002345F0" w:rsidRPr="008302A3" w:rsidRDefault="002345F0" w:rsidP="002345F0">
            <w:pPr>
              <w:spacing w:before="0" w:after="0" w:line="276" w:lineRule="auto"/>
              <w:rPr>
                <w:rFonts w:cstheme="minorHAnsi"/>
              </w:rPr>
            </w:pPr>
            <w:r w:rsidRPr="008302A3">
              <w:rPr>
                <w:rFonts w:cstheme="minorHAnsi"/>
              </w:rPr>
              <w:t>Minerals Council of Australia</w:t>
            </w:r>
          </w:p>
          <w:p w14:paraId="60155D59" w14:textId="77777777" w:rsidR="002345F0" w:rsidRPr="008302A3" w:rsidRDefault="002345F0" w:rsidP="002345F0">
            <w:pPr>
              <w:spacing w:before="0" w:after="0" w:line="276" w:lineRule="auto"/>
              <w:rPr>
                <w:rFonts w:cstheme="minorHAnsi"/>
              </w:rPr>
            </w:pPr>
            <w:r w:rsidRPr="008302A3">
              <w:rPr>
                <w:rFonts w:cstheme="minorHAnsi"/>
              </w:rPr>
              <w:t>Michael Johnson Associates</w:t>
            </w:r>
          </w:p>
          <w:p w14:paraId="2EAAFD38" w14:textId="77777777" w:rsidR="002345F0" w:rsidRPr="008302A3" w:rsidRDefault="002345F0" w:rsidP="002345F0">
            <w:pPr>
              <w:spacing w:before="0" w:after="0" w:line="276" w:lineRule="auto"/>
              <w:rPr>
                <w:rFonts w:cstheme="minorHAnsi"/>
              </w:rPr>
            </w:pPr>
            <w:r w:rsidRPr="008302A3">
              <w:rPr>
                <w:rFonts w:cstheme="minorHAnsi"/>
              </w:rPr>
              <w:t>Australian Information Industry Association</w:t>
            </w:r>
          </w:p>
          <w:p w14:paraId="70C117AC" w14:textId="77777777" w:rsidR="002345F0" w:rsidRPr="008302A3" w:rsidRDefault="002345F0" w:rsidP="002345F0">
            <w:pPr>
              <w:spacing w:before="0" w:after="0" w:line="276" w:lineRule="auto"/>
              <w:rPr>
                <w:rFonts w:cstheme="minorHAnsi"/>
              </w:rPr>
            </w:pPr>
            <w:r w:rsidRPr="008302A3">
              <w:rPr>
                <w:rFonts w:cstheme="minorHAnsi"/>
              </w:rPr>
              <w:t>PwC</w:t>
            </w:r>
          </w:p>
          <w:p w14:paraId="7C6830F3" w14:textId="3AB60284" w:rsidR="002345F0" w:rsidRPr="008302A3" w:rsidRDefault="002345F0" w:rsidP="002345F0">
            <w:pPr>
              <w:spacing w:before="0" w:after="0" w:line="276" w:lineRule="auto"/>
              <w:rPr>
                <w:rFonts w:cstheme="minorHAnsi"/>
              </w:rPr>
            </w:pPr>
            <w:r w:rsidRPr="008302A3">
              <w:rPr>
                <w:rFonts w:cstheme="minorHAnsi"/>
              </w:rPr>
              <w:t>Evolv3</w:t>
            </w:r>
          </w:p>
        </w:tc>
      </w:tr>
    </w:tbl>
    <w:p w14:paraId="237A3B9A" w14:textId="3245D31C" w:rsidR="0041221C" w:rsidRDefault="0041221C" w:rsidP="0041221C"/>
    <w:p w14:paraId="3BC0AE24" w14:textId="77777777" w:rsidR="0041221C" w:rsidRPr="00144ED0" w:rsidRDefault="0041221C" w:rsidP="0041221C"/>
    <w:tbl>
      <w:tblPr>
        <w:tblStyle w:val="BEPTable1"/>
        <w:tblW w:w="5012" w:type="pct"/>
        <w:tblInd w:w="-1" w:type="dxa"/>
        <w:tblLook w:val="0620" w:firstRow="1" w:lastRow="0" w:firstColumn="0" w:lastColumn="0" w:noHBand="1" w:noVBand="1"/>
      </w:tblPr>
      <w:tblGrid>
        <w:gridCol w:w="4154"/>
        <w:gridCol w:w="6316"/>
        <w:gridCol w:w="21"/>
      </w:tblGrid>
      <w:tr w:rsidR="0041221C" w:rsidRPr="00277C6D" w14:paraId="693E0494" w14:textId="77777777" w:rsidTr="0041221C">
        <w:trPr>
          <w:gridAfter w:val="1"/>
          <w:cnfStyle w:val="100000000000" w:firstRow="1" w:lastRow="0" w:firstColumn="0" w:lastColumn="0" w:oddVBand="0" w:evenVBand="0" w:oddHBand="0" w:evenHBand="0" w:firstRowFirstColumn="0" w:firstRowLastColumn="0" w:lastRowFirstColumn="0" w:lastRowLastColumn="0"/>
          <w:wAfter w:w="10" w:type="pct"/>
          <w:trHeight w:val="113"/>
        </w:trPr>
        <w:tc>
          <w:tcPr>
            <w:tcW w:w="4990" w:type="pct"/>
            <w:gridSpan w:val="2"/>
            <w:shd w:val="clear" w:color="auto" w:fill="176CB5" w:themeFill="accent3"/>
            <w:vAlign w:val="center"/>
          </w:tcPr>
          <w:p w14:paraId="234D5837" w14:textId="1BD112C3" w:rsidR="0041221C" w:rsidRPr="00277C6D" w:rsidRDefault="0041221C" w:rsidP="00552A98">
            <w:pPr>
              <w:jc w:val="center"/>
              <w:rPr>
                <w:b w:val="0"/>
              </w:rPr>
            </w:pPr>
            <w:r w:rsidRPr="0041221C">
              <w:rPr>
                <w:color w:val="FFFFFF" w:themeColor="background1"/>
              </w:rPr>
              <w:t>AGENDA</w:t>
            </w:r>
          </w:p>
        </w:tc>
      </w:tr>
      <w:tr w:rsidR="00CD78A6" w:rsidRPr="00277C6D" w14:paraId="34DA5126" w14:textId="2B777116" w:rsidTr="0041221C">
        <w:trPr>
          <w:trHeight w:val="113"/>
        </w:trPr>
        <w:tc>
          <w:tcPr>
            <w:tcW w:w="1980" w:type="pct"/>
            <w:shd w:val="clear" w:color="auto" w:fill="DFE7F6"/>
          </w:tcPr>
          <w:p w14:paraId="54D03822" w14:textId="77777777" w:rsidR="00CD78A6" w:rsidRPr="00C5209F" w:rsidRDefault="00CD78A6" w:rsidP="00041D1D">
            <w:pPr>
              <w:rPr>
                <w:b/>
                <w:bCs/>
                <w:sz w:val="18"/>
                <w:szCs w:val="18"/>
              </w:rPr>
            </w:pPr>
            <w:r w:rsidRPr="00C5209F">
              <w:rPr>
                <w:bCs/>
              </w:rPr>
              <w:t>Item</w:t>
            </w:r>
          </w:p>
        </w:tc>
        <w:tc>
          <w:tcPr>
            <w:tcW w:w="3020" w:type="pct"/>
            <w:gridSpan w:val="2"/>
            <w:shd w:val="clear" w:color="auto" w:fill="DFE7F6"/>
          </w:tcPr>
          <w:p w14:paraId="5306543C" w14:textId="4E59972D" w:rsidR="00CD78A6" w:rsidRPr="00C5209F" w:rsidRDefault="00CD78A6" w:rsidP="00041D1D">
            <w:pPr>
              <w:rPr>
                <w:b/>
                <w:bCs/>
                <w:sz w:val="18"/>
                <w:szCs w:val="18"/>
              </w:rPr>
            </w:pPr>
            <w:r w:rsidRPr="00C5209F">
              <w:rPr>
                <w:bCs/>
              </w:rPr>
              <w:t>Speaker</w:t>
            </w:r>
          </w:p>
        </w:tc>
      </w:tr>
      <w:tr w:rsidR="00CD78A6" w:rsidRPr="00277C6D" w14:paraId="36BEC3EB" w14:textId="723038E5" w:rsidTr="0041221C">
        <w:trPr>
          <w:trHeight w:val="113"/>
        </w:trPr>
        <w:tc>
          <w:tcPr>
            <w:tcW w:w="1980" w:type="pct"/>
          </w:tcPr>
          <w:p w14:paraId="4CE4CCB4" w14:textId="77777777" w:rsidR="00CD78A6" w:rsidRPr="00A80209" w:rsidRDefault="00CD78A6" w:rsidP="00CD78A6">
            <w:pPr>
              <w:pStyle w:val="ListParagraph"/>
              <w:numPr>
                <w:ilvl w:val="0"/>
                <w:numId w:val="5"/>
              </w:numPr>
              <w:spacing w:before="60" w:after="60" w:line="25" w:lineRule="atLeast"/>
              <w:contextualSpacing w:val="0"/>
              <w:rPr>
                <w:rFonts w:eastAsia="Times New Roman" w:cstheme="minorHAnsi"/>
                <w:lang w:eastAsia="en-AU"/>
              </w:rPr>
            </w:pPr>
            <w:r w:rsidRPr="00A80209">
              <w:rPr>
                <w:rFonts w:eastAsia="Times New Roman" w:cstheme="minorHAnsi"/>
                <w:b/>
                <w:lang w:eastAsia="en-AU"/>
              </w:rPr>
              <w:t>Welcome</w:t>
            </w:r>
          </w:p>
          <w:p w14:paraId="008DEC89" w14:textId="77777777" w:rsidR="00CD78A6" w:rsidRPr="00A80209" w:rsidRDefault="00CD78A6" w:rsidP="00CD78A6">
            <w:pPr>
              <w:pStyle w:val="ListParagraph"/>
              <w:numPr>
                <w:ilvl w:val="1"/>
                <w:numId w:val="5"/>
              </w:numPr>
              <w:spacing w:before="60" w:after="60" w:line="25" w:lineRule="atLeast"/>
              <w:contextualSpacing w:val="0"/>
              <w:rPr>
                <w:rFonts w:eastAsia="Times New Roman" w:cstheme="minorHAnsi"/>
                <w:lang w:eastAsia="en-AU"/>
              </w:rPr>
            </w:pPr>
            <w:r w:rsidRPr="00A80209">
              <w:rPr>
                <w:rFonts w:eastAsia="Times New Roman" w:cstheme="minorHAnsi"/>
                <w:lang w:eastAsia="en-AU"/>
              </w:rPr>
              <w:t>Acknowledgement of country</w:t>
            </w:r>
          </w:p>
          <w:p w14:paraId="2BC104B9" w14:textId="77777777" w:rsidR="00CD78A6" w:rsidRDefault="00CD78A6" w:rsidP="00CD78A6">
            <w:pPr>
              <w:pStyle w:val="ListParagraph"/>
              <w:numPr>
                <w:ilvl w:val="1"/>
                <w:numId w:val="5"/>
              </w:numPr>
              <w:spacing w:before="60" w:after="60" w:line="25" w:lineRule="atLeast"/>
              <w:contextualSpacing w:val="0"/>
              <w:rPr>
                <w:rFonts w:eastAsia="Times New Roman" w:cstheme="minorHAnsi"/>
                <w:lang w:eastAsia="en-AU"/>
              </w:rPr>
            </w:pPr>
            <w:r>
              <w:rPr>
                <w:rFonts w:eastAsia="Times New Roman" w:cstheme="minorHAnsi"/>
                <w:lang w:eastAsia="en-AU"/>
              </w:rPr>
              <w:t>Housekeeping</w:t>
            </w:r>
          </w:p>
          <w:p w14:paraId="5FB800C2" w14:textId="0FB49A22" w:rsidR="00CD78A6" w:rsidRPr="00A80209" w:rsidRDefault="00CD78A6" w:rsidP="00CD78A6">
            <w:pPr>
              <w:pStyle w:val="ListParagraph"/>
              <w:numPr>
                <w:ilvl w:val="1"/>
                <w:numId w:val="5"/>
              </w:numPr>
              <w:spacing w:before="60" w:after="60" w:line="25" w:lineRule="atLeast"/>
              <w:contextualSpacing w:val="0"/>
              <w:rPr>
                <w:rFonts w:eastAsia="Times New Roman" w:cstheme="minorHAnsi"/>
                <w:lang w:eastAsia="en-AU"/>
              </w:rPr>
            </w:pPr>
            <w:r>
              <w:rPr>
                <w:rFonts w:eastAsia="Times New Roman" w:cstheme="minorHAnsi"/>
                <w:lang w:eastAsia="en-AU"/>
              </w:rPr>
              <w:t>Introductions</w:t>
            </w:r>
            <w:r w:rsidRPr="00A80209">
              <w:rPr>
                <w:rFonts w:eastAsia="Times New Roman" w:cstheme="minorHAnsi"/>
                <w:lang w:eastAsia="en-AU"/>
              </w:rPr>
              <w:t xml:space="preserve"> </w:t>
            </w:r>
          </w:p>
        </w:tc>
        <w:tc>
          <w:tcPr>
            <w:tcW w:w="3020" w:type="pct"/>
            <w:gridSpan w:val="2"/>
          </w:tcPr>
          <w:p w14:paraId="31020D23" w14:textId="2E2ED9F3" w:rsidR="00CD78A6" w:rsidRPr="00A80209" w:rsidRDefault="00CD78A6" w:rsidP="00CD78A6">
            <w:pPr>
              <w:rPr>
                <w:rFonts w:eastAsia="Times New Roman" w:cstheme="minorHAnsi"/>
                <w:lang w:eastAsia="en-AU"/>
              </w:rPr>
            </w:pPr>
            <w:r>
              <w:rPr>
                <w:rFonts w:eastAsia="Times New Roman" w:cstheme="minorHAnsi"/>
                <w:lang w:eastAsia="en-AU"/>
              </w:rPr>
              <w:t>Alfred Chidembo, Assistant Manager, DISR</w:t>
            </w:r>
          </w:p>
        </w:tc>
      </w:tr>
      <w:tr w:rsidR="00CD78A6" w:rsidRPr="00277C6D" w14:paraId="31BE6C3C" w14:textId="097265DB" w:rsidTr="0041221C">
        <w:trPr>
          <w:trHeight w:val="113"/>
        </w:trPr>
        <w:tc>
          <w:tcPr>
            <w:tcW w:w="1980" w:type="pct"/>
          </w:tcPr>
          <w:p w14:paraId="6B3FA343" w14:textId="77777777" w:rsidR="00CD78A6" w:rsidRPr="00A80209" w:rsidRDefault="00CD78A6" w:rsidP="00CD78A6">
            <w:pPr>
              <w:pStyle w:val="ListParagraph"/>
              <w:numPr>
                <w:ilvl w:val="0"/>
                <w:numId w:val="5"/>
              </w:numPr>
              <w:spacing w:before="60" w:after="0" w:line="25" w:lineRule="atLeast"/>
              <w:contextualSpacing w:val="0"/>
              <w:rPr>
                <w:rFonts w:eastAsia="Times New Roman" w:cstheme="minorHAnsi"/>
                <w:b/>
                <w:lang w:eastAsia="en-AU"/>
              </w:rPr>
            </w:pPr>
            <w:r w:rsidRPr="00A80209">
              <w:rPr>
                <w:rFonts w:eastAsia="Times New Roman" w:cstheme="minorHAnsi"/>
                <w:b/>
                <w:lang w:eastAsia="en-AU"/>
              </w:rPr>
              <w:t>ATO Update</w:t>
            </w:r>
          </w:p>
          <w:p w14:paraId="6577D091" w14:textId="77777777" w:rsidR="00CD78A6" w:rsidRPr="008302A3" w:rsidRDefault="00CD78A6" w:rsidP="00CD78A6">
            <w:pPr>
              <w:pStyle w:val="ListParagraph"/>
              <w:numPr>
                <w:ilvl w:val="1"/>
                <w:numId w:val="5"/>
              </w:numPr>
              <w:spacing w:before="60" w:after="60" w:line="25" w:lineRule="atLeast"/>
              <w:contextualSpacing w:val="0"/>
              <w:rPr>
                <w:rFonts w:eastAsia="Times New Roman" w:cstheme="minorHAnsi"/>
                <w:b/>
                <w:lang w:eastAsia="en-AU"/>
              </w:rPr>
            </w:pPr>
            <w:r w:rsidRPr="00A80209">
              <w:rPr>
                <w:rFonts w:eastAsia="Times New Roman" w:cstheme="minorHAnsi"/>
                <w:lang w:eastAsia="en-AU"/>
              </w:rPr>
              <w:t>ATO program update</w:t>
            </w:r>
          </w:p>
          <w:p w14:paraId="4DD1711E" w14:textId="77777777" w:rsidR="00CD78A6" w:rsidRPr="008302A3" w:rsidRDefault="00CD78A6" w:rsidP="00CD78A6">
            <w:pPr>
              <w:pStyle w:val="ListParagraph"/>
              <w:numPr>
                <w:ilvl w:val="1"/>
                <w:numId w:val="5"/>
              </w:numPr>
              <w:spacing w:before="60" w:after="60" w:line="25" w:lineRule="atLeast"/>
              <w:contextualSpacing w:val="0"/>
              <w:rPr>
                <w:rFonts w:eastAsia="Times New Roman" w:cstheme="minorHAnsi"/>
                <w:bCs/>
                <w:lang w:eastAsia="en-AU"/>
              </w:rPr>
            </w:pPr>
            <w:r w:rsidRPr="008302A3">
              <w:rPr>
                <w:rFonts w:eastAsia="Times New Roman" w:cstheme="minorHAnsi"/>
                <w:bCs/>
                <w:lang w:eastAsia="en-AU"/>
              </w:rPr>
              <w:t>The R&amp;DTI program of work</w:t>
            </w:r>
          </w:p>
          <w:p w14:paraId="64000585" w14:textId="77777777" w:rsidR="00CD78A6" w:rsidRPr="008302A3" w:rsidRDefault="00CD78A6" w:rsidP="00CD78A6">
            <w:pPr>
              <w:pStyle w:val="ListParagraph"/>
              <w:numPr>
                <w:ilvl w:val="1"/>
                <w:numId w:val="5"/>
              </w:numPr>
              <w:spacing w:before="60" w:after="60" w:line="25" w:lineRule="atLeast"/>
              <w:contextualSpacing w:val="0"/>
              <w:rPr>
                <w:rFonts w:eastAsia="Times New Roman" w:cstheme="minorHAnsi"/>
                <w:bCs/>
                <w:lang w:eastAsia="en-AU"/>
              </w:rPr>
            </w:pPr>
            <w:r w:rsidRPr="008302A3">
              <w:rPr>
                <w:rFonts w:eastAsia="Times New Roman" w:cstheme="minorHAnsi"/>
                <w:bCs/>
                <w:lang w:eastAsia="en-AU"/>
              </w:rPr>
              <w:t>Current observations</w:t>
            </w:r>
          </w:p>
          <w:p w14:paraId="406C8C35" w14:textId="77777777" w:rsidR="00CD78A6" w:rsidRPr="008302A3" w:rsidRDefault="00CD78A6" w:rsidP="00CD78A6">
            <w:pPr>
              <w:pStyle w:val="ListParagraph"/>
              <w:numPr>
                <w:ilvl w:val="1"/>
                <w:numId w:val="5"/>
              </w:numPr>
              <w:spacing w:before="60" w:after="60" w:line="25" w:lineRule="atLeast"/>
              <w:contextualSpacing w:val="0"/>
              <w:rPr>
                <w:rFonts w:eastAsia="Times New Roman" w:cstheme="minorHAnsi"/>
                <w:bCs/>
                <w:lang w:eastAsia="en-AU"/>
              </w:rPr>
            </w:pPr>
            <w:r w:rsidRPr="008302A3">
              <w:rPr>
                <w:rFonts w:eastAsia="Times New Roman" w:cstheme="minorHAnsi"/>
                <w:bCs/>
                <w:lang w:eastAsia="en-AU"/>
              </w:rPr>
              <w:t>Litigation update</w:t>
            </w:r>
          </w:p>
          <w:p w14:paraId="03673E79" w14:textId="399E3D9C" w:rsidR="00CD78A6" w:rsidRPr="00A80209" w:rsidRDefault="00CD78A6" w:rsidP="00CD78A6">
            <w:pPr>
              <w:pStyle w:val="ListParagraph"/>
              <w:numPr>
                <w:ilvl w:val="1"/>
                <w:numId w:val="5"/>
              </w:numPr>
              <w:spacing w:before="60" w:after="60" w:line="25" w:lineRule="atLeast"/>
              <w:contextualSpacing w:val="0"/>
              <w:rPr>
                <w:rFonts w:eastAsia="Times New Roman" w:cstheme="minorHAnsi"/>
                <w:b/>
                <w:lang w:eastAsia="en-AU"/>
              </w:rPr>
            </w:pPr>
            <w:r w:rsidRPr="008302A3">
              <w:rPr>
                <w:rFonts w:eastAsia="Times New Roman" w:cstheme="minorHAnsi"/>
                <w:bCs/>
                <w:lang w:eastAsia="en-AU"/>
              </w:rPr>
              <w:t>ATO expectatio</w:t>
            </w:r>
            <w:r>
              <w:rPr>
                <w:rFonts w:eastAsia="Times New Roman" w:cstheme="minorHAnsi"/>
                <w:bCs/>
                <w:lang w:eastAsia="en-AU"/>
              </w:rPr>
              <w:t>n</w:t>
            </w:r>
            <w:r w:rsidRPr="008302A3">
              <w:rPr>
                <w:rFonts w:eastAsia="Times New Roman" w:cstheme="minorHAnsi"/>
                <w:bCs/>
                <w:lang w:eastAsia="en-AU"/>
              </w:rPr>
              <w:t>s</w:t>
            </w:r>
          </w:p>
        </w:tc>
        <w:tc>
          <w:tcPr>
            <w:tcW w:w="3020" w:type="pct"/>
            <w:gridSpan w:val="2"/>
          </w:tcPr>
          <w:p w14:paraId="2AD4689F" w14:textId="6259F7D8" w:rsidR="00CD78A6" w:rsidRPr="00C5209F" w:rsidRDefault="00CD78A6" w:rsidP="00CD78A6">
            <w:pPr>
              <w:rPr>
                <w:rFonts w:eastAsia="Times New Roman" w:cstheme="minorHAnsi"/>
                <w:lang w:eastAsia="en-AU"/>
              </w:rPr>
            </w:pPr>
            <w:r w:rsidRPr="006A6B8E">
              <w:t>Kelly Canavan, Assistant Commissioner, Private Wealth, ATO</w:t>
            </w:r>
          </w:p>
        </w:tc>
      </w:tr>
      <w:tr w:rsidR="00CD78A6" w:rsidRPr="00277C6D" w14:paraId="77C94144" w14:textId="797DC8FF" w:rsidTr="0041221C">
        <w:trPr>
          <w:trHeight w:val="113"/>
        </w:trPr>
        <w:tc>
          <w:tcPr>
            <w:tcW w:w="1980" w:type="pct"/>
          </w:tcPr>
          <w:p w14:paraId="68B5E074" w14:textId="77777777" w:rsidR="00CD78A6" w:rsidRPr="00A80209" w:rsidRDefault="00CD78A6" w:rsidP="00CD78A6">
            <w:pPr>
              <w:pStyle w:val="ListParagraph"/>
              <w:numPr>
                <w:ilvl w:val="0"/>
                <w:numId w:val="5"/>
              </w:numPr>
              <w:spacing w:before="60" w:after="0" w:line="25" w:lineRule="atLeast"/>
              <w:contextualSpacing w:val="0"/>
              <w:rPr>
                <w:rFonts w:eastAsia="Times New Roman" w:cstheme="minorHAnsi"/>
                <w:b/>
                <w:lang w:eastAsia="en-AU"/>
              </w:rPr>
            </w:pPr>
            <w:r w:rsidRPr="00A80209">
              <w:rPr>
                <w:rFonts w:eastAsia="Times New Roman" w:cstheme="minorHAnsi"/>
                <w:b/>
                <w:lang w:eastAsia="en-AU"/>
              </w:rPr>
              <w:t>DISR Insights</w:t>
            </w:r>
          </w:p>
          <w:p w14:paraId="2470AE44" w14:textId="06AE61B8" w:rsidR="00CD78A6" w:rsidRPr="00A80209" w:rsidRDefault="00CD78A6" w:rsidP="00CD78A6">
            <w:pPr>
              <w:pStyle w:val="ListParagraph"/>
              <w:numPr>
                <w:ilvl w:val="1"/>
                <w:numId w:val="5"/>
              </w:numPr>
              <w:spacing w:before="60" w:after="60" w:line="25" w:lineRule="atLeast"/>
              <w:contextualSpacing w:val="0"/>
              <w:rPr>
                <w:rFonts w:eastAsia="Times New Roman" w:cstheme="minorHAnsi"/>
                <w:b/>
                <w:lang w:eastAsia="en-AU"/>
              </w:rPr>
            </w:pPr>
            <w:r w:rsidRPr="00A80209">
              <w:rPr>
                <w:rFonts w:eastAsia="Times New Roman" w:cstheme="minorHAnsi"/>
                <w:lang w:eastAsia="en-AU"/>
              </w:rPr>
              <w:t>DISR program update</w:t>
            </w:r>
          </w:p>
        </w:tc>
        <w:tc>
          <w:tcPr>
            <w:tcW w:w="3020" w:type="pct"/>
            <w:gridSpan w:val="2"/>
          </w:tcPr>
          <w:p w14:paraId="11DA1E4E" w14:textId="30860D76" w:rsidR="00CD78A6" w:rsidRPr="00C5209F" w:rsidRDefault="00CD78A6" w:rsidP="00CD78A6">
            <w:pPr>
              <w:rPr>
                <w:rFonts w:eastAsia="Times New Roman" w:cstheme="minorHAnsi"/>
                <w:lang w:eastAsia="en-AU"/>
              </w:rPr>
            </w:pPr>
            <w:r w:rsidRPr="006A6B8E">
              <w:t>Tara Oliver, General Manager, R&amp;DTI Branch, DISR</w:t>
            </w:r>
          </w:p>
        </w:tc>
      </w:tr>
      <w:tr w:rsidR="00CD78A6" w:rsidRPr="00277C6D" w14:paraId="1CE0419B" w14:textId="0C13B3DD" w:rsidTr="0041221C">
        <w:trPr>
          <w:trHeight w:val="113"/>
        </w:trPr>
        <w:tc>
          <w:tcPr>
            <w:tcW w:w="1980" w:type="pct"/>
          </w:tcPr>
          <w:p w14:paraId="16BF3951" w14:textId="5EA77093" w:rsidR="00CD78A6" w:rsidRPr="008302A3" w:rsidRDefault="00CD78A6" w:rsidP="00CD78A6">
            <w:pPr>
              <w:pStyle w:val="ListParagraph"/>
              <w:numPr>
                <w:ilvl w:val="0"/>
                <w:numId w:val="5"/>
              </w:numPr>
              <w:spacing w:before="60" w:after="0" w:line="25" w:lineRule="atLeast"/>
              <w:contextualSpacing w:val="0"/>
              <w:rPr>
                <w:rFonts w:eastAsia="Times New Roman" w:cstheme="minorHAnsi"/>
                <w:lang w:eastAsia="en-AU"/>
              </w:rPr>
            </w:pPr>
            <w:r>
              <w:rPr>
                <w:rFonts w:eastAsia="Times New Roman" w:cstheme="minorHAnsi"/>
                <w:b/>
                <w:lang w:eastAsia="en-AU"/>
              </w:rPr>
              <w:t>Tax Transparency Measure</w:t>
            </w:r>
          </w:p>
        </w:tc>
        <w:tc>
          <w:tcPr>
            <w:tcW w:w="3020" w:type="pct"/>
            <w:gridSpan w:val="2"/>
          </w:tcPr>
          <w:p w14:paraId="3792FC27" w14:textId="2109775A" w:rsidR="00CD78A6" w:rsidRPr="00C5209F" w:rsidRDefault="00CD78A6" w:rsidP="00CD78A6">
            <w:pPr>
              <w:rPr>
                <w:rFonts w:eastAsia="Times New Roman" w:cstheme="minorHAnsi"/>
                <w:lang w:eastAsia="en-AU"/>
              </w:rPr>
            </w:pPr>
            <w:r w:rsidRPr="006A6B8E">
              <w:t xml:space="preserve">Laura Bagnato, Client Engagement Director, Private Wealth, ATO </w:t>
            </w:r>
          </w:p>
        </w:tc>
      </w:tr>
      <w:tr w:rsidR="00CD78A6" w:rsidRPr="00277C6D" w14:paraId="1BC21E0C" w14:textId="5B37253A" w:rsidTr="0041221C">
        <w:trPr>
          <w:trHeight w:val="113"/>
        </w:trPr>
        <w:tc>
          <w:tcPr>
            <w:tcW w:w="1980" w:type="pct"/>
          </w:tcPr>
          <w:p w14:paraId="0A5E9133" w14:textId="139FB1CA" w:rsidR="00CD78A6" w:rsidRPr="00A80209" w:rsidRDefault="00CD78A6" w:rsidP="00CD78A6">
            <w:pPr>
              <w:pStyle w:val="ListParagraph"/>
              <w:numPr>
                <w:ilvl w:val="0"/>
                <w:numId w:val="5"/>
              </w:numPr>
              <w:spacing w:before="60" w:after="0" w:line="25" w:lineRule="atLeast"/>
              <w:contextualSpacing w:val="0"/>
              <w:rPr>
                <w:rFonts w:eastAsia="Times New Roman" w:cstheme="minorHAnsi"/>
                <w:b/>
                <w:lang w:eastAsia="en-AU"/>
              </w:rPr>
            </w:pPr>
            <w:r>
              <w:rPr>
                <w:rFonts w:eastAsia="Times New Roman" w:cstheme="minorHAnsi"/>
                <w:b/>
                <w:lang w:eastAsia="en-AU"/>
              </w:rPr>
              <w:t>Joint Review</w:t>
            </w:r>
            <w:r w:rsidRPr="00A80209">
              <w:rPr>
                <w:rFonts w:eastAsia="Times New Roman" w:cstheme="minorHAnsi"/>
                <w:b/>
                <w:lang w:eastAsia="en-AU"/>
              </w:rPr>
              <w:t xml:space="preserve"> </w:t>
            </w:r>
          </w:p>
        </w:tc>
        <w:tc>
          <w:tcPr>
            <w:tcW w:w="3020" w:type="pct"/>
            <w:gridSpan w:val="2"/>
          </w:tcPr>
          <w:p w14:paraId="68F50B5F" w14:textId="0E537966" w:rsidR="00CD78A6" w:rsidRPr="00C5209F" w:rsidRDefault="00CD78A6" w:rsidP="00CD78A6">
            <w:pPr>
              <w:rPr>
                <w:rFonts w:eastAsia="Times New Roman" w:cstheme="minorHAnsi"/>
                <w:lang w:eastAsia="en-AU"/>
              </w:rPr>
            </w:pPr>
            <w:r w:rsidRPr="006A6B8E">
              <w:t>Brett Challans, Senior Director, Innovation Taxes, ATO</w:t>
            </w:r>
          </w:p>
        </w:tc>
      </w:tr>
      <w:tr w:rsidR="00CD78A6" w:rsidRPr="00277C6D" w14:paraId="2980957B" w14:textId="15861B06" w:rsidTr="0041221C">
        <w:trPr>
          <w:trHeight w:val="113"/>
        </w:trPr>
        <w:tc>
          <w:tcPr>
            <w:tcW w:w="1980" w:type="pct"/>
          </w:tcPr>
          <w:p w14:paraId="1308BDDC" w14:textId="52F68116" w:rsidR="00CD78A6" w:rsidRPr="00A80209" w:rsidRDefault="00CD78A6" w:rsidP="00CD78A6">
            <w:pPr>
              <w:pStyle w:val="ListParagraph"/>
              <w:numPr>
                <w:ilvl w:val="0"/>
                <w:numId w:val="5"/>
              </w:numPr>
              <w:spacing w:before="60" w:after="0" w:line="25" w:lineRule="atLeast"/>
              <w:contextualSpacing w:val="0"/>
              <w:rPr>
                <w:rFonts w:eastAsia="Times New Roman" w:cstheme="minorHAnsi"/>
                <w:b/>
                <w:lang w:eastAsia="en-AU"/>
              </w:rPr>
            </w:pPr>
            <w:r>
              <w:rPr>
                <w:rFonts w:eastAsia="Times New Roman" w:cstheme="minorHAnsi"/>
                <w:b/>
                <w:lang w:eastAsia="en-AU"/>
              </w:rPr>
              <w:t>R&amp;D Incentives Committee</w:t>
            </w:r>
          </w:p>
        </w:tc>
        <w:tc>
          <w:tcPr>
            <w:tcW w:w="3020" w:type="pct"/>
            <w:gridSpan w:val="2"/>
          </w:tcPr>
          <w:p w14:paraId="6FF34FF8" w14:textId="77777777" w:rsidR="00CD78A6" w:rsidRDefault="00CD78A6" w:rsidP="00CD78A6">
            <w:r w:rsidRPr="006A6B8E">
              <w:t>Clint Collins, R&amp;D Incentives Committee Member</w:t>
            </w:r>
          </w:p>
          <w:p w14:paraId="51684DE1" w14:textId="644FDA99" w:rsidR="00CD78A6" w:rsidRPr="00C5209F" w:rsidRDefault="00CD78A6" w:rsidP="00CD78A6">
            <w:pPr>
              <w:rPr>
                <w:rFonts w:eastAsia="Times New Roman" w:cstheme="minorHAnsi"/>
                <w:lang w:eastAsia="en-AU"/>
              </w:rPr>
            </w:pPr>
            <w:r w:rsidRPr="006A6B8E">
              <w:t>Murray Hurps, R&amp;D Incentives Committee Member</w:t>
            </w:r>
          </w:p>
        </w:tc>
      </w:tr>
      <w:tr w:rsidR="00CD78A6" w:rsidRPr="00277C6D" w14:paraId="1D286298" w14:textId="03A1A8B4" w:rsidTr="0041221C">
        <w:trPr>
          <w:trHeight w:val="113"/>
        </w:trPr>
        <w:tc>
          <w:tcPr>
            <w:tcW w:w="1980" w:type="pct"/>
          </w:tcPr>
          <w:p w14:paraId="47833E1B" w14:textId="55CB08FE" w:rsidR="00CD78A6" w:rsidRPr="00A80209" w:rsidRDefault="00CD78A6" w:rsidP="00CD78A6">
            <w:pPr>
              <w:pStyle w:val="ListParagraph"/>
              <w:numPr>
                <w:ilvl w:val="0"/>
                <w:numId w:val="5"/>
              </w:numPr>
              <w:spacing w:before="60" w:after="0" w:line="25" w:lineRule="atLeast"/>
              <w:contextualSpacing w:val="0"/>
              <w:rPr>
                <w:rFonts w:eastAsia="Times New Roman" w:cstheme="minorHAnsi"/>
                <w:b/>
                <w:lang w:eastAsia="en-AU"/>
              </w:rPr>
            </w:pPr>
            <w:r>
              <w:rPr>
                <w:rFonts w:eastAsia="Times New Roman" w:cstheme="minorHAnsi"/>
                <w:b/>
                <w:lang w:eastAsia="en-AU"/>
              </w:rPr>
              <w:t>The R&amp;DTI User Journey</w:t>
            </w:r>
            <w:r w:rsidRPr="00A80209">
              <w:rPr>
                <w:rFonts w:eastAsia="Times New Roman" w:cstheme="minorHAnsi"/>
                <w:b/>
                <w:lang w:eastAsia="en-AU"/>
              </w:rPr>
              <w:t xml:space="preserve"> </w:t>
            </w:r>
          </w:p>
          <w:p w14:paraId="10F25AF1" w14:textId="78A3002F" w:rsidR="00CD78A6" w:rsidRPr="00A80209" w:rsidRDefault="00CD78A6" w:rsidP="00CD78A6">
            <w:pPr>
              <w:pStyle w:val="ListParagraph"/>
              <w:numPr>
                <w:ilvl w:val="1"/>
                <w:numId w:val="5"/>
              </w:numPr>
              <w:spacing w:before="60" w:after="60" w:line="25" w:lineRule="atLeast"/>
              <w:contextualSpacing w:val="0"/>
              <w:rPr>
                <w:rFonts w:eastAsia="Times New Roman" w:cstheme="minorHAnsi"/>
                <w:bCs/>
                <w:lang w:eastAsia="en-AU"/>
              </w:rPr>
            </w:pPr>
            <w:r>
              <w:rPr>
                <w:rFonts w:eastAsia="Times New Roman" w:cstheme="minorHAnsi"/>
                <w:bCs/>
                <w:lang w:eastAsia="en-AU"/>
              </w:rPr>
              <w:t>Open discussion</w:t>
            </w:r>
            <w:r w:rsidRPr="00A80209">
              <w:rPr>
                <w:rFonts w:eastAsia="Times New Roman" w:cstheme="minorHAnsi"/>
                <w:bCs/>
                <w:lang w:eastAsia="en-AU"/>
              </w:rPr>
              <w:t xml:space="preserve"> </w:t>
            </w:r>
          </w:p>
        </w:tc>
        <w:tc>
          <w:tcPr>
            <w:tcW w:w="3020" w:type="pct"/>
            <w:gridSpan w:val="2"/>
          </w:tcPr>
          <w:p w14:paraId="3C978DD1" w14:textId="0FFA893A" w:rsidR="00CD78A6" w:rsidRPr="00C5209F" w:rsidRDefault="00CD78A6" w:rsidP="00CD78A6">
            <w:pPr>
              <w:rPr>
                <w:rFonts w:eastAsia="Times New Roman" w:cstheme="minorHAnsi"/>
                <w:lang w:eastAsia="en-AU"/>
              </w:rPr>
            </w:pPr>
            <w:r w:rsidRPr="006A6B8E">
              <w:t>Emily Hodges, Manager, Registrations and Early Engagement, DISR</w:t>
            </w:r>
          </w:p>
        </w:tc>
      </w:tr>
      <w:tr w:rsidR="00CD78A6" w:rsidRPr="00277C6D" w14:paraId="777A3323" w14:textId="31AFDAD5" w:rsidTr="0041221C">
        <w:trPr>
          <w:trHeight w:val="113"/>
        </w:trPr>
        <w:tc>
          <w:tcPr>
            <w:tcW w:w="1980" w:type="pct"/>
          </w:tcPr>
          <w:p w14:paraId="62349E89" w14:textId="77777777" w:rsidR="00CD78A6" w:rsidRPr="00A80209" w:rsidRDefault="00CD78A6" w:rsidP="00CD78A6">
            <w:pPr>
              <w:pStyle w:val="ListParagraph"/>
              <w:numPr>
                <w:ilvl w:val="0"/>
                <w:numId w:val="5"/>
              </w:numPr>
              <w:spacing w:before="60" w:after="0" w:line="25" w:lineRule="atLeast"/>
              <w:contextualSpacing w:val="0"/>
              <w:rPr>
                <w:rFonts w:eastAsia="Times New Roman" w:cstheme="minorHAnsi"/>
                <w:b/>
                <w:lang w:eastAsia="en-AU"/>
              </w:rPr>
            </w:pPr>
            <w:r w:rsidRPr="00A80209">
              <w:rPr>
                <w:rFonts w:eastAsia="Times New Roman" w:cstheme="minorHAnsi"/>
                <w:b/>
                <w:lang w:eastAsia="en-AU"/>
              </w:rPr>
              <w:t>Other business and close</w:t>
            </w:r>
          </w:p>
          <w:p w14:paraId="17B2DFD0" w14:textId="77777777" w:rsidR="00CD78A6" w:rsidRPr="00A80209" w:rsidRDefault="00CD78A6" w:rsidP="00CD78A6">
            <w:pPr>
              <w:pStyle w:val="ListParagraph"/>
              <w:numPr>
                <w:ilvl w:val="1"/>
                <w:numId w:val="5"/>
              </w:numPr>
              <w:spacing w:before="60" w:after="60" w:line="25" w:lineRule="atLeast"/>
              <w:contextualSpacing w:val="0"/>
            </w:pPr>
            <w:r w:rsidRPr="00A80209">
              <w:t xml:space="preserve">Other business </w:t>
            </w:r>
          </w:p>
          <w:p w14:paraId="4440F392" w14:textId="77777777" w:rsidR="00CD78A6" w:rsidRPr="00A80209" w:rsidRDefault="00CD78A6" w:rsidP="00CD78A6">
            <w:pPr>
              <w:pStyle w:val="ListParagraph"/>
              <w:numPr>
                <w:ilvl w:val="1"/>
                <w:numId w:val="5"/>
              </w:numPr>
              <w:spacing w:before="60" w:after="60" w:line="25" w:lineRule="atLeast"/>
              <w:contextualSpacing w:val="0"/>
            </w:pPr>
            <w:r w:rsidRPr="00A80209">
              <w:t>Agenda items for next meeting</w:t>
            </w:r>
          </w:p>
        </w:tc>
        <w:tc>
          <w:tcPr>
            <w:tcW w:w="3020" w:type="pct"/>
            <w:gridSpan w:val="2"/>
          </w:tcPr>
          <w:p w14:paraId="0ACD0D0C" w14:textId="04B3176B" w:rsidR="00CD78A6" w:rsidRPr="00C5209F" w:rsidRDefault="00CD78A6" w:rsidP="00CD78A6">
            <w:r>
              <w:rPr>
                <w:rFonts w:eastAsia="Times New Roman" w:cstheme="minorHAnsi"/>
                <w:lang w:eastAsia="en-AU"/>
              </w:rPr>
              <w:t>Alfred Chidembo, Assistant Manager, DISR</w:t>
            </w:r>
          </w:p>
        </w:tc>
      </w:tr>
    </w:tbl>
    <w:p w14:paraId="39D41709" w14:textId="77777777" w:rsidR="009B476D" w:rsidRDefault="009B476D">
      <w:pPr>
        <w:rPr>
          <w:rFonts w:asciiTheme="majorHAnsi" w:eastAsiaTheme="majorEastAsia" w:hAnsiTheme="majorHAnsi" w:cstheme="majorBidi"/>
          <w:b/>
          <w:color w:val="212A4C" w:themeColor="text2"/>
          <w:sz w:val="28"/>
          <w:szCs w:val="26"/>
        </w:rPr>
      </w:pPr>
      <w:r>
        <w:br w:type="page"/>
      </w:r>
    </w:p>
    <w:p w14:paraId="61EFD3BA" w14:textId="23EF1280" w:rsidR="00622487" w:rsidRPr="00E5684C" w:rsidRDefault="00CD78A6" w:rsidP="00622487">
      <w:pPr>
        <w:pStyle w:val="Heading2"/>
      </w:pPr>
      <w:r>
        <w:lastRenderedPageBreak/>
        <w:t>W</w:t>
      </w:r>
      <w:r w:rsidR="00622487">
        <w:t>elcome</w:t>
      </w:r>
    </w:p>
    <w:p w14:paraId="69BFD49E" w14:textId="019140A1" w:rsidR="004C3462" w:rsidRDefault="00CD78A6" w:rsidP="00F56C51">
      <w:pPr>
        <w:pStyle w:val="Bullet1"/>
        <w:numPr>
          <w:ilvl w:val="0"/>
          <w:numId w:val="0"/>
        </w:numPr>
        <w:ind w:left="284" w:hanging="284"/>
      </w:pPr>
      <w:r>
        <w:t>Alfred Chidembo</w:t>
      </w:r>
      <w:r w:rsidR="004C3462">
        <w:t xml:space="preserve"> (</w:t>
      </w:r>
      <w:r w:rsidR="00C5209F">
        <w:t>DISR</w:t>
      </w:r>
      <w:r w:rsidR="004C3462" w:rsidRPr="000B16BC">
        <w:t>) welcomed attendees</w:t>
      </w:r>
      <w:r w:rsidR="004C3462">
        <w:t xml:space="preserve"> </w:t>
      </w:r>
      <w:r>
        <w:t xml:space="preserve">and </w:t>
      </w:r>
      <w:r w:rsidR="003F468F">
        <w:t>introduced</w:t>
      </w:r>
      <w:r>
        <w:t xml:space="preserve"> </w:t>
      </w:r>
      <w:r w:rsidR="00CD79B8">
        <w:t xml:space="preserve">guests </w:t>
      </w:r>
      <w:r>
        <w:t>Clint Collins and Murray Hurps</w:t>
      </w:r>
      <w:r w:rsidR="004D4330">
        <w:t>.</w:t>
      </w:r>
    </w:p>
    <w:p w14:paraId="1F03D849" w14:textId="286E79B2" w:rsidR="003F468F" w:rsidRDefault="00F56C51" w:rsidP="00F56C51">
      <w:pPr>
        <w:pStyle w:val="Bullet1"/>
        <w:numPr>
          <w:ilvl w:val="0"/>
          <w:numId w:val="0"/>
        </w:numPr>
      </w:pPr>
      <w:r>
        <w:rPr>
          <w:lang w:eastAsia="en-AU"/>
        </w:rPr>
        <w:t>C</w:t>
      </w:r>
      <w:r w:rsidR="003F468F">
        <w:rPr>
          <w:lang w:eastAsia="en-AU"/>
        </w:rPr>
        <w:t>lint and Murray are members of the R&amp;D Incentives Committee which operates under delegation from Industry Innovation and Science</w:t>
      </w:r>
      <w:r w:rsidR="003F468F">
        <w:t xml:space="preserve"> Australia (IISA) and is responsible for providing advice to IISA about the operations of the R&amp;D Tax Incentive.</w:t>
      </w:r>
    </w:p>
    <w:p w14:paraId="22B88D59" w14:textId="1C4646A3" w:rsidR="00E36D9E" w:rsidRDefault="00622487" w:rsidP="00622487">
      <w:pPr>
        <w:pStyle w:val="Heading2"/>
      </w:pPr>
      <w:r w:rsidRPr="00E5684C">
        <w:t xml:space="preserve">ATO </w:t>
      </w:r>
      <w:r w:rsidR="000049B9">
        <w:t>U</w:t>
      </w:r>
      <w:r w:rsidRPr="00E5684C">
        <w:t xml:space="preserve">pdate </w:t>
      </w:r>
      <w:bookmarkStart w:id="0" w:name="_Roundtable_Terms_of"/>
      <w:bookmarkStart w:id="1" w:name="_Hlk129184611"/>
      <w:bookmarkEnd w:id="0"/>
    </w:p>
    <w:p w14:paraId="401BB572" w14:textId="77777777" w:rsidR="009F6B22" w:rsidRDefault="009F6B22" w:rsidP="009F6B22">
      <w:r>
        <w:t xml:space="preserve">Kelly Canavan, Assistant Commissioner (ATO) noted this was the first meeting of the R&amp;D Tax Incentive Roundtable that she had attended in the role. </w:t>
      </w:r>
    </w:p>
    <w:p w14:paraId="020CA877" w14:textId="77777777" w:rsidR="009F6B22" w:rsidRDefault="009F6B22" w:rsidP="009F6B22">
      <w:r>
        <w:t xml:space="preserve">The program update included with the agenda papers </w:t>
      </w:r>
      <w:r w:rsidRPr="00C12380">
        <w:rPr>
          <w:b/>
          <w:bCs/>
        </w:rPr>
        <w:t>(Attachment 1)</w:t>
      </w:r>
      <w:r>
        <w:t xml:space="preserve"> were taken as read. Further insights offered during the meeting were:</w:t>
      </w:r>
    </w:p>
    <w:p w14:paraId="3AA78CBC" w14:textId="77777777" w:rsidR="009F6B22" w:rsidRDefault="009F6B22" w:rsidP="009F6B22">
      <w:r>
        <w:t xml:space="preserve">The ATO are focussed on the tax transparency measure, where data related to the R&amp;DTI will be released from September 2024. Communications have commenced and the ATO is developing an information sheet. This will ensure that all claimants are informed of the measure before it comes into effect and have had the opportunity to correct any errors in applications. </w:t>
      </w:r>
    </w:p>
    <w:p w14:paraId="48CEE848" w14:textId="77777777" w:rsidR="009F6B22" w:rsidRDefault="009F6B22" w:rsidP="009F6B22">
      <w:r>
        <w:t xml:space="preserve">The co-administrators are working together on a joint audit program which will provide valuable information on potential risks that the ATO is currently unaware of. </w:t>
      </w:r>
    </w:p>
    <w:p w14:paraId="44B1F6C9" w14:textId="77777777" w:rsidR="009F6B22" w:rsidRDefault="009F6B22" w:rsidP="009F6B22">
      <w:r>
        <w:t xml:space="preserve">Taxpayer alerts are planned for December, including payments to associates and foreign entities. These alerts will highlight issues that have been identified to provide clients an opportunity to correct applications. Further information will be released in the future about what the ATO does like to see in applications. </w:t>
      </w:r>
    </w:p>
    <w:p w14:paraId="7A5554AF" w14:textId="76F105C8" w:rsidR="009F6B22" w:rsidRDefault="00996DC7" w:rsidP="009F6B22">
      <w:r>
        <w:t>The ATO’s</w:t>
      </w:r>
      <w:r w:rsidR="009F6B22">
        <w:t xml:space="preserve"> public advice and guidance program is in place for the next 12 months which will result in updated guidance being released. Members were encouraged to submit requested for areas in which guidance is required. </w:t>
      </w:r>
    </w:p>
    <w:p w14:paraId="369EAB58" w14:textId="77777777" w:rsidR="009F6B22" w:rsidRDefault="009F6B22" w:rsidP="009F6B22">
      <w:r>
        <w:t xml:space="preserve">Guidance has recently been released clarifying R&amp;D program integrity rules and further communications are planned for the remainder of the 2023-24 financial year. </w:t>
      </w:r>
    </w:p>
    <w:p w14:paraId="00202CDC" w14:textId="77777777" w:rsidR="009F6B22" w:rsidRDefault="009F6B22" w:rsidP="009F6B22">
      <w:r>
        <w:t xml:space="preserve">Some expenditure claims being made lack the required substantiation, resulting in a high number of voluntary disclosures when claims are reviewed. </w:t>
      </w:r>
    </w:p>
    <w:p w14:paraId="6D6597E3" w14:textId="77777777" w:rsidR="009F6B22" w:rsidRDefault="009F6B22" w:rsidP="009F6B22">
      <w:r>
        <w:t xml:space="preserve">R&amp;D entities may be under the impression that registering activities with DISR means they are automatically entitled to an R&amp;D offset refund. However, claiming is a two-step process and evidence is also required to support the expenditure. The ATO will monitor expenditure and request to see this evidence if risk criteria are met. </w:t>
      </w:r>
    </w:p>
    <w:p w14:paraId="5CF5C49D" w14:textId="4972ABA5" w:rsidR="00622487" w:rsidRDefault="0095140C" w:rsidP="00622487">
      <w:pPr>
        <w:pStyle w:val="Heading2"/>
      </w:pPr>
      <w:r>
        <w:t>DISR</w:t>
      </w:r>
      <w:r w:rsidR="00622487" w:rsidRPr="00E5684C">
        <w:t xml:space="preserve"> </w:t>
      </w:r>
      <w:r w:rsidR="000049B9">
        <w:t>I</w:t>
      </w:r>
      <w:r w:rsidR="00622487" w:rsidRPr="00E5684C">
        <w:t>nsights</w:t>
      </w:r>
    </w:p>
    <w:p w14:paraId="1DBF36DE" w14:textId="58588A64" w:rsidR="00E36D9E" w:rsidRDefault="00C12380" w:rsidP="00686C96">
      <w:r>
        <w:t>Tara Oliver, General Manager (DISR) noted that t</w:t>
      </w:r>
      <w:r w:rsidR="00E36D9E">
        <w:t xml:space="preserve">he two co-administrators </w:t>
      </w:r>
      <w:r w:rsidR="00CD79B8">
        <w:t xml:space="preserve">continue </w:t>
      </w:r>
      <w:r w:rsidR="00E36D9E">
        <w:t>work</w:t>
      </w:r>
      <w:r w:rsidR="00CD79B8">
        <w:t>ing</w:t>
      </w:r>
      <w:r w:rsidR="00E36D9E">
        <w:t xml:space="preserve"> closely </w:t>
      </w:r>
      <w:r w:rsidR="00CD79B8">
        <w:t>on program delivery</w:t>
      </w:r>
      <w:r w:rsidR="00E36D9E">
        <w:t xml:space="preserve">, focusing on </w:t>
      </w:r>
      <w:r w:rsidR="00056564">
        <w:t>modernising administration,</w:t>
      </w:r>
      <w:r w:rsidR="00E36D9E">
        <w:t xml:space="preserve"> and strengthening</w:t>
      </w:r>
      <w:r w:rsidR="00391DE7">
        <w:t xml:space="preserve"> the program’s</w:t>
      </w:r>
      <w:r w:rsidR="00E36D9E">
        <w:t xml:space="preserve"> integrity. </w:t>
      </w:r>
    </w:p>
    <w:p w14:paraId="3AF32F05" w14:textId="4F253451" w:rsidR="00AF6222" w:rsidRDefault="00AF6222" w:rsidP="00686C96">
      <w:pPr>
        <w:rPr>
          <w:lang w:eastAsia="en-AU"/>
        </w:rPr>
      </w:pPr>
      <w:r>
        <w:rPr>
          <w:lang w:eastAsia="en-AU"/>
        </w:rPr>
        <w:t xml:space="preserve">The </w:t>
      </w:r>
      <w:r w:rsidRPr="00CE62D0">
        <w:rPr>
          <w:lang w:eastAsia="en-AU"/>
        </w:rPr>
        <w:t xml:space="preserve">Australian Bureau of Statistics (ABS) released data on Business Expenditure on R&amp;D (BERD) as part of its </w:t>
      </w:r>
      <w:r w:rsidRPr="00221344">
        <w:rPr>
          <w:i/>
          <w:iCs/>
          <w:lang w:eastAsia="en-AU"/>
        </w:rPr>
        <w:t>Research and Experimental Development, Businesses, Australia</w:t>
      </w:r>
      <w:r w:rsidRPr="00CE62D0">
        <w:rPr>
          <w:lang w:eastAsia="en-AU"/>
        </w:rPr>
        <w:t xml:space="preserve"> </w:t>
      </w:r>
      <w:r w:rsidR="00940895">
        <w:rPr>
          <w:lang w:eastAsia="en-AU"/>
        </w:rPr>
        <w:t>(</w:t>
      </w:r>
      <w:r w:rsidRPr="00CE62D0">
        <w:rPr>
          <w:lang w:eastAsia="en-AU"/>
        </w:rPr>
        <w:t>2021-22</w:t>
      </w:r>
      <w:r w:rsidR="00940895">
        <w:rPr>
          <w:lang w:eastAsia="en-AU"/>
        </w:rPr>
        <w:t>)</w:t>
      </w:r>
      <w:r w:rsidRPr="00CE62D0">
        <w:rPr>
          <w:lang w:eastAsia="en-AU"/>
        </w:rPr>
        <w:t xml:space="preserve"> publication</w:t>
      </w:r>
      <w:r>
        <w:rPr>
          <w:lang w:eastAsia="en-AU"/>
        </w:rPr>
        <w:t>.</w:t>
      </w:r>
      <w:r w:rsidR="00996DC7">
        <w:rPr>
          <w:lang w:eastAsia="en-AU"/>
        </w:rPr>
        <w:t xml:space="preserve"> </w:t>
      </w:r>
      <w:r w:rsidR="006C5BEC">
        <w:rPr>
          <w:lang w:eastAsia="en-AU"/>
        </w:rPr>
        <w:t xml:space="preserve">The </w:t>
      </w:r>
      <w:r w:rsidR="0041221C">
        <w:rPr>
          <w:lang w:eastAsia="en-AU"/>
        </w:rPr>
        <w:t xml:space="preserve">data showed BERD was rebounding </w:t>
      </w:r>
      <w:r w:rsidR="00221344">
        <w:rPr>
          <w:lang w:eastAsia="en-AU"/>
        </w:rPr>
        <w:t>significantly,</w:t>
      </w:r>
      <w:r w:rsidR="0041221C">
        <w:rPr>
          <w:lang w:eastAsia="en-AU"/>
        </w:rPr>
        <w:t xml:space="preserve"> and this translates into the R&amp;DTI which is </w:t>
      </w:r>
      <w:r w:rsidR="0041221C" w:rsidRPr="00CE62D0">
        <w:rPr>
          <w:lang w:eastAsia="en-AU"/>
        </w:rPr>
        <w:t xml:space="preserve">forecast to grow by 6.1 per cent to $3.2 billion in 2022-23, as described in </w:t>
      </w:r>
      <w:r w:rsidR="0041221C">
        <w:rPr>
          <w:lang w:eastAsia="en-AU"/>
        </w:rPr>
        <w:t>DISR’s</w:t>
      </w:r>
      <w:r w:rsidR="0041221C" w:rsidRPr="00CE62D0">
        <w:rPr>
          <w:lang w:eastAsia="en-AU"/>
        </w:rPr>
        <w:t xml:space="preserve"> Science Research and Innovation Budget Tables</w:t>
      </w:r>
      <w:r w:rsidR="0041221C">
        <w:rPr>
          <w:lang w:eastAsia="en-AU"/>
        </w:rPr>
        <w:t>.</w:t>
      </w:r>
    </w:p>
    <w:p w14:paraId="1DE039FE" w14:textId="52780341" w:rsidR="0041221C" w:rsidRDefault="0041221C" w:rsidP="0041221C">
      <w:pPr>
        <w:pStyle w:val="Heading3"/>
        <w:tabs>
          <w:tab w:val="left" w:pos="3165"/>
        </w:tabs>
      </w:pPr>
      <w:r>
        <w:t>Roundtable survey</w:t>
      </w:r>
      <w:r>
        <w:tab/>
      </w:r>
    </w:p>
    <w:p w14:paraId="3E1D7CDF" w14:textId="54484782" w:rsidR="0041221C" w:rsidRDefault="00782B69" w:rsidP="0041221C">
      <w:r>
        <w:t>Members were thank</w:t>
      </w:r>
      <w:r w:rsidR="00CA4032">
        <w:t>ed</w:t>
      </w:r>
      <w:r>
        <w:t xml:space="preserve"> for participating in a recent survey conducted to determine </w:t>
      </w:r>
      <w:r w:rsidR="00CA4032">
        <w:t>which areas</w:t>
      </w:r>
      <w:r>
        <w:t xml:space="preserve"> </w:t>
      </w:r>
      <w:r w:rsidR="00F83544">
        <w:t xml:space="preserve">of </w:t>
      </w:r>
      <w:r>
        <w:t xml:space="preserve">Roundtable meetings provide </w:t>
      </w:r>
      <w:r w:rsidR="00F83544">
        <w:t xml:space="preserve">the greatest </w:t>
      </w:r>
      <w:r>
        <w:t>value and</w:t>
      </w:r>
      <w:r w:rsidR="00056564">
        <w:t xml:space="preserve"> </w:t>
      </w:r>
      <w:r>
        <w:t xml:space="preserve">how this can be maximised. </w:t>
      </w:r>
    </w:p>
    <w:p w14:paraId="0C4C4850" w14:textId="10E08A73" w:rsidR="0041221C" w:rsidRDefault="0041221C" w:rsidP="0041221C">
      <w:r>
        <w:t xml:space="preserve">Over 90% of respondents </w:t>
      </w:r>
      <w:r w:rsidR="00816526">
        <w:t>indicated the Roundtable is a</w:t>
      </w:r>
      <w:r>
        <w:t xml:space="preserve"> valuable forum for bringing together a diverse range of stakeholders and provid</w:t>
      </w:r>
      <w:r w:rsidR="00816526">
        <w:t>ing</w:t>
      </w:r>
      <w:r>
        <w:t xml:space="preserve"> a greater understanding of the program</w:t>
      </w:r>
      <w:r w:rsidR="00816526">
        <w:t>.</w:t>
      </w:r>
    </w:p>
    <w:p w14:paraId="42E7A5A3" w14:textId="2A564CB7" w:rsidR="00F56C51" w:rsidRDefault="00782B69" w:rsidP="0041221C">
      <w:r>
        <w:t>Opportunities for improvements identified include</w:t>
      </w:r>
      <w:r w:rsidR="00816526">
        <w:t>d</w:t>
      </w:r>
      <w:r>
        <w:t xml:space="preserve"> </w:t>
      </w:r>
      <w:r w:rsidR="00AC2814">
        <w:t xml:space="preserve">replacing </w:t>
      </w:r>
      <w:r>
        <w:t xml:space="preserve">the rolling panel </w:t>
      </w:r>
      <w:r w:rsidR="00AC2814">
        <w:t xml:space="preserve">invitation </w:t>
      </w:r>
      <w:r>
        <w:t xml:space="preserve">approach </w:t>
      </w:r>
      <w:r w:rsidR="000049B9">
        <w:t>with</w:t>
      </w:r>
      <w:r w:rsidR="00AC2814">
        <w:t xml:space="preserve"> </w:t>
      </w:r>
      <w:r w:rsidR="0041221C">
        <w:t>inviting all members to each meeting</w:t>
      </w:r>
      <w:r w:rsidR="000049B9">
        <w:t xml:space="preserve">, and </w:t>
      </w:r>
      <w:r w:rsidR="00F56C51">
        <w:t>engaging members in more open discussion and consultatio</w:t>
      </w:r>
      <w:r w:rsidR="000049B9">
        <w:t xml:space="preserve">n. </w:t>
      </w:r>
    </w:p>
    <w:p w14:paraId="2E26A8F4" w14:textId="2C855D12" w:rsidR="0041221C" w:rsidRDefault="0041221C" w:rsidP="0041221C">
      <w:pPr>
        <w:pStyle w:val="Heading3"/>
      </w:pPr>
      <w:r>
        <w:lastRenderedPageBreak/>
        <w:t xml:space="preserve">Advance </w:t>
      </w:r>
      <w:r w:rsidR="000049B9">
        <w:t>f</w:t>
      </w:r>
      <w:r>
        <w:t>inding software pilot</w:t>
      </w:r>
    </w:p>
    <w:p w14:paraId="1C2C666B" w14:textId="4CA26A34" w:rsidR="0041221C" w:rsidRDefault="0041221C" w:rsidP="0041221C">
      <w:r>
        <w:t xml:space="preserve">The </w:t>
      </w:r>
      <w:r w:rsidR="000049B9">
        <w:t>a</w:t>
      </w:r>
      <w:r>
        <w:t xml:space="preserve">dvance </w:t>
      </w:r>
      <w:r w:rsidR="000049B9">
        <w:t>f</w:t>
      </w:r>
      <w:r>
        <w:t>inding software pilot</w:t>
      </w:r>
      <w:r w:rsidR="00F56C51">
        <w:t xml:space="preserve"> has no</w:t>
      </w:r>
      <w:r>
        <w:t xml:space="preserve">w concluded. </w:t>
      </w:r>
      <w:r w:rsidR="003B0C79">
        <w:t xml:space="preserve">Its </w:t>
      </w:r>
      <w:r>
        <w:t>objective was to demonstrate the benefits of advance findings for software companies and to</w:t>
      </w:r>
      <w:r w:rsidR="00221344">
        <w:t xml:space="preserve"> determine</w:t>
      </w:r>
      <w:r>
        <w:t xml:space="preserve"> the effectiveness of small group consultation sessions for companies looking to apply for an advance finding. </w:t>
      </w:r>
    </w:p>
    <w:p w14:paraId="6E61DF2D" w14:textId="629B3E35" w:rsidR="0041221C" w:rsidRDefault="006C4A2E" w:rsidP="0041221C">
      <w:r>
        <w:t>Seven</w:t>
      </w:r>
      <w:r w:rsidR="00441412">
        <w:rPr>
          <w:rStyle w:val="FootnoteReference"/>
        </w:rPr>
        <w:footnoteReference w:id="2"/>
      </w:r>
      <w:r w:rsidR="00FC10B9">
        <w:t xml:space="preserve"> </w:t>
      </w:r>
      <w:r w:rsidR="0041221C">
        <w:t xml:space="preserve">applications </w:t>
      </w:r>
      <w:r>
        <w:t>were</w:t>
      </w:r>
      <w:r w:rsidR="0041221C">
        <w:t xml:space="preserve"> </w:t>
      </w:r>
      <w:r>
        <w:t>assessed following the pilot, with a</w:t>
      </w:r>
      <w:r w:rsidR="00F56C51">
        <w:t>ll deemed eligible, assur</w:t>
      </w:r>
      <w:r w:rsidR="00234479">
        <w:t>ing</w:t>
      </w:r>
      <w:r w:rsidR="00F56C51">
        <w:t xml:space="preserve"> eligibility for three years</w:t>
      </w:r>
      <w:r w:rsidR="00441412">
        <w:t>.</w:t>
      </w:r>
    </w:p>
    <w:p w14:paraId="266361BD" w14:textId="3CF8BF42" w:rsidR="00F56C51" w:rsidRDefault="002B5B47" w:rsidP="0041221C">
      <w:r>
        <w:t>P</w:t>
      </w:r>
      <w:r w:rsidR="00F56C51">
        <w:t xml:space="preserve">articipants reported the pilot provided clarity on the application process and how </w:t>
      </w:r>
      <w:r w:rsidR="000049B9">
        <w:t>a</w:t>
      </w:r>
      <w:r w:rsidR="00F56C51">
        <w:t xml:space="preserve">dvance </w:t>
      </w:r>
      <w:r w:rsidR="000049B9">
        <w:t>f</w:t>
      </w:r>
      <w:r w:rsidR="00F56C51">
        <w:t>inding</w:t>
      </w:r>
      <w:r>
        <w:t>s</w:t>
      </w:r>
      <w:r w:rsidR="00F56C51">
        <w:t xml:space="preserve"> can be used to provide certainty. </w:t>
      </w:r>
    </w:p>
    <w:p w14:paraId="3BBBA60D" w14:textId="1F23EB59" w:rsidR="0041221C" w:rsidRDefault="00A360DD" w:rsidP="0041221C">
      <w:r>
        <w:t xml:space="preserve">The findings from this pilot will inform the next steps for a </w:t>
      </w:r>
      <w:r w:rsidR="0041221C">
        <w:t>n</w:t>
      </w:r>
      <w:r w:rsidR="00B12F5A">
        <w:t>ew</w:t>
      </w:r>
      <w:r w:rsidR="0041221C">
        <w:t xml:space="preserve"> </w:t>
      </w:r>
      <w:r w:rsidR="00391DE7">
        <w:t xml:space="preserve">cross sector </w:t>
      </w:r>
      <w:r w:rsidR="000049B9">
        <w:t>a</w:t>
      </w:r>
      <w:r w:rsidR="0041221C">
        <w:t xml:space="preserve">dvance </w:t>
      </w:r>
      <w:r w:rsidR="000049B9">
        <w:t>f</w:t>
      </w:r>
      <w:r w:rsidR="0041221C">
        <w:t>inding project</w:t>
      </w:r>
      <w:r>
        <w:t xml:space="preserve"> which </w:t>
      </w:r>
      <w:r w:rsidR="00221344">
        <w:t xml:space="preserve">recently </w:t>
      </w:r>
      <w:r>
        <w:t>commenced</w:t>
      </w:r>
      <w:r w:rsidR="00221344">
        <w:t xml:space="preserve">, exploring the barriers to accessing this certainty measure. </w:t>
      </w:r>
    </w:p>
    <w:p w14:paraId="18741902" w14:textId="77777777" w:rsidR="0041221C" w:rsidRPr="001E1D21" w:rsidRDefault="0041221C" w:rsidP="0041221C">
      <w:pPr>
        <w:pStyle w:val="Heading3"/>
      </w:pPr>
      <w:r w:rsidRPr="001E1D21">
        <w:t>ANAO and Board of Taxation recommendations</w:t>
      </w:r>
    </w:p>
    <w:p w14:paraId="1F7FC9F4" w14:textId="06732762" w:rsidR="00F56C51" w:rsidRDefault="00F56C51" w:rsidP="00F56C51">
      <w:pPr>
        <w:rPr>
          <w:color w:val="auto"/>
          <w:shd w:val="clear" w:color="auto" w:fill="FFFFFF"/>
        </w:rPr>
      </w:pPr>
      <w:r w:rsidRPr="00F56C51">
        <w:rPr>
          <w:color w:val="auto"/>
          <w:shd w:val="clear" w:color="auto" w:fill="FFFFFF"/>
        </w:rPr>
        <w:t xml:space="preserve">The </w:t>
      </w:r>
      <w:r w:rsidR="0052031D">
        <w:rPr>
          <w:color w:val="auto"/>
          <w:shd w:val="clear" w:color="auto" w:fill="FFFFFF"/>
        </w:rPr>
        <w:t>202</w:t>
      </w:r>
      <w:r w:rsidR="00996DC7">
        <w:rPr>
          <w:color w:val="auto"/>
          <w:shd w:val="clear" w:color="auto" w:fill="FFFFFF"/>
        </w:rPr>
        <w:t>1</w:t>
      </w:r>
      <w:r w:rsidR="0052031D">
        <w:rPr>
          <w:color w:val="auto"/>
          <w:shd w:val="clear" w:color="auto" w:fill="FFFFFF"/>
        </w:rPr>
        <w:t xml:space="preserve"> </w:t>
      </w:r>
      <w:r w:rsidRPr="00F56C51">
        <w:rPr>
          <w:color w:val="auto"/>
          <w:shd w:val="clear" w:color="auto" w:fill="FFFFFF"/>
        </w:rPr>
        <w:t>Board of Taxation Review of the R&amp;D Tax Incentive Dual Agency Administration Model recommended the two agencies publish a joint charter setting out</w:t>
      </w:r>
      <w:r>
        <w:rPr>
          <w:color w:val="auto"/>
          <w:shd w:val="clear" w:color="auto" w:fill="FFFFFF"/>
        </w:rPr>
        <w:t xml:space="preserve"> </w:t>
      </w:r>
      <w:r w:rsidRPr="005B794E">
        <w:rPr>
          <w:color w:val="auto"/>
          <w:shd w:val="clear" w:color="auto" w:fill="FFFFFF"/>
        </w:rPr>
        <w:t>the expectations and roles of all parties that participate in the R&amp;DTI program</w:t>
      </w:r>
      <w:r>
        <w:rPr>
          <w:color w:val="auto"/>
          <w:shd w:val="clear" w:color="auto" w:fill="FFFFFF"/>
        </w:rPr>
        <w:t>.</w:t>
      </w:r>
    </w:p>
    <w:p w14:paraId="184E0080" w14:textId="0DF9540B" w:rsidR="00F56C51" w:rsidRDefault="00F56C51" w:rsidP="000A0682">
      <w:r>
        <w:t>Th</w:t>
      </w:r>
      <w:r w:rsidR="000A0682">
        <w:t xml:space="preserve">is </w:t>
      </w:r>
      <w:r w:rsidR="00723E68">
        <w:t>c</w:t>
      </w:r>
      <w:r>
        <w:t>harter</w:t>
      </w:r>
      <w:r w:rsidR="000A0682">
        <w:t xml:space="preserve"> will complement</w:t>
      </w:r>
      <w:r>
        <w:t xml:space="preserve"> rather than replace existing Charters, </w:t>
      </w:r>
      <w:r w:rsidR="003C3B88">
        <w:t xml:space="preserve">including </w:t>
      </w:r>
      <w:r>
        <w:t xml:space="preserve">the ATO’s recently published </w:t>
      </w:r>
      <w:r w:rsidR="0052031D">
        <w:t>‘</w:t>
      </w:r>
      <w:r>
        <w:t>Our Charter</w:t>
      </w:r>
      <w:r w:rsidR="0052031D">
        <w:t>’</w:t>
      </w:r>
      <w:r>
        <w:t>.</w:t>
      </w:r>
    </w:p>
    <w:p w14:paraId="5BB02DE6" w14:textId="4B5AA471" w:rsidR="00F56C51" w:rsidRDefault="003C3B88" w:rsidP="000A0682">
      <w:bookmarkStart w:id="2" w:name="_Hlk153266393"/>
      <w:r>
        <w:t>T</w:t>
      </w:r>
      <w:r w:rsidR="0052031D">
        <w:t xml:space="preserve">he </w:t>
      </w:r>
      <w:r w:rsidR="00391DE7">
        <w:t xml:space="preserve">charter </w:t>
      </w:r>
      <w:r>
        <w:t>is due for release by the end of 2023</w:t>
      </w:r>
      <w:r w:rsidR="00441412">
        <w:rPr>
          <w:rStyle w:val="FootnoteReference"/>
        </w:rPr>
        <w:footnoteReference w:id="3"/>
      </w:r>
      <w:r w:rsidR="00441412">
        <w:t xml:space="preserve"> </w:t>
      </w:r>
      <w:r>
        <w:t xml:space="preserve">and </w:t>
      </w:r>
      <w:r w:rsidR="000A0682">
        <w:t>will be</w:t>
      </w:r>
      <w:r w:rsidR="00F56C51">
        <w:t xml:space="preserve"> </w:t>
      </w:r>
      <w:r w:rsidR="004E2E95">
        <w:t xml:space="preserve">a regularly reviewed and updated, </w:t>
      </w:r>
      <w:r w:rsidR="00F56C51">
        <w:t>living document</w:t>
      </w:r>
      <w:r w:rsidR="000A0682">
        <w:t xml:space="preserve">. </w:t>
      </w:r>
      <w:r w:rsidR="00F56C51">
        <w:t xml:space="preserve"> </w:t>
      </w:r>
      <w:bookmarkEnd w:id="2"/>
    </w:p>
    <w:p w14:paraId="7AF81C18" w14:textId="503E8ADC" w:rsidR="000A0682" w:rsidRDefault="000A0682" w:rsidP="000A0682">
      <w:r>
        <w:t>Members were asked to provide feedback on a draft charter out of session.</w:t>
      </w:r>
    </w:p>
    <w:p w14:paraId="1A78A42D" w14:textId="029C2A2F" w:rsidR="00E75C8C" w:rsidRPr="001E1D21" w:rsidRDefault="00E75C8C" w:rsidP="00E75C8C">
      <w:r>
        <w:t xml:space="preserve">The </w:t>
      </w:r>
      <w:r w:rsidR="004852D9">
        <w:t xml:space="preserve">2021 </w:t>
      </w:r>
      <w:r>
        <w:t>ANAO audit made recommendations relating to improving processes for advance findings and examinations.</w:t>
      </w:r>
    </w:p>
    <w:p w14:paraId="26EB1F32" w14:textId="30747FC6" w:rsidR="0041221C" w:rsidRDefault="00554898" w:rsidP="0041221C">
      <w:r>
        <w:t>DISR</w:t>
      </w:r>
      <w:r w:rsidR="004852D9">
        <w:t xml:space="preserve"> </w:t>
      </w:r>
      <w:r w:rsidR="0041221C">
        <w:t xml:space="preserve">developed a </w:t>
      </w:r>
      <w:r w:rsidR="004852D9">
        <w:t xml:space="preserve">streamlined approach to process applications, which was </w:t>
      </w:r>
      <w:r w:rsidR="0052031D">
        <w:t xml:space="preserve">applied to all advance and overseas finding applications received in 2023 after a </w:t>
      </w:r>
      <w:r w:rsidR="004852D9">
        <w:t xml:space="preserve">successful </w:t>
      </w:r>
      <w:r w:rsidR="0052031D">
        <w:t xml:space="preserve">pilot. </w:t>
      </w:r>
    </w:p>
    <w:p w14:paraId="251898AF" w14:textId="0ABA8BAF" w:rsidR="0041221C" w:rsidRDefault="0052031D" w:rsidP="0041221C">
      <w:r>
        <w:t>Processing</w:t>
      </w:r>
      <w:r w:rsidR="0041221C">
        <w:t xml:space="preserve"> timeframes </w:t>
      </w:r>
      <w:r>
        <w:t xml:space="preserve">for advance and overseas findings </w:t>
      </w:r>
      <w:r w:rsidR="0041221C">
        <w:t xml:space="preserve">have decreased </w:t>
      </w:r>
      <w:r>
        <w:t>f</w:t>
      </w:r>
      <w:r w:rsidR="0041221C">
        <w:t xml:space="preserve">rom </w:t>
      </w:r>
      <w:r w:rsidR="00996DC7">
        <w:t xml:space="preserve">more than </w:t>
      </w:r>
      <w:r w:rsidR="0041221C">
        <w:t>200 days</w:t>
      </w:r>
      <w:r w:rsidR="00996DC7">
        <w:t xml:space="preserve"> on average</w:t>
      </w:r>
      <w:r w:rsidR="0041221C">
        <w:t xml:space="preserve"> at the time of the audit</w:t>
      </w:r>
      <w:r w:rsidR="00E11567">
        <w:t>,</w:t>
      </w:r>
      <w:r w:rsidR="0041221C">
        <w:t xml:space="preserve"> to under 90 day</w:t>
      </w:r>
      <w:r w:rsidR="00E75C8C">
        <w:t>s</w:t>
      </w:r>
      <w:r>
        <w:t>.</w:t>
      </w:r>
    </w:p>
    <w:p w14:paraId="1100E96D" w14:textId="77777777" w:rsidR="0052031D" w:rsidRDefault="0052031D" w:rsidP="0041221C"/>
    <w:bookmarkEnd w:id="1"/>
    <w:p w14:paraId="2814E749" w14:textId="2D761424" w:rsidR="0041221C" w:rsidRDefault="00E75C8C" w:rsidP="007B68EF">
      <w:pPr>
        <w:pStyle w:val="Heading2"/>
        <w:spacing w:before="0"/>
      </w:pPr>
      <w:r>
        <w:t>Ta</w:t>
      </w:r>
      <w:r w:rsidR="0041221C">
        <w:t>x Transparency Measure</w:t>
      </w:r>
    </w:p>
    <w:p w14:paraId="72632A4C" w14:textId="77777777" w:rsidR="009F6B22" w:rsidRPr="00EF2E6F" w:rsidRDefault="009F6B22" w:rsidP="009F6B22">
      <w:pPr>
        <w:pStyle w:val="Bullet1"/>
        <w:numPr>
          <w:ilvl w:val="0"/>
          <w:numId w:val="0"/>
        </w:numPr>
      </w:pPr>
      <w:r w:rsidRPr="00EF2E6F">
        <w:t xml:space="preserve">The ATO is required to publish publicly in relation to entities who claim the research and development tax incentive (RDTI). The first year to be published is the 2022 income year where the income year starts at or after 1 July 2021. The first release of the data is planned for September 2024. </w:t>
      </w:r>
    </w:p>
    <w:p w14:paraId="615A8FA2" w14:textId="67D134FD" w:rsidR="009F6B22" w:rsidRPr="00EF2E6F" w:rsidRDefault="009F6B22" w:rsidP="009F6B22">
      <w:pPr>
        <w:pStyle w:val="Bullet1"/>
        <w:numPr>
          <w:ilvl w:val="0"/>
          <w:numId w:val="0"/>
        </w:numPr>
      </w:pPr>
      <w:r w:rsidRPr="00EF2E6F">
        <w:t xml:space="preserve">ATO is undertaking a communication strategy to increase the awareness about the measure and seeking entities claiming the R&amp;DTI to review the labels to be published to ensure they are correct and to lodge an amendment to correct any errors. The first outbound email communication to tax agents </w:t>
      </w:r>
      <w:r w:rsidR="00996DC7">
        <w:t xml:space="preserve">was </w:t>
      </w:r>
      <w:r w:rsidRPr="00EF2E6F">
        <w:t>issued in October 2023. There will be another email communication to tax agents in February 2024 to remind entities to review the labels and lodge amendments prior to 31 March 2024. The third email communication is planned to issue in July 2024 confirming when the data will be released and other information to help understand the data.</w:t>
      </w:r>
    </w:p>
    <w:p w14:paraId="637D7A32" w14:textId="77777777" w:rsidR="00441412" w:rsidRDefault="00441412" w:rsidP="00D73704"/>
    <w:p w14:paraId="7B88DC75" w14:textId="69DD2265" w:rsidR="005E2B20" w:rsidRDefault="005E2B20" w:rsidP="005E2B20">
      <w:pPr>
        <w:pStyle w:val="Heading2"/>
        <w:spacing w:before="0"/>
      </w:pPr>
      <w:r>
        <w:t>Joint Review</w:t>
      </w:r>
    </w:p>
    <w:p w14:paraId="4C7E7DFF" w14:textId="77777777" w:rsidR="005E2B20" w:rsidRDefault="005E2B20" w:rsidP="005E2B20">
      <w:r>
        <w:t>DISR and the ATO are conducting a joint review of around 170 R&amp;DTI applications and claims that were made during the 2021</w:t>
      </w:r>
      <w:r>
        <w:noBreakHyphen/>
        <w:t xml:space="preserve">2022 income year. </w:t>
      </w:r>
    </w:p>
    <w:p w14:paraId="2BB48577" w14:textId="77777777" w:rsidR="005E2B20" w:rsidRDefault="005E2B20" w:rsidP="005E2B20">
      <w:r>
        <w:t xml:space="preserve">The review will assess the eligibility of R&amp;DTI </w:t>
      </w:r>
      <w:r w:rsidRPr="00EF7CD3">
        <w:t>activities and</w:t>
      </w:r>
      <w:r>
        <w:t>/or</w:t>
      </w:r>
      <w:r w:rsidRPr="00EF7CD3">
        <w:t xml:space="preserve"> expenditure</w:t>
      </w:r>
      <w:r>
        <w:t xml:space="preserve"> and identify any potential issues with R&amp;DTI registrations and claims. </w:t>
      </w:r>
    </w:p>
    <w:p w14:paraId="769B4EEE" w14:textId="77777777" w:rsidR="009F6B22" w:rsidRDefault="009F6B22" w:rsidP="009F6B22">
      <w:r>
        <w:lastRenderedPageBreak/>
        <w:t>DISR and the ATO will work together</w:t>
      </w:r>
      <w:r w:rsidRPr="000049B9">
        <w:t xml:space="preserve"> </w:t>
      </w:r>
      <w:r>
        <w:t xml:space="preserve">to limit the impact on companies included in the review. No specific areas of concern have been targeted. All companies have been randomly selected and the review will include refundable and non-refundable claims industry wide. </w:t>
      </w:r>
    </w:p>
    <w:p w14:paraId="3F2FE89D" w14:textId="77777777" w:rsidR="009F6B22" w:rsidRDefault="009F6B22" w:rsidP="009F6B22">
      <w:r>
        <w:t xml:space="preserve">This new process will help to ensure program integrity and identify any gaps in current guidance products. </w:t>
      </w:r>
    </w:p>
    <w:p w14:paraId="2BFB9518" w14:textId="77777777" w:rsidR="009F6B22" w:rsidRDefault="009F6B22" w:rsidP="009F6B22">
      <w:r>
        <w:t xml:space="preserve">The review will commence in November 2023 and conclude mid-2024. </w:t>
      </w:r>
    </w:p>
    <w:p w14:paraId="3AC548A4" w14:textId="77777777" w:rsidR="0041221C" w:rsidRPr="0041221C" w:rsidRDefault="0041221C" w:rsidP="0041221C"/>
    <w:p w14:paraId="21EE1A87" w14:textId="77777777" w:rsidR="0041221C" w:rsidRDefault="0041221C" w:rsidP="007B68EF">
      <w:pPr>
        <w:pStyle w:val="Heading2"/>
        <w:spacing w:before="0"/>
      </w:pPr>
      <w:r>
        <w:t>R&amp;D Incentives Committee</w:t>
      </w:r>
    </w:p>
    <w:p w14:paraId="6886347C" w14:textId="6ECD0081" w:rsidR="0041221C" w:rsidRDefault="00EF7CD3" w:rsidP="0041221C">
      <w:r>
        <w:t xml:space="preserve">R&amp;D Incentives Committee </w:t>
      </w:r>
      <w:r w:rsidR="001D4F62">
        <w:t xml:space="preserve">member Clint Collins </w:t>
      </w:r>
      <w:r>
        <w:t>prov</w:t>
      </w:r>
      <w:r w:rsidR="00870245">
        <w:t>ided an overview of the Committee’s functions</w:t>
      </w:r>
      <w:r w:rsidR="003C0FFB">
        <w:t xml:space="preserve">. </w:t>
      </w:r>
    </w:p>
    <w:p w14:paraId="12C493B9" w14:textId="3736A349" w:rsidR="0041221C" w:rsidRDefault="004A6215" w:rsidP="0041221C">
      <w:r>
        <w:t xml:space="preserve">The Committee </w:t>
      </w:r>
      <w:r w:rsidR="004C511C">
        <w:t xml:space="preserve">provides oversight </w:t>
      </w:r>
      <w:r w:rsidR="0041221C">
        <w:t xml:space="preserve">of the R&amp;D </w:t>
      </w:r>
      <w:r w:rsidR="00EF1AAF">
        <w:t>T</w:t>
      </w:r>
      <w:r w:rsidR="0041221C">
        <w:t xml:space="preserve">ax </w:t>
      </w:r>
      <w:r w:rsidR="00EF1AAF">
        <w:t>I</w:t>
      </w:r>
      <w:r w:rsidR="0041221C">
        <w:t>ncentive</w:t>
      </w:r>
      <w:r w:rsidR="000C52CE">
        <w:t xml:space="preserve"> operations</w:t>
      </w:r>
      <w:r w:rsidR="00391DE7">
        <w:t>. It is</w:t>
      </w:r>
      <w:r>
        <w:t xml:space="preserve"> </w:t>
      </w:r>
      <w:r w:rsidR="0041221C">
        <w:t>explor</w:t>
      </w:r>
      <w:r w:rsidR="001D4F62">
        <w:t>ing</w:t>
      </w:r>
      <w:r w:rsidR="0041221C">
        <w:t xml:space="preserve"> ways to ensure </w:t>
      </w:r>
      <w:r w:rsidR="001D4F62">
        <w:t xml:space="preserve">easy access to the </w:t>
      </w:r>
      <w:r w:rsidR="0041221C">
        <w:t xml:space="preserve">program </w:t>
      </w:r>
      <w:r>
        <w:t>by</w:t>
      </w:r>
      <w:r w:rsidR="0041221C">
        <w:t xml:space="preserve"> </w:t>
      </w:r>
      <w:r>
        <w:t>taxpayers</w:t>
      </w:r>
      <w:r w:rsidR="0041221C">
        <w:t xml:space="preserve"> undertaking genuine R&amp;D</w:t>
      </w:r>
      <w:r>
        <w:t xml:space="preserve"> and that </w:t>
      </w:r>
      <w:r w:rsidR="0041221C">
        <w:t xml:space="preserve">program </w:t>
      </w:r>
      <w:r w:rsidR="001D4F62">
        <w:t xml:space="preserve">administration </w:t>
      </w:r>
      <w:r>
        <w:t xml:space="preserve">incentivises Australian companies to undertake </w:t>
      </w:r>
      <w:r w:rsidR="000E7C11">
        <w:t>ground-breaking</w:t>
      </w:r>
      <w:r>
        <w:t xml:space="preserve"> and innovative R&amp;D activities</w:t>
      </w:r>
      <w:r w:rsidR="0041221C">
        <w:t>.</w:t>
      </w:r>
    </w:p>
    <w:p w14:paraId="3A3E51EA" w14:textId="1AD49F18" w:rsidR="004A6215" w:rsidRDefault="000E7C11" w:rsidP="0041221C">
      <w:r>
        <w:t xml:space="preserve">The Committee </w:t>
      </w:r>
      <w:r w:rsidR="00EF1AAF">
        <w:t>m</w:t>
      </w:r>
      <w:r>
        <w:t xml:space="preserve">embers bring corporate </w:t>
      </w:r>
      <w:r w:rsidR="0014641F">
        <w:t xml:space="preserve">experience </w:t>
      </w:r>
      <w:r>
        <w:t>to the program and understand the challenges associated with substantiating claims</w:t>
      </w:r>
      <w:r w:rsidR="0014641F">
        <w:t xml:space="preserve"> from the administrative side</w:t>
      </w:r>
      <w:r>
        <w:t xml:space="preserve"> </w:t>
      </w:r>
      <w:r w:rsidR="0014641F">
        <w:t>and als</w:t>
      </w:r>
      <w:r w:rsidR="00C44A9B">
        <w:t>o</w:t>
      </w:r>
      <w:r>
        <w:t xml:space="preserve"> the requirements for companies to do so, especially startups that do not have significant resources or personnel available. </w:t>
      </w:r>
    </w:p>
    <w:p w14:paraId="1A63EDC3" w14:textId="1866AAC6" w:rsidR="0041221C" w:rsidRDefault="00AF7183" w:rsidP="0041221C">
      <w:r>
        <w:t xml:space="preserve">Having </w:t>
      </w:r>
      <w:r w:rsidR="00391DE7">
        <w:t xml:space="preserve">program </w:t>
      </w:r>
      <w:r>
        <w:t>integrity is fundamentally important to ensuring that the R&amp;DTI is successful</w:t>
      </w:r>
      <w:r w:rsidR="00723E68">
        <w:t>.</w:t>
      </w:r>
      <w:r w:rsidR="00391DE7">
        <w:t xml:space="preserve"> O</w:t>
      </w:r>
      <w:r>
        <w:t xml:space="preserve">ngoing priorities such as the software pilot and advance findings project are key to this. </w:t>
      </w:r>
    </w:p>
    <w:p w14:paraId="19C149A8" w14:textId="072FA56F" w:rsidR="00AF7183" w:rsidRDefault="00AF7183" w:rsidP="00AF7183">
      <w:r>
        <w:t xml:space="preserve">In the last decade, new and emerging industries have come to the forefront in the Australian economy. This includes software development, cybersecurity, and fintech industries which are innovative and affluent industries. The Committee is eager to engage </w:t>
      </w:r>
      <w:r w:rsidR="00391DE7">
        <w:t xml:space="preserve">with </w:t>
      </w:r>
      <w:r>
        <w:t xml:space="preserve">companies within these sectors that are completing </w:t>
      </w:r>
      <w:r w:rsidRPr="00723E68">
        <w:t xml:space="preserve">eligible R&amp;D </w:t>
      </w:r>
      <w:r>
        <w:t>to ensure that they get absolute ease in terms of getting funding and tax offsets or refundable tax offsets that can help benefit their company for the R&amp;D that they're doing.</w:t>
      </w:r>
    </w:p>
    <w:p w14:paraId="4FD2F10F" w14:textId="2D41B214" w:rsidR="003C506D" w:rsidRDefault="003C506D" w:rsidP="0041221C">
      <w:r>
        <w:t xml:space="preserve">Murray Hurps, Member of the R&amp;D Incentives Committee shared the </w:t>
      </w:r>
      <w:r w:rsidR="00E6345D">
        <w:t>2023 Startup Muster Survey Report (</w:t>
      </w:r>
      <w:r w:rsidR="00E6345D" w:rsidRPr="00EF1AAF">
        <w:rPr>
          <w:b/>
          <w:bCs/>
        </w:rPr>
        <w:t>Attachment 2</w:t>
      </w:r>
      <w:r w:rsidR="00E6345D">
        <w:t xml:space="preserve">) with members. </w:t>
      </w:r>
    </w:p>
    <w:p w14:paraId="6EB5510C" w14:textId="77777777" w:rsidR="00665F26" w:rsidRDefault="00E6345D" w:rsidP="0041221C">
      <w:r>
        <w:t xml:space="preserve">One of the </w:t>
      </w:r>
      <w:r w:rsidR="00665F26">
        <w:t>insights</w:t>
      </w:r>
      <w:r>
        <w:t xml:space="preserve"> from the report, which is a survey of startups and supports across Australia, was that federal government grant</w:t>
      </w:r>
      <w:r w:rsidR="00665F26">
        <w:t xml:space="preserve">s </w:t>
      </w:r>
      <w:r>
        <w:t>had increased from 6%</w:t>
      </w:r>
      <w:r w:rsidR="00665F26">
        <w:t xml:space="preserve"> of total funding supporting</w:t>
      </w:r>
      <w:r>
        <w:t xml:space="preserve"> in </w:t>
      </w:r>
      <w:r w:rsidR="00665F26">
        <w:t xml:space="preserve">2018 to 17% in 2023. </w:t>
      </w:r>
    </w:p>
    <w:p w14:paraId="13E55A6B" w14:textId="28C0429E" w:rsidR="00E6345D" w:rsidRDefault="00665F26" w:rsidP="0041221C">
      <w:r>
        <w:t xml:space="preserve">The R&amp;DTI </w:t>
      </w:r>
      <w:r w:rsidR="00030024">
        <w:t>had</w:t>
      </w:r>
      <w:r>
        <w:t xml:space="preserve"> the most applications, accounting for 14%.</w:t>
      </w:r>
    </w:p>
    <w:p w14:paraId="231292B5" w14:textId="05AEA73B" w:rsidR="00665F26" w:rsidRDefault="00665F26" w:rsidP="0041221C">
      <w:r>
        <w:t xml:space="preserve">Murray was interested to note that those planning to apply to the R&amp;DTI had decreased from 12% in 2018 to 8% in 2023 and asked members to reach out if they had insights into potential reasons for this. </w:t>
      </w:r>
    </w:p>
    <w:p w14:paraId="1A49B62A" w14:textId="77777777" w:rsidR="00665F26" w:rsidRDefault="00665F26" w:rsidP="0024777A"/>
    <w:p w14:paraId="5894F1FB" w14:textId="4148A0B2" w:rsidR="0041221C" w:rsidRDefault="0041221C" w:rsidP="007B68EF">
      <w:pPr>
        <w:pStyle w:val="Heading2"/>
        <w:spacing w:before="0"/>
      </w:pPr>
      <w:r>
        <w:t>The R&amp;DTI User Journey</w:t>
      </w:r>
    </w:p>
    <w:p w14:paraId="32A8C845" w14:textId="4699356A" w:rsidR="00C051B1" w:rsidRDefault="00C051B1" w:rsidP="00C051B1">
      <w:pPr>
        <w:spacing w:after="120"/>
      </w:pPr>
      <w:r>
        <w:t xml:space="preserve">DISR </w:t>
      </w:r>
      <w:r w:rsidR="00073B67">
        <w:t>is</w:t>
      </w:r>
      <w:r>
        <w:t xml:space="preserve"> undertaking a</w:t>
      </w:r>
      <w:r w:rsidRPr="00E71BED">
        <w:t xml:space="preserve"> user journey mapping</w:t>
      </w:r>
      <w:r>
        <w:t xml:space="preserve"> and optimisation exercise </w:t>
      </w:r>
      <w:r w:rsidRPr="00E71BED">
        <w:t>to</w:t>
      </w:r>
      <w:r>
        <w:t xml:space="preserve"> identify opportunities for program improvements for the benefit of </w:t>
      </w:r>
      <w:r w:rsidRPr="00B2314C">
        <w:t>businesses undertaking R&amp;D</w:t>
      </w:r>
      <w:r>
        <w:t xml:space="preserve">. </w:t>
      </w:r>
    </w:p>
    <w:p w14:paraId="6F852847" w14:textId="69935587" w:rsidR="003B4B4C" w:rsidRDefault="003B4B4C" w:rsidP="00C051B1">
      <w:pPr>
        <w:spacing w:after="120"/>
      </w:pPr>
      <w:r>
        <w:t xml:space="preserve">Members were invited to provide feedback during the forum on several ‘pain points’ that have been identified and explore the impact these issues have on companies. </w:t>
      </w:r>
    </w:p>
    <w:p w14:paraId="04910266" w14:textId="32596BDD" w:rsidR="00C60DC1" w:rsidRDefault="00C60DC1" w:rsidP="00C60DC1">
      <w:pPr>
        <w:pStyle w:val="Heading2"/>
      </w:pPr>
      <w:r w:rsidRPr="007D1BB3">
        <w:t>A</w:t>
      </w:r>
      <w:r>
        <w:t>ttachments</w:t>
      </w:r>
    </w:p>
    <w:p w14:paraId="2429412B" w14:textId="18DE3982" w:rsidR="00C60DC1" w:rsidRDefault="00C60DC1" w:rsidP="00E6605F">
      <w:pPr>
        <w:pStyle w:val="Heading4"/>
        <w:rPr>
          <w:rFonts w:asciiTheme="minorHAnsi" w:hAnsiTheme="minorHAnsi"/>
          <w:b w:val="0"/>
          <w:color w:val="264F90"/>
          <w:sz w:val="24"/>
          <w:lang w:eastAsia="en-US"/>
        </w:rPr>
      </w:pPr>
      <w:r w:rsidRPr="00E6605F">
        <w:rPr>
          <w:rFonts w:asciiTheme="minorHAnsi" w:hAnsiTheme="minorHAnsi"/>
          <w:b w:val="0"/>
          <w:color w:val="264F90"/>
          <w:sz w:val="24"/>
          <w:lang w:eastAsia="en-US"/>
        </w:rPr>
        <w:t>Attachment 1 – R&amp;D Tax Incentive program update</w:t>
      </w:r>
    </w:p>
    <w:p w14:paraId="2050F84F" w14:textId="68DF1274" w:rsidR="00665F26" w:rsidRPr="00665F26" w:rsidRDefault="00665F26" w:rsidP="00665F26">
      <w:pPr>
        <w:pStyle w:val="Heading4"/>
        <w:rPr>
          <w:rFonts w:asciiTheme="minorHAnsi" w:hAnsiTheme="minorHAnsi"/>
          <w:b w:val="0"/>
          <w:color w:val="264F90"/>
          <w:sz w:val="24"/>
          <w:lang w:eastAsia="en-US"/>
        </w:rPr>
      </w:pPr>
      <w:r w:rsidRPr="00665F26">
        <w:rPr>
          <w:rFonts w:asciiTheme="minorHAnsi" w:hAnsiTheme="minorHAnsi"/>
          <w:b w:val="0"/>
          <w:color w:val="264F90"/>
          <w:sz w:val="24"/>
          <w:lang w:eastAsia="en-US"/>
        </w:rPr>
        <w:t>Attachment 2 - 2023 Startup Muster Survey Report</w:t>
      </w:r>
    </w:p>
    <w:p w14:paraId="7F954C0C" w14:textId="1753D0D6" w:rsidR="00787032" w:rsidRDefault="00F42FB7" w:rsidP="00F42FB7">
      <w:pPr>
        <w:tabs>
          <w:tab w:val="center" w:pos="4513"/>
        </w:tabs>
      </w:pPr>
      <w:r>
        <w:tab/>
      </w:r>
    </w:p>
    <w:p w14:paraId="4127C42B" w14:textId="44F16556" w:rsidR="00EF1AAF" w:rsidRDefault="00EF1AAF">
      <w:bookmarkStart w:id="3" w:name="_Hlk127972857"/>
      <w:bookmarkEnd w:id="3"/>
      <w:r>
        <w:br w:type="page"/>
      </w:r>
    </w:p>
    <w:p w14:paraId="064B0ACB" w14:textId="411F1A5B" w:rsidR="00937B13" w:rsidRDefault="00937B13" w:rsidP="00FB524D">
      <w:pPr>
        <w:pStyle w:val="Heading2"/>
      </w:pPr>
      <w:r>
        <w:lastRenderedPageBreak/>
        <w:t>Attachment 1</w:t>
      </w:r>
    </w:p>
    <w:p w14:paraId="07E9AE92" w14:textId="6142FCAF" w:rsidR="00937B13" w:rsidRDefault="00937B13" w:rsidP="00D62E0D">
      <w:r>
        <w:rPr>
          <w:noProof/>
          <w:lang w:eastAsia="en-AU"/>
        </w:rPr>
        <w:drawing>
          <wp:anchor distT="0" distB="0" distL="114300" distR="114300" simplePos="0" relativeHeight="251664384" behindDoc="1" locked="0" layoutInCell="1" allowOverlap="1" wp14:anchorId="4D1F78DE" wp14:editId="0FCFFC83">
            <wp:simplePos x="0" y="0"/>
            <wp:positionH relativeFrom="page">
              <wp:posOffset>17145</wp:posOffset>
            </wp:positionH>
            <wp:positionV relativeFrom="paragraph">
              <wp:posOffset>130714</wp:posOffset>
            </wp:positionV>
            <wp:extent cx="7496168" cy="1561381"/>
            <wp:effectExtent l="0" t="0" r="0" b="127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96168" cy="1561381"/>
                    </a:xfrm>
                    <a:prstGeom prst="rect">
                      <a:avLst/>
                    </a:prstGeom>
                  </pic:spPr>
                </pic:pic>
              </a:graphicData>
            </a:graphic>
            <wp14:sizeRelH relativeFrom="page">
              <wp14:pctWidth>0</wp14:pctWidth>
            </wp14:sizeRelH>
            <wp14:sizeRelV relativeFrom="page">
              <wp14:pctHeight>0</wp14:pctHeight>
            </wp14:sizeRelV>
          </wp:anchor>
        </w:drawing>
      </w:r>
    </w:p>
    <w:p w14:paraId="2ADAB995" w14:textId="77777777" w:rsidR="00937B13" w:rsidRPr="007069CC" w:rsidRDefault="00937B13" w:rsidP="00D62E0D">
      <w:pPr>
        <w:rPr>
          <w:sz w:val="22"/>
          <w:szCs w:val="22"/>
        </w:rPr>
      </w:pPr>
    </w:p>
    <w:p w14:paraId="7F5A81BA" w14:textId="77777777" w:rsidR="00937B13" w:rsidRDefault="00937B13" w:rsidP="00D62E0D"/>
    <w:p w14:paraId="15506D60" w14:textId="77777777" w:rsidR="00937B13" w:rsidRDefault="00937B13" w:rsidP="00D62E0D"/>
    <w:p w14:paraId="10FCBC5E" w14:textId="77777777" w:rsidR="00937B13" w:rsidRDefault="00937B13" w:rsidP="00D62E0D">
      <w:pPr>
        <w:spacing w:after="840"/>
      </w:pPr>
    </w:p>
    <w:p w14:paraId="240E58DB" w14:textId="6B1B4A42" w:rsidR="00937B13" w:rsidRDefault="00937B13" w:rsidP="00937B13">
      <w:pPr>
        <w:pStyle w:val="Title"/>
        <w:jc w:val="center"/>
        <w:rPr>
          <w:sz w:val="52"/>
          <w:szCs w:val="52"/>
        </w:rPr>
      </w:pPr>
      <w:r w:rsidRPr="79E4B837">
        <w:rPr>
          <w:sz w:val="52"/>
          <w:szCs w:val="52"/>
        </w:rPr>
        <w:t>R&amp;D Tax Incentive</w:t>
      </w:r>
      <w:r>
        <w:br/>
      </w:r>
      <w:r>
        <w:rPr>
          <w:sz w:val="52"/>
          <w:szCs w:val="52"/>
        </w:rPr>
        <w:t>Program Update</w:t>
      </w:r>
    </w:p>
    <w:p w14:paraId="55738739" w14:textId="77777777" w:rsidR="00937B13" w:rsidRPr="00F74D9B" w:rsidRDefault="00937B13" w:rsidP="00937B13">
      <w:pPr>
        <w:rPr>
          <w:color w:val="264F90" w:themeColor="accent2"/>
          <w:sz w:val="22"/>
          <w:szCs w:val="22"/>
        </w:rPr>
      </w:pPr>
      <w:r>
        <w:rPr>
          <w:noProof/>
          <w:sz w:val="22"/>
          <w:lang w:eastAsia="en-AU"/>
        </w:rPr>
        <mc:AlternateContent>
          <mc:Choice Requires="wps">
            <w:drawing>
              <wp:anchor distT="0" distB="0" distL="114300" distR="114300" simplePos="0" relativeHeight="251661312" behindDoc="1" locked="0" layoutInCell="1" allowOverlap="1" wp14:anchorId="317C031D" wp14:editId="1FAECBDF">
                <wp:simplePos x="0" y="0"/>
                <wp:positionH relativeFrom="margin">
                  <wp:posOffset>-150643</wp:posOffset>
                </wp:positionH>
                <wp:positionV relativeFrom="paragraph">
                  <wp:posOffset>218632</wp:posOffset>
                </wp:positionV>
                <wp:extent cx="6753225" cy="2254102"/>
                <wp:effectExtent l="0" t="0" r="28575" b="1333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2254102"/>
                        </a:xfrm>
                        <a:prstGeom prst="rect">
                          <a:avLst/>
                        </a:prstGeom>
                        <a:solidFill>
                          <a:srgbClr val="DFE7F6"/>
                        </a:solidFill>
                        <a:ln>
                          <a:solidFill>
                            <a:srgbClr val="DFE7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A9F4A" id="Rectangle 1" o:spid="_x0000_s1026" alt="&quot;&quot;" style="position:absolute;margin-left:-11.85pt;margin-top:17.2pt;width:531.75pt;height:17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" fillcolor="#dfe7f6" strokecolor="#dfe7f6" strokeweight="1pt">
                <w10:wrap anchorx="margin"/>
              </v:rect>
            </w:pict>
          </mc:Fallback>
        </mc:AlternateContent>
      </w:r>
      <w:bookmarkStart w:id="4" w:name="_Determinations"/>
      <w:bookmarkEnd w:id="4"/>
    </w:p>
    <w:p w14:paraId="4C17825A" w14:textId="77777777" w:rsidR="00937B13" w:rsidRDefault="00937B13" w:rsidP="00937B13">
      <w:pPr>
        <w:pStyle w:val="ListParagraph"/>
        <w:numPr>
          <w:ilvl w:val="0"/>
          <w:numId w:val="38"/>
        </w:numPr>
        <w:spacing w:before="0"/>
        <w:rPr>
          <w:color w:val="264F90" w:themeColor="accent2"/>
          <w:sz w:val="22"/>
          <w:szCs w:val="22"/>
        </w:rPr>
      </w:pPr>
      <w:r>
        <w:rPr>
          <w:color w:val="264F90" w:themeColor="accent2"/>
          <w:sz w:val="22"/>
          <w:szCs w:val="22"/>
        </w:rPr>
        <w:t>Joint review of R&amp;DTI claims</w:t>
      </w:r>
    </w:p>
    <w:p w14:paraId="3CF09F12" w14:textId="77777777" w:rsidR="00937B13" w:rsidRDefault="00937B13" w:rsidP="00937B13">
      <w:pPr>
        <w:pStyle w:val="ListParagraph"/>
        <w:numPr>
          <w:ilvl w:val="0"/>
          <w:numId w:val="38"/>
        </w:numPr>
        <w:spacing w:before="0"/>
        <w:rPr>
          <w:color w:val="264F90" w:themeColor="accent2"/>
          <w:sz w:val="22"/>
          <w:szCs w:val="22"/>
        </w:rPr>
      </w:pPr>
      <w:r>
        <w:rPr>
          <w:color w:val="264F90" w:themeColor="accent2"/>
          <w:sz w:val="22"/>
          <w:szCs w:val="22"/>
        </w:rPr>
        <w:t xml:space="preserve">Tax transparency measure </w:t>
      </w:r>
    </w:p>
    <w:p w14:paraId="76135059" w14:textId="77777777" w:rsidR="00937B13" w:rsidRDefault="00937B13" w:rsidP="00937B13">
      <w:pPr>
        <w:pStyle w:val="ListParagraph"/>
        <w:numPr>
          <w:ilvl w:val="0"/>
          <w:numId w:val="38"/>
        </w:numPr>
        <w:spacing w:before="0"/>
        <w:rPr>
          <w:color w:val="264F90" w:themeColor="accent2"/>
          <w:sz w:val="22"/>
          <w:szCs w:val="22"/>
        </w:rPr>
      </w:pPr>
      <w:r>
        <w:rPr>
          <w:color w:val="264F90" w:themeColor="accent2"/>
          <w:sz w:val="22"/>
          <w:szCs w:val="22"/>
        </w:rPr>
        <w:t>Tax Determination 2023/5</w:t>
      </w:r>
    </w:p>
    <w:p w14:paraId="5DFE6C3A" w14:textId="77777777" w:rsidR="00937B13" w:rsidRDefault="00937B13" w:rsidP="00937B13">
      <w:pPr>
        <w:pStyle w:val="ListParagraph"/>
        <w:numPr>
          <w:ilvl w:val="0"/>
          <w:numId w:val="38"/>
        </w:numPr>
        <w:spacing w:before="0" w:after="0"/>
        <w:rPr>
          <w:color w:val="264F90" w:themeColor="accent2"/>
          <w:sz w:val="22"/>
          <w:szCs w:val="22"/>
        </w:rPr>
      </w:pPr>
      <w:r>
        <w:rPr>
          <w:color w:val="264F90" w:themeColor="accent2"/>
          <w:sz w:val="22"/>
          <w:szCs w:val="22"/>
        </w:rPr>
        <w:t>Advance and Overseas Finding form</w:t>
      </w:r>
    </w:p>
    <w:p w14:paraId="048ADDB1" w14:textId="77777777" w:rsidR="00937B13" w:rsidRDefault="00937B13" w:rsidP="00937B13">
      <w:pPr>
        <w:pStyle w:val="ListParagraph"/>
        <w:numPr>
          <w:ilvl w:val="0"/>
          <w:numId w:val="38"/>
        </w:numPr>
        <w:spacing w:before="0" w:after="0"/>
        <w:rPr>
          <w:color w:val="264F90" w:themeColor="accent2"/>
          <w:sz w:val="22"/>
          <w:szCs w:val="22"/>
        </w:rPr>
      </w:pPr>
      <w:r>
        <w:rPr>
          <w:color w:val="264F90" w:themeColor="accent2"/>
          <w:sz w:val="22"/>
          <w:szCs w:val="22"/>
        </w:rPr>
        <w:t>Joint Program Charter</w:t>
      </w:r>
    </w:p>
    <w:p w14:paraId="5E678300" w14:textId="77777777" w:rsidR="00937B13" w:rsidRDefault="00937B13" w:rsidP="00937B13">
      <w:pPr>
        <w:pStyle w:val="ListParagraph"/>
        <w:numPr>
          <w:ilvl w:val="0"/>
          <w:numId w:val="38"/>
        </w:numPr>
        <w:spacing w:before="0" w:after="0"/>
        <w:rPr>
          <w:color w:val="264F90" w:themeColor="accent2"/>
          <w:sz w:val="22"/>
          <w:szCs w:val="22"/>
        </w:rPr>
      </w:pPr>
      <w:r>
        <w:rPr>
          <w:color w:val="264F90" w:themeColor="accent2"/>
          <w:sz w:val="22"/>
          <w:szCs w:val="22"/>
        </w:rPr>
        <w:t xml:space="preserve">Business expenditure on R&amp;D  </w:t>
      </w:r>
    </w:p>
    <w:p w14:paraId="44197D94" w14:textId="77777777" w:rsidR="00937B13" w:rsidRPr="00D8425D" w:rsidRDefault="00937B13" w:rsidP="00937B13">
      <w:pPr>
        <w:pStyle w:val="ListParagraph"/>
        <w:numPr>
          <w:ilvl w:val="0"/>
          <w:numId w:val="38"/>
        </w:numPr>
        <w:spacing w:before="0"/>
        <w:rPr>
          <w:color w:val="264F90" w:themeColor="accent2"/>
          <w:sz w:val="22"/>
          <w:szCs w:val="22"/>
        </w:rPr>
      </w:pPr>
      <w:r w:rsidRPr="00D8425D">
        <w:rPr>
          <w:color w:val="264F90" w:themeColor="accent2"/>
          <w:sz w:val="22"/>
          <w:szCs w:val="22"/>
        </w:rPr>
        <w:t>Service level agreements</w:t>
      </w:r>
    </w:p>
    <w:p w14:paraId="20F363CB" w14:textId="77777777" w:rsidR="00937B13" w:rsidRDefault="00937B13" w:rsidP="00937B13">
      <w:pPr>
        <w:pStyle w:val="ListParagraph"/>
        <w:numPr>
          <w:ilvl w:val="0"/>
          <w:numId w:val="38"/>
        </w:numPr>
        <w:spacing w:before="0"/>
        <w:rPr>
          <w:color w:val="264F90" w:themeColor="accent2"/>
          <w:sz w:val="22"/>
          <w:szCs w:val="22"/>
        </w:rPr>
      </w:pPr>
      <w:r>
        <w:rPr>
          <w:color w:val="264F90" w:themeColor="accent2"/>
          <w:sz w:val="22"/>
          <w:szCs w:val="22"/>
        </w:rPr>
        <w:t>R&amp;D notional deductions updates</w:t>
      </w:r>
    </w:p>
    <w:p w14:paraId="34483219" w14:textId="77777777" w:rsidR="00937B13" w:rsidRDefault="00937B13" w:rsidP="00937B13">
      <w:pPr>
        <w:pStyle w:val="ListParagraph"/>
        <w:numPr>
          <w:ilvl w:val="0"/>
          <w:numId w:val="38"/>
        </w:numPr>
        <w:spacing w:before="0"/>
        <w:rPr>
          <w:color w:val="264F90" w:themeColor="accent2"/>
          <w:sz w:val="22"/>
          <w:szCs w:val="22"/>
        </w:rPr>
      </w:pPr>
      <w:r>
        <w:rPr>
          <w:color w:val="264F90" w:themeColor="accent2"/>
          <w:sz w:val="22"/>
          <w:szCs w:val="22"/>
        </w:rPr>
        <w:t xml:space="preserve">DISR </w:t>
      </w:r>
      <w:r w:rsidRPr="00F01EEC">
        <w:rPr>
          <w:color w:val="264F90" w:themeColor="accent2"/>
          <w:sz w:val="22"/>
          <w:szCs w:val="22"/>
        </w:rPr>
        <w:t>Registration</w:t>
      </w:r>
      <w:r>
        <w:rPr>
          <w:color w:val="264F90" w:themeColor="accent2"/>
          <w:sz w:val="22"/>
          <w:szCs w:val="22"/>
        </w:rPr>
        <w:t xml:space="preserve"> update</w:t>
      </w:r>
      <w:bookmarkStart w:id="5" w:name="_Software_Guidance"/>
      <w:bookmarkStart w:id="6" w:name="_30_April_deadline"/>
      <w:bookmarkStart w:id="7" w:name="_Registration_Data"/>
      <w:bookmarkEnd w:id="5"/>
      <w:bookmarkEnd w:id="6"/>
      <w:bookmarkEnd w:id="7"/>
    </w:p>
    <w:p w14:paraId="50B6AA45" w14:textId="77777777" w:rsidR="00937B13" w:rsidRDefault="00937B13" w:rsidP="00937B13">
      <w:pPr>
        <w:pStyle w:val="ListParagraph"/>
        <w:numPr>
          <w:ilvl w:val="1"/>
          <w:numId w:val="43"/>
        </w:numPr>
        <w:spacing w:before="0"/>
        <w:rPr>
          <w:color w:val="264F90" w:themeColor="accent2"/>
          <w:sz w:val="22"/>
          <w:szCs w:val="22"/>
        </w:rPr>
      </w:pPr>
      <w:r>
        <w:rPr>
          <w:color w:val="264F90" w:themeColor="accent2"/>
          <w:sz w:val="22"/>
          <w:szCs w:val="22"/>
        </w:rPr>
        <w:t>Application insights</w:t>
      </w:r>
    </w:p>
    <w:p w14:paraId="0AAEF3F5" w14:textId="77777777" w:rsidR="00937B13" w:rsidRDefault="00937B13" w:rsidP="00937B13">
      <w:pPr>
        <w:pStyle w:val="ListParagraph"/>
        <w:numPr>
          <w:ilvl w:val="1"/>
          <w:numId w:val="43"/>
        </w:numPr>
        <w:spacing w:before="0"/>
        <w:rPr>
          <w:color w:val="264F90" w:themeColor="accent2"/>
          <w:sz w:val="22"/>
          <w:szCs w:val="22"/>
        </w:rPr>
      </w:pPr>
      <w:r>
        <w:rPr>
          <w:color w:val="264F90" w:themeColor="accent2"/>
          <w:sz w:val="22"/>
          <w:szCs w:val="22"/>
        </w:rPr>
        <w:t>Registration trends</w:t>
      </w:r>
    </w:p>
    <w:p w14:paraId="74D1BE24" w14:textId="77777777" w:rsidR="00937B13" w:rsidRPr="00D8425D" w:rsidRDefault="00937B13" w:rsidP="00937B13">
      <w:pPr>
        <w:pStyle w:val="ListParagraph"/>
        <w:numPr>
          <w:ilvl w:val="1"/>
          <w:numId w:val="43"/>
        </w:numPr>
        <w:spacing w:before="0"/>
        <w:rPr>
          <w:color w:val="264F90" w:themeColor="accent2"/>
          <w:sz w:val="22"/>
          <w:szCs w:val="22"/>
        </w:rPr>
      </w:pPr>
      <w:r>
        <w:rPr>
          <w:color w:val="264F90" w:themeColor="accent2"/>
          <w:sz w:val="22"/>
          <w:szCs w:val="22"/>
        </w:rPr>
        <w:t>Registration and claims data</w:t>
      </w:r>
    </w:p>
    <w:p w14:paraId="2D785780" w14:textId="77777777" w:rsidR="00937B13" w:rsidRDefault="00937B13" w:rsidP="00937B13">
      <w:pPr>
        <w:spacing w:before="0"/>
      </w:pPr>
    </w:p>
    <w:p w14:paraId="7CC19D0B" w14:textId="77777777" w:rsidR="00937B13" w:rsidRDefault="00937B13" w:rsidP="00937B13">
      <w:pPr>
        <w:spacing w:before="0"/>
        <w:rPr>
          <w:color w:val="264F90" w:themeColor="accent2"/>
          <w:sz w:val="22"/>
          <w:szCs w:val="22"/>
        </w:rPr>
      </w:pPr>
      <w:r>
        <w:t>The Department of Industry, Science and Resources (DISR) and the Australian Taxation Office (ATO) wish to provide the following Research and Development Tax Incentive (R&amp;DTI) program updates:</w:t>
      </w:r>
    </w:p>
    <w:p w14:paraId="2AB29D24" w14:textId="77777777" w:rsidR="00937B13" w:rsidRPr="009D1918" w:rsidRDefault="00937B13" w:rsidP="00937B13">
      <w:pPr>
        <w:pStyle w:val="Heading2"/>
        <w:numPr>
          <w:ilvl w:val="0"/>
          <w:numId w:val="44"/>
        </w:numPr>
        <w:tabs>
          <w:tab w:val="left" w:pos="2552"/>
        </w:tabs>
        <w:ind w:left="284" w:hanging="284"/>
        <w:jc w:val="both"/>
      </w:pPr>
      <w:bookmarkStart w:id="8" w:name="_Hlk146886991"/>
      <w:r>
        <w:t>Joint review of R&amp;DTI claims</w:t>
      </w:r>
    </w:p>
    <w:p w14:paraId="21434885" w14:textId="77777777" w:rsidR="00937B13" w:rsidRDefault="00937B13" w:rsidP="00937B13">
      <w:r>
        <w:t xml:space="preserve">DISR and the ATO are conducting a joint compliance review of a random selection of R&amp;DTI registrations and claims made for the 2021-2022 income year. </w:t>
      </w:r>
    </w:p>
    <w:p w14:paraId="2D41D303" w14:textId="77777777" w:rsidR="00937B13" w:rsidRDefault="00937B13" w:rsidP="00937B13">
      <w:r>
        <w:t>The purpose of this review is to assess the eligibility of registered R&amp;D activities and expenditure, to provide vital information on the integrity of the program, and inform the development of updated, contemporary risk indicators for use in future integrity assurance activities.</w:t>
      </w:r>
    </w:p>
    <w:p w14:paraId="5148D283" w14:textId="77777777" w:rsidR="00937B13" w:rsidRDefault="00937B13" w:rsidP="00937B13">
      <w:r>
        <w:t>This will allow us to better direct education and guidance activities towards companies that would benefit from greater assistance in meeting the program’s obligations.</w:t>
      </w:r>
    </w:p>
    <w:p w14:paraId="71C0BCCF" w14:textId="77777777" w:rsidR="00937B13" w:rsidRDefault="00937B13" w:rsidP="00937B13">
      <w:r>
        <w:t xml:space="preserve">The review commenced in October and is occurring alongside other integrity and compliance activities. It is expected to be complete by mid-2024. </w:t>
      </w:r>
    </w:p>
    <w:bookmarkEnd w:id="8"/>
    <w:p w14:paraId="0A184D82" w14:textId="77777777" w:rsidR="00937B13" w:rsidRPr="00D8425D" w:rsidRDefault="00937B13" w:rsidP="00937B13">
      <w:pPr>
        <w:pStyle w:val="Heading2"/>
        <w:numPr>
          <w:ilvl w:val="0"/>
          <w:numId w:val="44"/>
        </w:numPr>
        <w:tabs>
          <w:tab w:val="left" w:pos="2552"/>
        </w:tabs>
        <w:ind w:left="284" w:hanging="284"/>
        <w:jc w:val="both"/>
      </w:pPr>
      <w:r w:rsidRPr="00D8425D">
        <w:t>Tax transparency measure</w:t>
      </w:r>
    </w:p>
    <w:p w14:paraId="616234E3" w14:textId="77777777" w:rsidR="00937B13" w:rsidRPr="00A671BE" w:rsidRDefault="00937B13" w:rsidP="00937B13">
      <w:r>
        <w:t>The ATO</w:t>
      </w:r>
      <w:r w:rsidRPr="00A671BE">
        <w:t xml:space="preserve"> </w:t>
      </w:r>
      <w:r>
        <w:t>will soon be r</w:t>
      </w:r>
      <w:r w:rsidRPr="00A671BE">
        <w:t>equired to publish information about R&amp;D entities and the R&amp;D expenditure claimed by th</w:t>
      </w:r>
      <w:r>
        <w:t>os</w:t>
      </w:r>
      <w:r w:rsidRPr="00A671BE">
        <w:t>e entit</w:t>
      </w:r>
      <w:r>
        <w:t>ies</w:t>
      </w:r>
      <w:r w:rsidRPr="00A671BE">
        <w:t>, 2 years after the end of the financial year</w:t>
      </w:r>
      <w:r>
        <w:t xml:space="preserve"> of the claim</w:t>
      </w:r>
      <w:r w:rsidRPr="00A671BE">
        <w:t xml:space="preserve">. </w:t>
      </w:r>
      <w:r>
        <w:t xml:space="preserve">The first publication of this information is for R&amp;D entities that lodged a </w:t>
      </w:r>
      <w:r>
        <w:lastRenderedPageBreak/>
        <w:t>2022 company tax return with a R&amp;D Tax Offset and their income year began on or after 1 July 2021.  The ATO expects to publish this information in September 2024 and will then be publishing this information on an annual basis.</w:t>
      </w:r>
    </w:p>
    <w:p w14:paraId="0F93DF4E" w14:textId="77777777" w:rsidR="00937B13" w:rsidRPr="00A671BE" w:rsidRDefault="00937B13" w:rsidP="00937B13">
      <w:r>
        <w:t>The ATO is</w:t>
      </w:r>
      <w:r w:rsidRPr="00A671BE">
        <w:t xml:space="preserve"> publishing this information to improve public accountability for R&amp;D claimants and to encourage voluntary compliance with the R&amp;D program. More information about this new requirement is available on our website ato.gov.au by searching for ‘QC 70867’. </w:t>
      </w:r>
    </w:p>
    <w:p w14:paraId="36EA69F6" w14:textId="77777777" w:rsidR="00937B13" w:rsidRPr="00500B99" w:rsidRDefault="00937B13" w:rsidP="00937B13">
      <w:r w:rsidRPr="00500B99">
        <w:t>The information publish</w:t>
      </w:r>
      <w:r>
        <w:t>ed</w:t>
      </w:r>
      <w:r w:rsidRPr="00500B99">
        <w:t xml:space="preserve"> from the forms lodged will be the:</w:t>
      </w:r>
    </w:p>
    <w:p w14:paraId="59EFC5CD" w14:textId="77777777" w:rsidR="00937B13" w:rsidRPr="00500B99" w:rsidRDefault="00937B13" w:rsidP="00937B13">
      <w:pPr>
        <w:spacing w:before="0" w:after="0"/>
      </w:pPr>
      <w:r w:rsidRPr="00500B99">
        <w:t>• name of the entity claiming the R&amp;D tax incentive</w:t>
      </w:r>
    </w:p>
    <w:p w14:paraId="5E843598" w14:textId="77777777" w:rsidR="00937B13" w:rsidRPr="00500B99" w:rsidRDefault="00937B13" w:rsidP="00937B13">
      <w:pPr>
        <w:spacing w:before="0" w:after="0"/>
      </w:pPr>
      <w:r w:rsidRPr="00500B99">
        <w:t>• Australian business number (ABN) or Australian company number (ACN)</w:t>
      </w:r>
    </w:p>
    <w:p w14:paraId="1108E62F" w14:textId="77777777" w:rsidR="00937B13" w:rsidRPr="00500B99" w:rsidRDefault="00937B13" w:rsidP="00937B13">
      <w:pPr>
        <w:spacing w:before="0" w:after="0"/>
      </w:pPr>
      <w:r w:rsidRPr="00500B99">
        <w:t>• the entity’s total expenditure on R&amp;D (known as total notional deductions claimed – label Z in Part A of the R&amp;D tax incentive schedule) less any feedstock adjustments (label B in Part B of the R&amp;D tax incentive schedule).</w:t>
      </w:r>
    </w:p>
    <w:p w14:paraId="1D734403" w14:textId="77777777" w:rsidR="00937B13" w:rsidRPr="00500B99" w:rsidRDefault="00937B13" w:rsidP="00937B13">
      <w:r>
        <w:t>This will be based</w:t>
      </w:r>
      <w:r w:rsidRPr="00500B99">
        <w:t xml:space="preserve"> on what you provided in </w:t>
      </w:r>
      <w:r>
        <w:t>your</w:t>
      </w:r>
      <w:r w:rsidRPr="00500B99">
        <w:t xml:space="preserve"> company tax return or, if </w:t>
      </w:r>
      <w:r>
        <w:t>you</w:t>
      </w:r>
      <w:r w:rsidRPr="00500B99">
        <w:t xml:space="preserve"> amended </w:t>
      </w:r>
      <w:r>
        <w:t>your</w:t>
      </w:r>
      <w:r w:rsidRPr="00500B99">
        <w:t xml:space="preserve"> company tax return, </w:t>
      </w:r>
      <w:r>
        <w:t>your</w:t>
      </w:r>
      <w:r w:rsidRPr="00500B99">
        <w:t xml:space="preserve"> amended return.</w:t>
      </w:r>
    </w:p>
    <w:p w14:paraId="6A04DDA3" w14:textId="77777777" w:rsidR="00937B13" w:rsidRPr="00500B99" w:rsidRDefault="00937B13" w:rsidP="00937B13">
      <w:r w:rsidRPr="00500B99">
        <w:t> If the Commissioner amended the labels, we’re required to publish, the total expenditure on R&amp;D based on the company return lodged prior to the Commissioner-initiated amendment</w:t>
      </w:r>
      <w:r>
        <w:t>.</w:t>
      </w:r>
    </w:p>
    <w:p w14:paraId="57B7990B" w14:textId="77777777" w:rsidR="00937B13" w:rsidRPr="00D8425D" w:rsidRDefault="00937B13" w:rsidP="00937B13">
      <w:pPr>
        <w:pStyle w:val="Heading2"/>
        <w:numPr>
          <w:ilvl w:val="0"/>
          <w:numId w:val="44"/>
        </w:numPr>
        <w:tabs>
          <w:tab w:val="left" w:pos="2552"/>
        </w:tabs>
        <w:ind w:left="284" w:hanging="284"/>
        <w:jc w:val="both"/>
      </w:pPr>
      <w:r w:rsidRPr="00D8425D">
        <w:t xml:space="preserve">Tax Determination 2023/5 </w:t>
      </w:r>
    </w:p>
    <w:p w14:paraId="39772B3D" w14:textId="77777777" w:rsidR="00937B13" w:rsidRPr="00A671BE" w:rsidRDefault="00937B13" w:rsidP="00937B13">
      <w:pPr>
        <w:rPr>
          <w:rFonts w:ascii="Arial" w:hAnsi="Arial" w:cs="Arial"/>
          <w:color w:val="666666"/>
          <w:sz w:val="27"/>
          <w:szCs w:val="27"/>
          <w:shd w:val="clear" w:color="auto" w:fill="FFFFFF"/>
        </w:rPr>
      </w:pPr>
      <w:r w:rsidRPr="00D8425D">
        <w:t xml:space="preserve">In September 2023, the ATO issued a public ruling Taxation Determination </w:t>
      </w:r>
      <w:r>
        <w:t xml:space="preserve">TD </w:t>
      </w:r>
      <w:r w:rsidRPr="00D8425D">
        <w:t>2023/5</w:t>
      </w:r>
      <w:r>
        <w:t xml:space="preserve"> </w:t>
      </w:r>
      <w:r w:rsidRPr="00A671BE">
        <w:rPr>
          <w:i/>
          <w:iCs/>
        </w:rPr>
        <w:t>Income tax: aggregated turnover and connected entities – Commissioner’s discretion that an entity does not ‘control’ another entity</w:t>
      </w:r>
      <w:r w:rsidRPr="00A671BE">
        <w:rPr>
          <w:rFonts w:ascii="Arial" w:hAnsi="Arial" w:cs="Arial"/>
          <w:color w:val="666666"/>
          <w:sz w:val="27"/>
          <w:szCs w:val="27"/>
          <w:shd w:val="clear" w:color="auto" w:fill="FFFFFF"/>
        </w:rPr>
        <w:t>.</w:t>
      </w:r>
    </w:p>
    <w:p w14:paraId="2BC2A0BF" w14:textId="77777777" w:rsidR="00937B13" w:rsidRDefault="00937B13" w:rsidP="00937B13">
      <w:r>
        <w:t>A</w:t>
      </w:r>
      <w:r w:rsidRPr="00D8425D">
        <w:t xml:space="preserve">ggregated turnover is </w:t>
      </w:r>
      <w:r>
        <w:t>an entity’s</w:t>
      </w:r>
      <w:r w:rsidRPr="00D8425D">
        <w:t xml:space="preserve"> turnover, plus the annual turnovers of any business entities that are</w:t>
      </w:r>
      <w:r>
        <w:t xml:space="preserve"> </w:t>
      </w:r>
      <w:r w:rsidRPr="00D8425D">
        <w:t>affiliate</w:t>
      </w:r>
      <w:r>
        <w:t>d</w:t>
      </w:r>
      <w:r w:rsidRPr="00D8425D">
        <w:t xml:space="preserve"> or connected</w:t>
      </w:r>
      <w:r>
        <w:t>.  Aggregated turnover is used to determine if an R&amp;D entity is entitled to a refundable offset (less than $20m of aggregated turnover) or non-refundable offset (in excess of $20m of aggregated turnover).</w:t>
      </w:r>
    </w:p>
    <w:p w14:paraId="649D9434" w14:textId="77777777" w:rsidR="00937B13" w:rsidRPr="00D8425D" w:rsidRDefault="00937B13" w:rsidP="00937B13">
      <w:r w:rsidRPr="00D8425D">
        <w:t>This determination</w:t>
      </w:r>
      <w:r>
        <w:t xml:space="preserve"> addresses </w:t>
      </w:r>
      <w:r w:rsidRPr="00D8425D">
        <w:t xml:space="preserve">issues that arise when </w:t>
      </w:r>
      <w:r>
        <w:t xml:space="preserve">the ATO </w:t>
      </w:r>
      <w:r w:rsidRPr="00D8425D">
        <w:t>consider</w:t>
      </w:r>
      <w:r>
        <w:t>s</w:t>
      </w:r>
      <w:r w:rsidRPr="00D8425D">
        <w:t xml:space="preserve"> whether to exercise the Commissioner’s discretion to determine that one entity (the first entity) doesn’t ‘control’ another entity (the test entity).</w:t>
      </w:r>
    </w:p>
    <w:p w14:paraId="0C4B8069" w14:textId="77777777" w:rsidR="00937B13" w:rsidRDefault="00937B13" w:rsidP="00937B13">
      <w:pPr>
        <w:rPr>
          <w:rStyle w:val="Hyperlink"/>
        </w:rPr>
      </w:pPr>
      <w:r w:rsidRPr="00D8425D">
        <w:t xml:space="preserve">The question of ‘control’ is central to determining who is connected with </w:t>
      </w:r>
      <w:r>
        <w:t>an entity</w:t>
      </w:r>
      <w:r w:rsidRPr="00D8425D">
        <w:t>. These connected or affiliated entities may be based in Australia or overseas.</w:t>
      </w:r>
      <w:r>
        <w:t xml:space="preserve"> More information on TD 2023/5 can be found at </w:t>
      </w:r>
      <w:hyperlink r:id="rId13" w:anchor="H45" w:history="1">
        <w:r w:rsidRPr="00E12B37">
          <w:rPr>
            <w:rStyle w:val="Hyperlink"/>
          </w:rPr>
          <w:t>ato.gov.au.</w:t>
        </w:r>
      </w:hyperlink>
    </w:p>
    <w:p w14:paraId="4789F6BD" w14:textId="77777777" w:rsidR="00937B13" w:rsidRPr="00CE62D0" w:rsidRDefault="00937B13" w:rsidP="00937B13">
      <w:pPr>
        <w:pStyle w:val="Heading2"/>
        <w:numPr>
          <w:ilvl w:val="0"/>
          <w:numId w:val="44"/>
        </w:numPr>
        <w:tabs>
          <w:tab w:val="left" w:pos="2552"/>
        </w:tabs>
        <w:ind w:left="284" w:hanging="284"/>
        <w:jc w:val="both"/>
      </w:pPr>
      <w:r w:rsidRPr="00CE62D0">
        <w:t>Advance and Overseas Finding form</w:t>
      </w:r>
    </w:p>
    <w:p w14:paraId="12CB8C27" w14:textId="77777777" w:rsidR="00937B13" w:rsidRPr="00CE62D0" w:rsidRDefault="00937B13" w:rsidP="00937B13">
      <w:pPr>
        <w:rPr>
          <w:lang w:eastAsia="en-AU"/>
        </w:rPr>
      </w:pPr>
      <w:r>
        <w:rPr>
          <w:lang w:eastAsia="en-AU"/>
        </w:rPr>
        <w:t>DISR is currently reviewing the</w:t>
      </w:r>
      <w:r w:rsidRPr="00CE62D0">
        <w:rPr>
          <w:lang w:eastAsia="en-AU"/>
        </w:rPr>
        <w:t xml:space="preserve"> </w:t>
      </w:r>
      <w:r>
        <w:rPr>
          <w:lang w:eastAsia="en-AU"/>
        </w:rPr>
        <w:t xml:space="preserve">Advance and Overseas (AOF) application form to be more user friendly while also reducing application processing times. This review has been informed by recommendations of the 2021 </w:t>
      </w:r>
      <w:r w:rsidRPr="00CE62D0">
        <w:rPr>
          <w:lang w:eastAsia="en-AU"/>
        </w:rPr>
        <w:t xml:space="preserve">ANAO </w:t>
      </w:r>
      <w:r>
        <w:rPr>
          <w:lang w:eastAsia="en-AU"/>
        </w:rPr>
        <w:t xml:space="preserve">Administration of the R&amp;D Tax Incentive Audit, the 2022 </w:t>
      </w:r>
      <w:r w:rsidRPr="00CE62D0">
        <w:rPr>
          <w:lang w:eastAsia="en-AU"/>
        </w:rPr>
        <w:t>Board of Taxation’s Review of the R&amp;D Tax Incentive Dual Agency Administration Model Report</w:t>
      </w:r>
      <w:r>
        <w:rPr>
          <w:lang w:eastAsia="en-AU"/>
        </w:rPr>
        <w:t xml:space="preserve">, and feedback received from program users. </w:t>
      </w:r>
      <w:r w:rsidRPr="00CE62D0">
        <w:rPr>
          <w:lang w:eastAsia="en-AU"/>
        </w:rPr>
        <w:t xml:space="preserve"> </w:t>
      </w:r>
    </w:p>
    <w:p w14:paraId="25CC5F54" w14:textId="77777777" w:rsidR="00937B13" w:rsidRDefault="00937B13" w:rsidP="00937B13">
      <w:pPr>
        <w:rPr>
          <w:lang w:eastAsia="en-AU"/>
        </w:rPr>
      </w:pPr>
      <w:r w:rsidRPr="00CE62D0">
        <w:rPr>
          <w:lang w:eastAsia="en-AU"/>
        </w:rPr>
        <w:t xml:space="preserve">The </w:t>
      </w:r>
      <w:r>
        <w:rPr>
          <w:lang w:eastAsia="en-AU"/>
        </w:rPr>
        <w:t>revised app</w:t>
      </w:r>
      <w:r w:rsidRPr="00CE62D0">
        <w:rPr>
          <w:lang w:eastAsia="en-AU"/>
        </w:rPr>
        <w:t>lication form will include questions from the existing R&amp;DTI Registration Application form</w:t>
      </w:r>
      <w:r>
        <w:rPr>
          <w:lang w:eastAsia="en-AU"/>
        </w:rPr>
        <w:t>, offering greater con</w:t>
      </w:r>
      <w:r w:rsidRPr="00CE62D0">
        <w:rPr>
          <w:lang w:eastAsia="en-AU"/>
        </w:rPr>
        <w:t>sistency across the program.</w:t>
      </w:r>
    </w:p>
    <w:p w14:paraId="2C71E4F8" w14:textId="77777777" w:rsidR="00937B13" w:rsidRPr="00CE62D0" w:rsidRDefault="00937B13" w:rsidP="00937B13">
      <w:pPr>
        <w:rPr>
          <w:lang w:eastAsia="en-AU"/>
        </w:rPr>
      </w:pPr>
      <w:r>
        <w:t>Existing questions will be updated to provide a better user experience and additional questions have been included to reduce the need to request further information from the applicant.</w:t>
      </w:r>
      <w:r w:rsidRPr="00CE62D0">
        <w:rPr>
          <w:lang w:eastAsia="en-AU"/>
        </w:rPr>
        <w:t xml:space="preserve"> </w:t>
      </w:r>
      <w:r>
        <w:rPr>
          <w:lang w:eastAsia="en-AU"/>
        </w:rPr>
        <w:t xml:space="preserve">This is anticipated to improve </w:t>
      </w:r>
      <w:r w:rsidRPr="00CE62D0">
        <w:rPr>
          <w:lang w:eastAsia="en-AU"/>
        </w:rPr>
        <w:t>assessment</w:t>
      </w:r>
      <w:r>
        <w:rPr>
          <w:lang w:eastAsia="en-AU"/>
        </w:rPr>
        <w:t xml:space="preserve"> processing</w:t>
      </w:r>
      <w:r w:rsidRPr="00CE62D0">
        <w:rPr>
          <w:lang w:eastAsia="en-AU"/>
        </w:rPr>
        <w:t xml:space="preserve"> time</w:t>
      </w:r>
      <w:r>
        <w:rPr>
          <w:lang w:eastAsia="en-AU"/>
        </w:rPr>
        <w:t>s</w:t>
      </w:r>
      <w:r w:rsidRPr="00CE62D0">
        <w:rPr>
          <w:lang w:eastAsia="en-AU"/>
        </w:rPr>
        <w:t xml:space="preserve"> for applications.</w:t>
      </w:r>
    </w:p>
    <w:p w14:paraId="2869D490" w14:textId="77777777" w:rsidR="00937B13" w:rsidRPr="00CE62D0" w:rsidRDefault="00937B13" w:rsidP="00937B13">
      <w:pPr>
        <w:rPr>
          <w:lang w:eastAsia="en-AU"/>
        </w:rPr>
      </w:pPr>
      <w:r>
        <w:rPr>
          <w:lang w:eastAsia="en-AU"/>
        </w:rPr>
        <w:t>It’s anticipated that c</w:t>
      </w:r>
      <w:r w:rsidRPr="00CE62D0">
        <w:rPr>
          <w:lang w:eastAsia="en-AU"/>
        </w:rPr>
        <w:t xml:space="preserve">ompanies </w:t>
      </w:r>
      <w:r>
        <w:rPr>
          <w:lang w:eastAsia="en-AU"/>
        </w:rPr>
        <w:t>will be able to</w:t>
      </w:r>
      <w:r w:rsidRPr="00CE62D0">
        <w:rPr>
          <w:lang w:eastAsia="en-AU"/>
        </w:rPr>
        <w:t xml:space="preserve"> access the new </w:t>
      </w:r>
      <w:r>
        <w:rPr>
          <w:lang w:eastAsia="en-AU"/>
        </w:rPr>
        <w:t>f</w:t>
      </w:r>
      <w:r w:rsidRPr="00CE62D0">
        <w:rPr>
          <w:lang w:eastAsia="en-AU"/>
        </w:rPr>
        <w:t xml:space="preserve">orm in the R&amp;DTI Customer Portal </w:t>
      </w:r>
      <w:r>
        <w:rPr>
          <w:lang w:eastAsia="en-AU"/>
        </w:rPr>
        <w:t>from</w:t>
      </w:r>
      <w:r w:rsidRPr="00CE62D0">
        <w:rPr>
          <w:lang w:eastAsia="en-AU"/>
        </w:rPr>
        <w:t xml:space="preserve"> 1 July 2024.</w:t>
      </w:r>
    </w:p>
    <w:p w14:paraId="7F0C6350" w14:textId="77777777" w:rsidR="00937B13" w:rsidRPr="00CE62D0" w:rsidRDefault="00937B13" w:rsidP="00937B13">
      <w:pPr>
        <w:pStyle w:val="Heading2"/>
        <w:numPr>
          <w:ilvl w:val="0"/>
          <w:numId w:val="44"/>
        </w:numPr>
        <w:tabs>
          <w:tab w:val="left" w:pos="2552"/>
        </w:tabs>
        <w:ind w:left="284" w:hanging="284"/>
        <w:jc w:val="both"/>
      </w:pPr>
      <w:r w:rsidRPr="00CE62D0">
        <w:t xml:space="preserve">Joint Program Charter </w:t>
      </w:r>
    </w:p>
    <w:p w14:paraId="194AED73" w14:textId="77777777" w:rsidR="00937B13" w:rsidRPr="00CE62D0" w:rsidRDefault="00937B13" w:rsidP="00937B13">
      <w:pPr>
        <w:rPr>
          <w:lang w:eastAsia="en-AU"/>
        </w:rPr>
      </w:pPr>
      <w:r w:rsidRPr="00CE62D0">
        <w:rPr>
          <w:lang w:eastAsia="en-AU"/>
        </w:rPr>
        <w:t xml:space="preserve">In March 2022, the Government </w:t>
      </w:r>
      <w:r>
        <w:rPr>
          <w:lang w:eastAsia="en-AU"/>
        </w:rPr>
        <w:t>published</w:t>
      </w:r>
      <w:r w:rsidRPr="00CE62D0">
        <w:rPr>
          <w:lang w:eastAsia="en-AU"/>
        </w:rPr>
        <w:t xml:space="preserve"> the Board of Taxation’s Review of the R&amp;D Tax Incentive Dual Agency Administration Model Report. The Review considered issues relating to potential improvements to the governance of the R&amp;DTI program and recommended a Joint Program Charter be developed.  </w:t>
      </w:r>
    </w:p>
    <w:p w14:paraId="6A841224" w14:textId="77777777" w:rsidR="00937B13" w:rsidRPr="00CE62D0" w:rsidRDefault="00937B13" w:rsidP="00937B13">
      <w:pPr>
        <w:rPr>
          <w:lang w:eastAsia="en-AU"/>
        </w:rPr>
      </w:pPr>
      <w:r w:rsidRPr="00CE62D0">
        <w:rPr>
          <w:lang w:eastAsia="en-AU"/>
        </w:rPr>
        <w:lastRenderedPageBreak/>
        <w:t xml:space="preserve">The purpose of the Joint Program Charter is to provide clarity and consistency to companies participating in the R&amp;DTI program and set out expectations and roles of </w:t>
      </w:r>
      <w:r>
        <w:rPr>
          <w:lang w:eastAsia="en-AU"/>
        </w:rPr>
        <w:t>DISR</w:t>
      </w:r>
      <w:r w:rsidRPr="00CE62D0">
        <w:rPr>
          <w:lang w:eastAsia="en-AU"/>
        </w:rPr>
        <w:t xml:space="preserve"> and the </w:t>
      </w:r>
      <w:r>
        <w:rPr>
          <w:lang w:eastAsia="en-AU"/>
        </w:rPr>
        <w:t>ATO</w:t>
      </w:r>
      <w:r w:rsidRPr="00CE62D0">
        <w:rPr>
          <w:lang w:eastAsia="en-AU"/>
        </w:rPr>
        <w:t>. We are currently developing the Program Charter with a view to publication in November 2023.</w:t>
      </w:r>
    </w:p>
    <w:p w14:paraId="67B8E636" w14:textId="77777777" w:rsidR="00937B13" w:rsidRPr="00CE62D0" w:rsidRDefault="00937B13" w:rsidP="00937B13">
      <w:pPr>
        <w:pStyle w:val="Heading2"/>
        <w:numPr>
          <w:ilvl w:val="0"/>
          <w:numId w:val="44"/>
        </w:numPr>
        <w:tabs>
          <w:tab w:val="left" w:pos="2552"/>
        </w:tabs>
        <w:ind w:left="284" w:hanging="284"/>
        <w:jc w:val="both"/>
      </w:pPr>
      <w:r w:rsidRPr="00CE62D0">
        <w:t xml:space="preserve">Business </w:t>
      </w:r>
      <w:r>
        <w:t>e</w:t>
      </w:r>
      <w:r w:rsidRPr="00CE62D0">
        <w:t>xpenditure on R&amp;D</w:t>
      </w:r>
    </w:p>
    <w:p w14:paraId="3B649E7A" w14:textId="77777777" w:rsidR="00937B13" w:rsidRPr="00CE62D0" w:rsidRDefault="00937B13" w:rsidP="00937B13">
      <w:pPr>
        <w:rPr>
          <w:lang w:eastAsia="en-AU"/>
        </w:rPr>
      </w:pPr>
      <w:r w:rsidRPr="00CE62D0">
        <w:rPr>
          <w:lang w:eastAsia="en-AU"/>
        </w:rPr>
        <w:t xml:space="preserve">On 25 August 2023, the Australian Bureau of Statistics (ABS) released data on Business Expenditure on R&amp;D (BERD) as part of its Research and Experimental Development, Businesses, Australia, 2021-22 publication. The publication draws from biennial surveys and represents the latest available expenditure data on research and experimental development. </w:t>
      </w:r>
    </w:p>
    <w:p w14:paraId="1E2087A3" w14:textId="77777777" w:rsidR="00937B13" w:rsidRPr="00CE62D0" w:rsidRDefault="00937B13" w:rsidP="00937B13">
      <w:pPr>
        <w:rPr>
          <w:lang w:eastAsia="en-AU"/>
        </w:rPr>
      </w:pPr>
      <w:r w:rsidRPr="00CE62D0">
        <w:rPr>
          <w:lang w:eastAsia="en-AU"/>
        </w:rPr>
        <w:t>BERD grew significantly to $20.6 billion in 2021-22, up 14 per cent from 2019</w:t>
      </w:r>
      <w:r w:rsidRPr="00CE62D0">
        <w:rPr>
          <w:lang w:eastAsia="en-AU"/>
        </w:rPr>
        <w:noBreakHyphen/>
        <w:t>20</w:t>
      </w:r>
      <w:r>
        <w:rPr>
          <w:lang w:eastAsia="en-AU"/>
        </w:rPr>
        <w:t xml:space="preserve"> in</w:t>
      </w:r>
      <w:r w:rsidRPr="00CE62D0">
        <w:rPr>
          <w:lang w:eastAsia="en-AU"/>
        </w:rPr>
        <w:t xml:space="preserve"> the previous publication reference period. In chain volume terms, a measure that better accounts for changes to price relativities from one year to the next, BERD grew by 8 per cent.</w:t>
      </w:r>
      <w:r>
        <w:rPr>
          <w:lang w:eastAsia="en-AU"/>
        </w:rPr>
        <w:t xml:space="preserve"> </w:t>
      </w:r>
      <w:r w:rsidRPr="00CE62D0">
        <w:rPr>
          <w:lang w:eastAsia="en-AU"/>
        </w:rPr>
        <w:t>This increase is supported by an increase in human resources devoted to R&amp;D in the business sector to 91,414 in 2021 (measured in person years of effort), up 18 per cent from 2019-20.</w:t>
      </w:r>
    </w:p>
    <w:p w14:paraId="61003F78" w14:textId="77777777" w:rsidR="00937B13" w:rsidRPr="00CE62D0" w:rsidRDefault="00937B13" w:rsidP="00937B13">
      <w:pPr>
        <w:rPr>
          <w:lang w:eastAsia="en-AU"/>
        </w:rPr>
      </w:pPr>
      <w:r w:rsidRPr="00CE62D0">
        <w:rPr>
          <w:lang w:eastAsia="en-AU"/>
        </w:rPr>
        <w:t>In terms of R&amp;D expenditure as a share of GDP, BERD has broadly kept pace with overall economic growth, maintaining its share of GDP at 0.9 per cent (since 2017</w:t>
      </w:r>
      <w:r w:rsidRPr="00CE62D0">
        <w:rPr>
          <w:lang w:eastAsia="en-AU"/>
        </w:rPr>
        <w:noBreakHyphen/>
        <w:t>18). This result indicates BERD is now stabilising following a trend of decline since 2008</w:t>
      </w:r>
      <w:r w:rsidRPr="00CE62D0">
        <w:rPr>
          <w:lang w:eastAsia="en-AU"/>
        </w:rPr>
        <w:noBreakHyphen/>
        <w:t xml:space="preserve">09, when BERD as a share of GDP peaked at 1.37 per cent. </w:t>
      </w:r>
    </w:p>
    <w:p w14:paraId="618FD4D4" w14:textId="77777777" w:rsidR="00937B13" w:rsidRPr="00CE62D0" w:rsidRDefault="00937B13" w:rsidP="00937B13">
      <w:pPr>
        <w:rPr>
          <w:lang w:eastAsia="en-AU"/>
        </w:rPr>
      </w:pPr>
      <w:r w:rsidRPr="00CE62D0">
        <w:rPr>
          <w:lang w:eastAsia="en-AU"/>
        </w:rPr>
        <w:t xml:space="preserve">The positive signs of growth in business R&amp;D </w:t>
      </w:r>
      <w:r>
        <w:rPr>
          <w:lang w:eastAsia="en-AU"/>
        </w:rPr>
        <w:t>are</w:t>
      </w:r>
      <w:r w:rsidRPr="00CE62D0">
        <w:rPr>
          <w:lang w:eastAsia="en-AU"/>
        </w:rPr>
        <w:t xml:space="preserve"> also reflected though the R&amp;DTI</w:t>
      </w:r>
      <w:r>
        <w:rPr>
          <w:lang w:eastAsia="en-AU"/>
        </w:rPr>
        <w:t>. It is</w:t>
      </w:r>
      <w:r w:rsidRPr="00CE62D0">
        <w:rPr>
          <w:lang w:eastAsia="en-AU"/>
        </w:rPr>
        <w:t xml:space="preserve"> forecast to grow by 6.1 per cent to $3.2 billion in 2022-23, as described in </w:t>
      </w:r>
      <w:r>
        <w:rPr>
          <w:lang w:eastAsia="en-AU"/>
        </w:rPr>
        <w:t>DISR’s</w:t>
      </w:r>
      <w:r w:rsidRPr="00CE62D0">
        <w:rPr>
          <w:lang w:eastAsia="en-AU"/>
        </w:rPr>
        <w:t xml:space="preserve"> Science Research and Innovation Budget Tables published 28 April 2023.</w:t>
      </w:r>
    </w:p>
    <w:p w14:paraId="65E4BAFB" w14:textId="77777777" w:rsidR="00937B13" w:rsidRPr="00535CE8" w:rsidRDefault="00937B13" w:rsidP="00937B13">
      <w:pPr>
        <w:pStyle w:val="Heading2"/>
        <w:numPr>
          <w:ilvl w:val="0"/>
          <w:numId w:val="44"/>
        </w:numPr>
        <w:tabs>
          <w:tab w:val="left" w:pos="2552"/>
        </w:tabs>
        <w:ind w:left="284" w:hanging="284"/>
        <w:jc w:val="both"/>
      </w:pPr>
      <w:r w:rsidRPr="00535CE8">
        <w:t>Service level agreements</w:t>
      </w:r>
    </w:p>
    <w:p w14:paraId="12E61397" w14:textId="40D4C571" w:rsidR="00937B13" w:rsidRPr="00535CE8" w:rsidRDefault="00937B13" w:rsidP="00937B13">
      <w:pPr>
        <w:rPr>
          <w:lang w:eastAsia="en-AU"/>
        </w:rPr>
      </w:pPr>
      <w:r>
        <w:rPr>
          <w:lang w:eastAsia="en-AU"/>
        </w:rPr>
        <w:t>DISR’s</w:t>
      </w:r>
      <w:r w:rsidRPr="00535CE8">
        <w:rPr>
          <w:lang w:eastAsia="en-AU"/>
        </w:rPr>
        <w:t xml:space="preserve"> Corporate Plan </w:t>
      </w:r>
      <w:r>
        <w:rPr>
          <w:lang w:eastAsia="en-AU"/>
        </w:rPr>
        <w:t xml:space="preserve">2022-23 outlines a performance measure for the delivery of the R&amp;DTI program. It outlines </w:t>
      </w:r>
      <w:r w:rsidRPr="00535CE8">
        <w:rPr>
          <w:lang w:eastAsia="en-AU"/>
        </w:rPr>
        <w:t>that 95% of applications for registration of R&amp;D activities are processed within: 40 days</w:t>
      </w:r>
      <w:r w:rsidR="00B72A19">
        <w:rPr>
          <w:rStyle w:val="FootnoteReference"/>
          <w:lang w:eastAsia="en-AU"/>
        </w:rPr>
        <w:footnoteReference w:id="4"/>
      </w:r>
      <w:r w:rsidRPr="00535CE8">
        <w:rPr>
          <w:lang w:eastAsia="en-AU"/>
        </w:rPr>
        <w:t xml:space="preserve"> for first-time registrants, 20 business days for registrants that have applied within 6 months after the end of the income period</w:t>
      </w:r>
      <w:r>
        <w:rPr>
          <w:lang w:eastAsia="en-AU"/>
        </w:rPr>
        <w:t>,</w:t>
      </w:r>
      <w:r w:rsidRPr="00535CE8">
        <w:rPr>
          <w:lang w:eastAsia="en-AU"/>
        </w:rPr>
        <w:t xml:space="preserve"> and 80 business days for registrations submitted from 6 to 10 months after the end of the income period.</w:t>
      </w:r>
    </w:p>
    <w:p w14:paraId="1F8A4A9E" w14:textId="77777777" w:rsidR="00937B13" w:rsidRPr="00CE62D0" w:rsidRDefault="00937B13" w:rsidP="00937B13">
      <w:pPr>
        <w:rPr>
          <w:lang w:eastAsia="en-AU"/>
        </w:rPr>
      </w:pPr>
      <w:r>
        <w:rPr>
          <w:lang w:eastAsia="en-AU"/>
        </w:rPr>
        <w:t>T</w:t>
      </w:r>
      <w:r w:rsidRPr="00CE62D0">
        <w:rPr>
          <w:lang w:eastAsia="en-AU"/>
        </w:rPr>
        <w:t>hese target performance standards were met for 2021-22 financial year</w:t>
      </w:r>
      <w:r>
        <w:rPr>
          <w:lang w:eastAsia="en-AU"/>
        </w:rPr>
        <w:t xml:space="preserve"> applications</w:t>
      </w:r>
      <w:r w:rsidRPr="00CE62D0">
        <w:rPr>
          <w:lang w:eastAsia="en-AU"/>
        </w:rPr>
        <w:t xml:space="preserve">, with more than 95% of applications being processed within the target timeframes. By processing registrations within these timeframes, the flow-on effects for companies from </w:t>
      </w:r>
      <w:r>
        <w:rPr>
          <w:lang w:eastAsia="en-AU"/>
        </w:rPr>
        <w:t>the R&amp;DTI</w:t>
      </w:r>
      <w:r w:rsidRPr="00CE62D0">
        <w:rPr>
          <w:lang w:eastAsia="en-AU"/>
        </w:rPr>
        <w:t xml:space="preserve"> can flow quicker into the economy.</w:t>
      </w:r>
    </w:p>
    <w:p w14:paraId="175D632C" w14:textId="77777777" w:rsidR="00937B13" w:rsidRDefault="00937B13" w:rsidP="00937B13">
      <w:pPr>
        <w:pStyle w:val="Heading2"/>
        <w:numPr>
          <w:ilvl w:val="0"/>
          <w:numId w:val="44"/>
        </w:numPr>
        <w:tabs>
          <w:tab w:val="left" w:pos="2552"/>
        </w:tabs>
        <w:ind w:left="284" w:hanging="284"/>
        <w:jc w:val="both"/>
      </w:pPr>
      <w:r>
        <w:t>R&amp;D notional deductions updates</w:t>
      </w:r>
    </w:p>
    <w:p w14:paraId="74B2454E" w14:textId="77777777" w:rsidR="00937B13" w:rsidRDefault="00937B13" w:rsidP="00937B13">
      <w:r>
        <w:t>The ATO has identified a number of ongoing issues with a number of the integrity rules of the R&amp;D program.  The ATO is seeking voluntary compliance with these and other integrity rules of the program.  Where there is doubt, please contact the ATO for certainty.</w:t>
      </w:r>
    </w:p>
    <w:p w14:paraId="7619B59F" w14:textId="77777777" w:rsidR="00937B13" w:rsidRDefault="00937B13" w:rsidP="00937B13">
      <w:pPr>
        <w:pStyle w:val="Heading3"/>
      </w:pPr>
      <w:r>
        <w:t>Payments to Associates</w:t>
      </w:r>
    </w:p>
    <w:p w14:paraId="5359915E" w14:textId="77777777" w:rsidR="00937B13" w:rsidRDefault="00937B13" w:rsidP="00937B13">
      <w:r>
        <w:t xml:space="preserve">For Payments to Associates to be claimed in the year it is incurred it must also be paid in the current year (paragraph 355-205(1)(b) of the </w:t>
      </w:r>
      <w:r>
        <w:rPr>
          <w:i/>
          <w:iCs/>
        </w:rPr>
        <w:t>Income Tax Assessment Act 1997</w:t>
      </w:r>
      <w:r>
        <w:t xml:space="preserve"> (ITAA 1997).  Section 355-480 of the ITAA 1997 provides for the company being able to claim the amount paid to associates in later years when payment occurs, unless the company has made an irrevocable election to claim a general or other specific provision deduction in the year of the expenditure, which </w:t>
      </w:r>
      <w:r>
        <w:rPr>
          <w:b/>
          <w:bCs/>
        </w:rPr>
        <w:t>precludes</w:t>
      </w:r>
      <w:r>
        <w:t xml:space="preserve"> a future R&amp;D notional deduction.</w:t>
      </w:r>
    </w:p>
    <w:p w14:paraId="2E2A9FB0" w14:textId="77777777" w:rsidR="00937B13" w:rsidRDefault="00937B13" w:rsidP="00937B13">
      <w:r>
        <w:t>The ATO has identified arrangements where it has been argued that payment has been made.  The ATO has reviewed these arrangements and regard the arrangements as not resulting in payments made to the associate.</w:t>
      </w:r>
    </w:p>
    <w:p w14:paraId="343CE2ED" w14:textId="77777777" w:rsidR="00937B13" w:rsidRDefault="00937B13" w:rsidP="00937B13">
      <w:pPr>
        <w:pStyle w:val="ListParagraph"/>
        <w:numPr>
          <w:ilvl w:val="0"/>
          <w:numId w:val="47"/>
        </w:numPr>
      </w:pPr>
      <w:r w:rsidRPr="00152C85">
        <w:rPr>
          <w:b/>
          <w:bCs/>
        </w:rPr>
        <w:t>Arrangement 1 – Converting the amount owing to an associate as a loan:</w:t>
      </w:r>
      <w:r>
        <w:rPr>
          <w:b/>
          <w:bCs/>
        </w:rPr>
        <w:br/>
      </w:r>
      <w:r>
        <w:t>Converting an amount owed to associate to a loan, usually for a term of a number of years, is not payment to the associate.  All that is occurring is converting a current liability to a deferred liability.  The amount remains unpaid, and therefore a liability, but with a longer period to repay.</w:t>
      </w:r>
    </w:p>
    <w:p w14:paraId="1EDA7C96" w14:textId="77777777" w:rsidR="00937B13" w:rsidRPr="00152C85" w:rsidRDefault="00937B13" w:rsidP="00937B13">
      <w:pPr>
        <w:pStyle w:val="ListParagraph"/>
        <w:numPr>
          <w:ilvl w:val="0"/>
          <w:numId w:val="47"/>
        </w:numPr>
        <w:rPr>
          <w:b/>
          <w:bCs/>
        </w:rPr>
      </w:pPr>
      <w:r w:rsidRPr="00152C85">
        <w:rPr>
          <w:b/>
          <w:bCs/>
        </w:rPr>
        <w:lastRenderedPageBreak/>
        <w:t>Arrangement 2 – Offsetting the amount owed to an associate for a fee that the associate owes for the use of the intellectual property being developed that is the R&amp;D project:</w:t>
      </w:r>
      <w:r w:rsidRPr="00152C85">
        <w:rPr>
          <w:b/>
          <w:bCs/>
        </w:rPr>
        <w:br/>
      </w:r>
      <w:r>
        <w:t>The R&amp;D entity and the associate have entered into a licencing agreement so the associate can exploit the R&amp;D being developed.  The licence fee payable by the associate is offset against the amount that the R&amp;D entity owes the associate for R&amp;D services.  The concern we have with these arrangements is that the R&amp;D is still under development, resulting in the question of what is being exploited commercially.  In other non-arm’s length arrangements, the amount being transacted is often more than market value.</w:t>
      </w:r>
    </w:p>
    <w:p w14:paraId="3EEA3BD7" w14:textId="77777777" w:rsidR="00937B13" w:rsidRDefault="00937B13" w:rsidP="00937B13">
      <w:pPr>
        <w:pStyle w:val="ListParagraph"/>
        <w:numPr>
          <w:ilvl w:val="0"/>
          <w:numId w:val="47"/>
        </w:numPr>
      </w:pPr>
      <w:r w:rsidRPr="00152C85">
        <w:rPr>
          <w:b/>
          <w:bCs/>
        </w:rPr>
        <w:t>Arrangement 3 – Round robin transactions:</w:t>
      </w:r>
      <w:r>
        <w:rPr>
          <w:b/>
          <w:bCs/>
        </w:rPr>
        <w:br/>
      </w:r>
      <w:r>
        <w:t>The associate lends money at the end of the financial year to the R&amp;D entity to pay the amounts owed to the associate.  Usually, the amounts lent are small amounts and occur over several repeated transactions. These transactions are repeated until the whole amount to the associate has been ‘paid’.  The circular transactions are considered artificial in nature and contrived to receive a taxation benefit. These arrangements are being closely scrutinised and may attract a greater penalty by the ATO.</w:t>
      </w:r>
    </w:p>
    <w:p w14:paraId="3B068D88" w14:textId="77777777" w:rsidR="00937B13" w:rsidRDefault="00937B13" w:rsidP="00937B13">
      <w:pPr>
        <w:pStyle w:val="Heading3"/>
      </w:pPr>
      <w:r>
        <w:t>“Conducted For”</w:t>
      </w:r>
    </w:p>
    <w:p w14:paraId="05707FDD" w14:textId="77777777" w:rsidR="00937B13" w:rsidRDefault="00937B13" w:rsidP="00937B13">
      <w:r>
        <w:t>An R&amp;D entity is only entitled to the R&amp;D tax offset if the R&amp;D activities are conducted for their benefit under s 355-210 of ITAA 1997, otherwise known as the ‘on own behalf’ rule. Expenditure on R&amp;D activities cannot be notionally deducted if they are not conducted for the R&amp;D entity or are conducted ‘to a significant extent’ for another entity.</w:t>
      </w:r>
    </w:p>
    <w:p w14:paraId="47E5F283" w14:textId="77777777" w:rsidR="00937B13" w:rsidRDefault="00937B13" w:rsidP="00937B13">
      <w:pPr>
        <w:rPr>
          <w:b/>
        </w:rPr>
      </w:pPr>
      <w:r>
        <w:t>To determine if the ‘conducted for’ rule is satisfied, an ’on balance’ assessment is made of which entity benefits from the R&amp;D activities and requires consideration of who bears the financial risk, has effective ownership of the results of the R&amp;D activities and has control over the conduct of the R&amp;D activities.</w:t>
      </w:r>
    </w:p>
    <w:p w14:paraId="5B957264" w14:textId="77777777" w:rsidR="00937B13" w:rsidRDefault="00937B13" w:rsidP="00937B13">
      <w:pPr>
        <w:pStyle w:val="Heading3"/>
      </w:pPr>
      <w:r>
        <w:t>Aggregated Turnover</w:t>
      </w:r>
    </w:p>
    <w:p w14:paraId="0F524843" w14:textId="77777777" w:rsidR="00937B13" w:rsidRDefault="00937B13" w:rsidP="00937B13">
      <w:r>
        <w:t>An R&amp;D entity’s entitlement to the refundable R&amp;D tax offset is dependent on their ‘aggregated turnover’ being less than AUD$20 million. Section 355-100 of the ITAA 1997 deals with the entitlement to the refundable or non-refundable R&amp;D tax offset for a particular income year. Aggregated turnovers of $20 million or more are not entitled to a refundable tax offset and will be entitled to the non-refundable R&amp;D tax offset. Entities that are 50% controlled by exempt entities, regardless of their aggregated turnover are entitled to the non-refundable R&amp;D tax offset.</w:t>
      </w:r>
    </w:p>
    <w:p w14:paraId="62AAF553" w14:textId="77777777" w:rsidR="00937B13" w:rsidRDefault="00937B13" w:rsidP="00937B13">
      <w:r>
        <w:t xml:space="preserve">Turnover is defined in ss 328-120 (1) as “ordinary income derived in the course of ordinary course of carrying on a business”. </w:t>
      </w:r>
    </w:p>
    <w:p w14:paraId="539259D4" w14:textId="77777777" w:rsidR="00937B13" w:rsidRDefault="00937B13" w:rsidP="00937B13">
      <w:r>
        <w:t>The aggregated turnover is calculated from the perspective of the R&amp;D entity and includes its turnover and the turnover of any entities that are ‘connected’ and/or ‘affiliated’ with it, on a worldwide group basis, at any time during the income year. It is based on ordinary income and not assessable income so it does not matter if the turnover of connected or affiliated entities would be subject to taxation in Australia.</w:t>
      </w:r>
    </w:p>
    <w:p w14:paraId="308CEA57" w14:textId="77777777" w:rsidR="00937B13" w:rsidRDefault="00937B13" w:rsidP="00937B13">
      <w:pPr>
        <w:pStyle w:val="Heading3"/>
      </w:pPr>
      <w:r>
        <w:t>Overseas Expenditure</w:t>
      </w:r>
    </w:p>
    <w:p w14:paraId="2906DAA8" w14:textId="77777777" w:rsidR="00937B13" w:rsidRPr="005C7056" w:rsidRDefault="00937B13" w:rsidP="00937B13">
      <w:r>
        <w:t>An R&amp;D entity can only claim expenditure for activities conducted overseas where the entity has obtained an overseas finding from the Department Industry, Science and Resources and meet the following conditions:</w:t>
      </w:r>
    </w:p>
    <w:p w14:paraId="06FF2AB6" w14:textId="77777777" w:rsidR="00937B13" w:rsidRPr="00762FCA" w:rsidRDefault="00937B13" w:rsidP="00937B13">
      <w:pPr>
        <w:pStyle w:val="ListParagraph"/>
        <w:numPr>
          <w:ilvl w:val="0"/>
          <w:numId w:val="45"/>
        </w:numPr>
        <w:spacing w:before="60" w:after="0" w:line="240" w:lineRule="auto"/>
        <w:contextualSpacing w:val="0"/>
        <w:rPr>
          <w:rFonts w:eastAsia="Times New Roman"/>
        </w:rPr>
      </w:pPr>
      <w:r w:rsidRPr="00762FCA">
        <w:rPr>
          <w:rFonts w:eastAsia="Times New Roman"/>
        </w:rPr>
        <w:t>the overseas activity must be an eligible R&amp;D activity</w:t>
      </w:r>
    </w:p>
    <w:p w14:paraId="06164D21" w14:textId="77777777" w:rsidR="00937B13" w:rsidRPr="00762FCA" w:rsidRDefault="00937B13" w:rsidP="00937B13">
      <w:pPr>
        <w:pStyle w:val="ListParagraph"/>
        <w:numPr>
          <w:ilvl w:val="0"/>
          <w:numId w:val="45"/>
        </w:numPr>
        <w:spacing w:before="60" w:after="0" w:line="240" w:lineRule="auto"/>
        <w:contextualSpacing w:val="0"/>
        <w:rPr>
          <w:rFonts w:eastAsia="Times New Roman"/>
        </w:rPr>
      </w:pPr>
      <w:r w:rsidRPr="00762FCA">
        <w:rPr>
          <w:rFonts w:eastAsia="Times New Roman"/>
        </w:rPr>
        <w:t>there must be a significant scientific link to an Australian core R&amp;D activity</w:t>
      </w:r>
    </w:p>
    <w:p w14:paraId="2099A9A1" w14:textId="77777777" w:rsidR="00937B13" w:rsidRPr="00762FCA" w:rsidRDefault="00937B13" w:rsidP="00937B13">
      <w:pPr>
        <w:pStyle w:val="ListParagraph"/>
        <w:numPr>
          <w:ilvl w:val="0"/>
          <w:numId w:val="45"/>
        </w:numPr>
        <w:spacing w:before="60" w:after="0" w:line="240" w:lineRule="auto"/>
        <w:contextualSpacing w:val="0"/>
        <w:rPr>
          <w:rFonts w:eastAsia="Times New Roman"/>
        </w:rPr>
      </w:pPr>
      <w:r w:rsidRPr="00762FCA">
        <w:rPr>
          <w:rFonts w:eastAsia="Times New Roman"/>
        </w:rPr>
        <w:t xml:space="preserve">the overseas activity must not be able to be conducted in Australia </w:t>
      </w:r>
    </w:p>
    <w:p w14:paraId="420D59A2" w14:textId="77777777" w:rsidR="00937B13" w:rsidRPr="00762FCA" w:rsidRDefault="00937B13" w:rsidP="00937B13">
      <w:pPr>
        <w:pStyle w:val="ListParagraph"/>
        <w:numPr>
          <w:ilvl w:val="0"/>
          <w:numId w:val="45"/>
        </w:numPr>
        <w:spacing w:before="60" w:after="0" w:line="240" w:lineRule="auto"/>
        <w:contextualSpacing w:val="0"/>
        <w:rPr>
          <w:rFonts w:eastAsia="Times New Roman"/>
        </w:rPr>
      </w:pPr>
      <w:r w:rsidRPr="00762FCA">
        <w:rPr>
          <w:rFonts w:eastAsia="Times New Roman"/>
        </w:rPr>
        <w:t>the costs for overseas R&amp;D activities must be less than the costs of related R&amp;D activities undertaken solely in Australia.</w:t>
      </w:r>
    </w:p>
    <w:p w14:paraId="15347505" w14:textId="77777777" w:rsidR="00937B13" w:rsidRDefault="00937B13" w:rsidP="00937B13">
      <w:r w:rsidRPr="00FE3043">
        <w:t>In the absence of an Overseas Finding, claimants must be able to demonstrate the work was carried out in Australia and not subcontracted out or otherwise performed overseas.</w:t>
      </w:r>
      <w:r>
        <w:t xml:space="preserve"> The physical location of where the work is being conducted is relevant and needs to be considered. </w:t>
      </w:r>
    </w:p>
    <w:p w14:paraId="1879FA24" w14:textId="77777777" w:rsidR="00937B13" w:rsidRDefault="00937B13" w:rsidP="00937B13">
      <w:r w:rsidRPr="00FE3043">
        <w:t>If R&amp;D activities are conducted for a related foreign entity, expenses incurred on overseas R&amp;D activities cannot be claimed irrespective of whether a positive overseas finding is obtained. Australian supporting R&amp;D activities also cannot be claimed if the corresponding core R&amp;D activity was conducted overseas.</w:t>
      </w:r>
    </w:p>
    <w:p w14:paraId="1A7DE8D5" w14:textId="77777777" w:rsidR="00937B13" w:rsidRDefault="00937B13" w:rsidP="00937B13">
      <w:pPr>
        <w:pStyle w:val="Heading3"/>
      </w:pPr>
      <w:r>
        <w:lastRenderedPageBreak/>
        <w:t>Expenditure Not At Risk</w:t>
      </w:r>
    </w:p>
    <w:p w14:paraId="6B59FE3B" w14:textId="77777777" w:rsidR="00937B13" w:rsidRPr="007A628C" w:rsidRDefault="00937B13" w:rsidP="00937B13">
      <w:r>
        <w:t xml:space="preserve">An R&amp;D entity </w:t>
      </w:r>
      <w:r w:rsidRPr="007A628C">
        <w:t>cannot notionally deduct expenditure under the R&amp;D tax incentive if the expenditure is not at risk pursuant to section 355-405 of the ITAA 1997.</w:t>
      </w:r>
      <w:r>
        <w:t xml:space="preserve"> </w:t>
      </w:r>
      <w:r w:rsidRPr="007A628C">
        <w:t xml:space="preserve">Expenditure is not at risk to the extent that when it is incurred the R&amp;D entity could reasonably be expected to receive an amount of consideration: </w:t>
      </w:r>
    </w:p>
    <w:p w14:paraId="767B08E1" w14:textId="77777777" w:rsidR="00937B13" w:rsidRPr="007A628C" w:rsidRDefault="00937B13" w:rsidP="00937B13">
      <w:pPr>
        <w:pStyle w:val="ListParagraph"/>
        <w:numPr>
          <w:ilvl w:val="0"/>
          <w:numId w:val="46"/>
        </w:numPr>
        <w:spacing w:before="0" w:after="200" w:line="276" w:lineRule="auto"/>
        <w:contextualSpacing w:val="0"/>
        <w:rPr>
          <w:rFonts w:eastAsia="Times New Roman"/>
        </w:rPr>
      </w:pPr>
      <w:r w:rsidRPr="007A628C">
        <w:rPr>
          <w:rFonts w:eastAsia="Times New Roman"/>
        </w:rPr>
        <w:t xml:space="preserve">As a direct or indirect result of the expenditure being incurred (the nexus to expenditure test), and </w:t>
      </w:r>
    </w:p>
    <w:p w14:paraId="69108BDC" w14:textId="77777777" w:rsidR="00937B13" w:rsidRPr="007A628C" w:rsidRDefault="00937B13" w:rsidP="00937B13">
      <w:pPr>
        <w:pStyle w:val="ListParagraph"/>
        <w:numPr>
          <w:ilvl w:val="0"/>
          <w:numId w:val="46"/>
        </w:numPr>
        <w:spacing w:before="0" w:after="200" w:line="276" w:lineRule="auto"/>
        <w:contextualSpacing w:val="0"/>
        <w:rPr>
          <w:rFonts w:eastAsia="Times New Roman"/>
        </w:rPr>
      </w:pPr>
      <w:r w:rsidRPr="007A628C">
        <w:rPr>
          <w:rFonts w:eastAsia="Times New Roman"/>
        </w:rPr>
        <w:t>Regardless of the results of the activities on which you incur the expenditure (regardless of the results test).</w:t>
      </w:r>
    </w:p>
    <w:p w14:paraId="3AD254F5" w14:textId="77777777" w:rsidR="00937B13" w:rsidRDefault="00937B13" w:rsidP="00937B13">
      <w:r w:rsidRPr="007A628C">
        <w:t xml:space="preserve">TR 2021/5: </w:t>
      </w:r>
      <w:r w:rsidRPr="00F15723">
        <w:rPr>
          <w:i/>
          <w:iCs/>
        </w:rPr>
        <w:t>Income tax: Research and development tax offsets – the ‘at risk’ rule</w:t>
      </w:r>
      <w:r w:rsidRPr="007A628C">
        <w:t>, provides guidance on the tests in determining whether your expenditure is at risk under section 355-405 of the ITAA 1997.</w:t>
      </w:r>
      <w:r>
        <w:t xml:space="preserve"> If the R&amp;D entity has received a grant to undertake the activities, the expenditure is not at risk.  Similarly, if the R&amp;D entity has a contract to undertake the activities, the expenditure is not at risk. </w:t>
      </w:r>
      <w:r>
        <w:br/>
      </w:r>
    </w:p>
    <w:p w14:paraId="32121345" w14:textId="77777777" w:rsidR="00937B13" w:rsidRDefault="00937B13" w:rsidP="00937B13">
      <w:pPr>
        <w:pStyle w:val="Heading2"/>
        <w:numPr>
          <w:ilvl w:val="0"/>
          <w:numId w:val="44"/>
        </w:numPr>
        <w:tabs>
          <w:tab w:val="left" w:pos="2552"/>
        </w:tabs>
        <w:ind w:left="284" w:hanging="284"/>
        <w:jc w:val="both"/>
      </w:pPr>
      <w:r w:rsidRPr="0021759B">
        <w:t xml:space="preserve">Registration </w:t>
      </w:r>
      <w:r>
        <w:t>updates</w:t>
      </w:r>
    </w:p>
    <w:p w14:paraId="7A7A16DA" w14:textId="77777777" w:rsidR="00937B13" w:rsidRDefault="00937B13" w:rsidP="00937B13">
      <w:pPr>
        <w:pStyle w:val="Heading3"/>
      </w:pPr>
      <w:r>
        <w:t>Application insights</w:t>
      </w:r>
    </w:p>
    <w:p w14:paraId="38CBB2C4" w14:textId="77777777" w:rsidR="00937B13" w:rsidRDefault="00937B13" w:rsidP="00937B13">
      <w:r>
        <w:t xml:space="preserve">The following insights are based on DISR observations of recent applicant experience, including over the 2023 peak registrations period. </w:t>
      </w:r>
    </w:p>
    <w:p w14:paraId="7995CF8F" w14:textId="77777777" w:rsidR="00937B13" w:rsidRDefault="00937B13" w:rsidP="00937B13">
      <w:pPr>
        <w:pStyle w:val="Heading4"/>
      </w:pPr>
      <w:r>
        <w:t>Time extension requests</w:t>
      </w:r>
    </w:p>
    <w:p w14:paraId="0348904C" w14:textId="77777777" w:rsidR="00937B13" w:rsidRDefault="00937B13" w:rsidP="00937B13">
      <w:pPr>
        <w:rPr>
          <w:lang w:eastAsia="en-AU"/>
        </w:rPr>
      </w:pPr>
      <w:r>
        <w:rPr>
          <w:lang w:eastAsia="en-AU"/>
        </w:rPr>
        <w:t xml:space="preserve">Time extension requests can be approved for up to 92 days after the statutory deadline. Requests can only be submitted and processed through the R&amp;DTI customer portal; any requests submitted via email cannot be approved. </w:t>
      </w:r>
    </w:p>
    <w:p w14:paraId="11D46417" w14:textId="77777777" w:rsidR="00937B13" w:rsidRPr="007C17FE" w:rsidRDefault="00937B13" w:rsidP="00937B13">
      <w:pPr>
        <w:rPr>
          <w:lang w:eastAsia="en-AU"/>
        </w:rPr>
      </w:pPr>
      <w:r w:rsidRPr="007C17FE">
        <w:rPr>
          <w:lang w:eastAsia="en-AU"/>
        </w:rPr>
        <w:t xml:space="preserve">Many companies submitted time extension requests because insufficient time was </w:t>
      </w:r>
      <w:r>
        <w:rPr>
          <w:lang w:eastAsia="en-AU"/>
        </w:rPr>
        <w:t>assigned</w:t>
      </w:r>
      <w:r w:rsidRPr="007C17FE">
        <w:rPr>
          <w:lang w:eastAsia="en-AU"/>
        </w:rPr>
        <w:t xml:space="preserve"> to establish access to the R&amp;DTI customer portal. It is important that companies are aware</w:t>
      </w:r>
      <w:r>
        <w:rPr>
          <w:lang w:eastAsia="en-AU"/>
        </w:rPr>
        <w:t xml:space="preserve"> that</w:t>
      </w:r>
      <w:r w:rsidRPr="007C17FE">
        <w:rPr>
          <w:lang w:eastAsia="en-AU"/>
        </w:rPr>
        <w:t xml:space="preserve"> setting up a portal account for the first time can take longer than expected. This process should commence well ahead of the deadline to avoid any issues with lodgement. </w:t>
      </w:r>
    </w:p>
    <w:p w14:paraId="1C108DD8" w14:textId="77777777" w:rsidR="00937B13" w:rsidRPr="00F64DA7" w:rsidRDefault="00937B13" w:rsidP="00937B13">
      <w:pPr>
        <w:rPr>
          <w:lang w:eastAsia="en-AU"/>
        </w:rPr>
      </w:pPr>
      <w:r w:rsidRPr="00F64DA7">
        <w:rPr>
          <w:lang w:eastAsia="en-AU"/>
        </w:rPr>
        <w:t xml:space="preserve">Unless otherwise requested, a </w:t>
      </w:r>
      <w:r w:rsidRPr="00C025A6">
        <w:rPr>
          <w:lang w:eastAsia="en-AU"/>
        </w:rPr>
        <w:t>14-day</w:t>
      </w:r>
      <w:r w:rsidRPr="00F64DA7">
        <w:rPr>
          <w:lang w:eastAsia="en-AU"/>
        </w:rPr>
        <w:t xml:space="preserve"> extension is </w:t>
      </w:r>
      <w:r>
        <w:rPr>
          <w:lang w:eastAsia="en-AU"/>
        </w:rPr>
        <w:t>granted</w:t>
      </w:r>
      <w:r w:rsidRPr="00F64DA7">
        <w:rPr>
          <w:lang w:eastAsia="en-AU"/>
        </w:rPr>
        <w:t xml:space="preserve"> to all applicants</w:t>
      </w:r>
      <w:r>
        <w:rPr>
          <w:lang w:eastAsia="en-AU"/>
        </w:rPr>
        <w:t xml:space="preserve"> who submit an extension of time request</w:t>
      </w:r>
      <w:r w:rsidRPr="00F64DA7">
        <w:rPr>
          <w:lang w:eastAsia="en-AU"/>
        </w:rPr>
        <w:t xml:space="preserve">. If companies require a longer extension this information should be included </w:t>
      </w:r>
      <w:r>
        <w:rPr>
          <w:lang w:eastAsia="en-AU"/>
        </w:rPr>
        <w:t xml:space="preserve">within the request </w:t>
      </w:r>
      <w:r w:rsidRPr="00F64DA7">
        <w:rPr>
          <w:lang w:eastAsia="en-AU"/>
        </w:rPr>
        <w:t xml:space="preserve">to prevent </w:t>
      </w:r>
      <w:r>
        <w:rPr>
          <w:lang w:eastAsia="en-AU"/>
        </w:rPr>
        <w:t xml:space="preserve">the need for multiple time extension requests. </w:t>
      </w:r>
    </w:p>
    <w:p w14:paraId="421E4686" w14:textId="77777777" w:rsidR="00937B13" w:rsidRPr="00D8425D" w:rsidRDefault="00937B13" w:rsidP="00937B13">
      <w:pPr>
        <w:pStyle w:val="Heading4"/>
        <w:rPr>
          <w:iCs w:val="0"/>
        </w:rPr>
      </w:pPr>
      <w:r>
        <w:t xml:space="preserve">Completing the </w:t>
      </w:r>
      <w:r w:rsidRPr="00D8425D">
        <w:t>application form</w:t>
      </w:r>
    </w:p>
    <w:p w14:paraId="1E845F38" w14:textId="77777777" w:rsidR="00937B13" w:rsidRPr="007C17FE" w:rsidRDefault="00937B13" w:rsidP="00937B13">
      <w:pPr>
        <w:rPr>
          <w:lang w:eastAsia="en-AU"/>
        </w:rPr>
      </w:pPr>
      <w:r w:rsidRPr="007C17FE">
        <w:rPr>
          <w:lang w:eastAsia="en-AU"/>
        </w:rPr>
        <w:t xml:space="preserve">Pre-filled registration application forms in the R&amp;DTI customer portal do not pre-fill all the fields for </w:t>
      </w:r>
      <w:r>
        <w:rPr>
          <w:lang w:eastAsia="en-AU"/>
        </w:rPr>
        <w:t>multi-year</w:t>
      </w:r>
      <w:r w:rsidRPr="007C17FE">
        <w:rPr>
          <w:lang w:eastAsia="en-AU"/>
        </w:rPr>
        <w:t xml:space="preserve"> activit</w:t>
      </w:r>
      <w:r>
        <w:rPr>
          <w:lang w:eastAsia="en-AU"/>
        </w:rPr>
        <w:t>ies</w:t>
      </w:r>
      <w:r w:rsidRPr="007C17FE">
        <w:rPr>
          <w:lang w:eastAsia="en-AU"/>
        </w:rPr>
        <w:t xml:space="preserve">. The tasks performed and outcomes achieved in each activity need </w:t>
      </w:r>
      <w:r>
        <w:rPr>
          <w:lang w:eastAsia="en-AU"/>
        </w:rPr>
        <w:t xml:space="preserve">to </w:t>
      </w:r>
      <w:r w:rsidRPr="007C17FE">
        <w:rPr>
          <w:lang w:eastAsia="en-AU"/>
        </w:rPr>
        <w:t xml:space="preserve">be updated each year. </w:t>
      </w:r>
    </w:p>
    <w:p w14:paraId="5745A755" w14:textId="77777777" w:rsidR="00937B13" w:rsidRPr="007C17FE" w:rsidRDefault="00937B13" w:rsidP="00937B13">
      <w:pPr>
        <w:rPr>
          <w:lang w:eastAsia="en-AU"/>
        </w:rPr>
      </w:pPr>
      <w:r w:rsidRPr="007C17FE">
        <w:rPr>
          <w:lang w:eastAsia="en-AU"/>
        </w:rPr>
        <w:t xml:space="preserve">All details in the application form should be checked to ensure they are correct before submission. Contact details and estimated R&amp;D expenditure amounts are fields that are often incorrectly entered. Any amendments made after submission will require a variation to be completed before the application can be registered. </w:t>
      </w:r>
    </w:p>
    <w:p w14:paraId="2631465E" w14:textId="77777777" w:rsidR="00937B13" w:rsidRPr="007C17FE" w:rsidRDefault="00937B13" w:rsidP="00937B13">
      <w:pPr>
        <w:rPr>
          <w:lang w:eastAsia="en-AU"/>
        </w:rPr>
      </w:pPr>
      <w:r w:rsidRPr="007C17FE">
        <w:rPr>
          <w:lang w:eastAsia="en-AU"/>
        </w:rPr>
        <w:t xml:space="preserve">The primary contact must be a company representative with their correct email address and not the email for a tax agent or R&amp;D consultant. Contact details for advisors are accommodated elsewhere in the </w:t>
      </w:r>
      <w:r>
        <w:rPr>
          <w:lang w:eastAsia="en-AU"/>
        </w:rPr>
        <w:t>application</w:t>
      </w:r>
      <w:r w:rsidRPr="007C17FE">
        <w:rPr>
          <w:lang w:eastAsia="en-AU"/>
        </w:rPr>
        <w:t xml:space="preserve"> form. Correct entry of the primary R&amp;D contact field is important for our registration workflows.</w:t>
      </w:r>
    </w:p>
    <w:p w14:paraId="4B65397F" w14:textId="77777777" w:rsidR="00937B13" w:rsidRPr="007C17FE" w:rsidRDefault="00937B13" w:rsidP="00937B13">
      <w:pPr>
        <w:rPr>
          <w:lang w:eastAsia="en-AU"/>
        </w:rPr>
      </w:pPr>
      <w:r w:rsidRPr="007C17FE">
        <w:rPr>
          <w:lang w:eastAsia="en-AU"/>
        </w:rPr>
        <w:t xml:space="preserve">As outlined in DISR’s service level standards, application processing times increase during peak period (April-June). Companies should be aware of these processing times and consider the due date of their tax return when submitting their application </w:t>
      </w:r>
      <w:r>
        <w:rPr>
          <w:lang w:eastAsia="en-AU"/>
        </w:rPr>
        <w:t>form</w:t>
      </w:r>
      <w:r w:rsidRPr="007C17FE">
        <w:rPr>
          <w:lang w:eastAsia="en-AU"/>
        </w:rPr>
        <w:t xml:space="preserve">.  </w:t>
      </w:r>
    </w:p>
    <w:p w14:paraId="055BA391" w14:textId="77777777" w:rsidR="00937B13" w:rsidRDefault="00937B13" w:rsidP="00937B13">
      <w:pPr>
        <w:rPr>
          <w:color w:val="000000"/>
        </w:rPr>
      </w:pPr>
      <w:r w:rsidRPr="00781261">
        <w:rPr>
          <w:color w:val="000000"/>
        </w:rPr>
        <w:t xml:space="preserve">Application support is available by contacting </w:t>
      </w:r>
      <w:hyperlink r:id="rId14" w:history="1">
        <w:r w:rsidRPr="00F64DA7">
          <w:rPr>
            <w:rStyle w:val="Hyperlink"/>
          </w:rPr>
          <w:t>rdtaxincentive@industry.gov.au</w:t>
        </w:r>
      </w:hyperlink>
      <w:r w:rsidRPr="00781261">
        <w:rPr>
          <w:color w:val="000000"/>
        </w:rPr>
        <w:t xml:space="preserve"> or calling 13 28 46</w:t>
      </w:r>
    </w:p>
    <w:p w14:paraId="279EB0C4" w14:textId="77777777" w:rsidR="00937B13" w:rsidRPr="005E276E" w:rsidRDefault="00937B13" w:rsidP="00937B13">
      <w:pPr>
        <w:rPr>
          <w:rFonts w:asciiTheme="majorHAnsi" w:eastAsiaTheme="majorEastAsia" w:hAnsiTheme="majorHAnsi" w:cstheme="majorBidi"/>
          <w:color w:val="264F90" w:themeColor="accent2"/>
          <w:sz w:val="24"/>
          <w:szCs w:val="24"/>
        </w:rPr>
      </w:pPr>
      <w:r w:rsidRPr="005E276E">
        <w:rPr>
          <w:rFonts w:asciiTheme="majorHAnsi" w:eastAsiaTheme="majorEastAsia" w:hAnsiTheme="majorHAnsi" w:cstheme="majorBidi"/>
          <w:color w:val="264F90" w:themeColor="accent2"/>
          <w:sz w:val="24"/>
          <w:szCs w:val="24"/>
        </w:rPr>
        <w:t>Registration trends</w:t>
      </w:r>
    </w:p>
    <w:p w14:paraId="0DF026CC" w14:textId="77777777" w:rsidR="00937B13" w:rsidRPr="0021759B" w:rsidRDefault="00937B13" w:rsidP="00937B13">
      <w:pPr>
        <w:rPr>
          <w:lang w:eastAsia="en-AU"/>
        </w:rPr>
      </w:pPr>
      <w:r w:rsidRPr="0021759B">
        <w:rPr>
          <w:lang w:eastAsia="en-AU"/>
        </w:rPr>
        <w:t>Although the number of registrations ha</w:t>
      </w:r>
      <w:r>
        <w:rPr>
          <w:lang w:eastAsia="en-AU"/>
        </w:rPr>
        <w:t>s</w:t>
      </w:r>
      <w:r w:rsidRPr="0021759B">
        <w:rPr>
          <w:lang w:eastAsia="en-AU"/>
        </w:rPr>
        <w:t xml:space="preserve"> remained broadly comparable in recent years, there has been a gradual change in industry sector participation: </w:t>
      </w:r>
    </w:p>
    <w:p w14:paraId="510D208C" w14:textId="77777777" w:rsidR="00937B13" w:rsidRPr="0021759B" w:rsidRDefault="00937B13" w:rsidP="00937B13">
      <w:pPr>
        <w:pStyle w:val="ListParagraph"/>
        <w:numPr>
          <w:ilvl w:val="0"/>
          <w:numId w:val="42"/>
        </w:numPr>
        <w:rPr>
          <w:lang w:eastAsia="en-AU"/>
        </w:rPr>
      </w:pPr>
      <w:r w:rsidRPr="0021759B">
        <w:rPr>
          <w:lang w:eastAsia="en-AU"/>
        </w:rPr>
        <w:lastRenderedPageBreak/>
        <w:t xml:space="preserve">The Professional, Scientific and Technical Services industry has now topped R&amp;DTI registrations for the second year running. </w:t>
      </w:r>
      <w:r>
        <w:rPr>
          <w:lang w:eastAsia="en-AU"/>
        </w:rPr>
        <w:t>R</w:t>
      </w:r>
      <w:r w:rsidRPr="0021759B">
        <w:rPr>
          <w:lang w:eastAsia="en-AU"/>
        </w:rPr>
        <w:t xml:space="preserve">egistrations in this sector for the 2021-22 period were </w:t>
      </w:r>
      <w:r>
        <w:rPr>
          <w:lang w:eastAsia="en-AU"/>
        </w:rPr>
        <w:t>12%</w:t>
      </w:r>
      <w:r w:rsidRPr="0021759B">
        <w:rPr>
          <w:lang w:eastAsia="en-AU"/>
        </w:rPr>
        <w:t xml:space="preserve"> higher than the last, accounting for around one</w:t>
      </w:r>
      <w:r>
        <w:rPr>
          <w:lang w:eastAsia="en-AU"/>
        </w:rPr>
        <w:t>-</w:t>
      </w:r>
      <w:r w:rsidRPr="0021759B">
        <w:rPr>
          <w:lang w:eastAsia="en-AU"/>
        </w:rPr>
        <w:t>third of all registrations in the program.</w:t>
      </w:r>
    </w:p>
    <w:p w14:paraId="7FA67CC9" w14:textId="77777777" w:rsidR="00937B13" w:rsidRPr="0021759B" w:rsidRDefault="00937B13" w:rsidP="00937B13">
      <w:pPr>
        <w:pStyle w:val="ListParagraph"/>
        <w:numPr>
          <w:ilvl w:val="0"/>
          <w:numId w:val="42"/>
        </w:numPr>
        <w:rPr>
          <w:lang w:eastAsia="en-AU"/>
        </w:rPr>
      </w:pPr>
      <w:r w:rsidRPr="0021759B">
        <w:rPr>
          <w:lang w:eastAsia="en-AU"/>
        </w:rPr>
        <w:t>Closely behind was the Manufacturing industry with the second highest number of registrations in the most recent period, followed by the Information, Media and Telecommunications industry.</w:t>
      </w:r>
    </w:p>
    <w:p w14:paraId="310E3ABC" w14:textId="77777777" w:rsidR="00937B13" w:rsidRPr="0021759B" w:rsidRDefault="00937B13" w:rsidP="00937B13">
      <w:pPr>
        <w:pStyle w:val="ListParagraph"/>
        <w:numPr>
          <w:ilvl w:val="0"/>
          <w:numId w:val="42"/>
        </w:numPr>
        <w:rPr>
          <w:lang w:eastAsia="en-AU"/>
        </w:rPr>
      </w:pPr>
      <w:r w:rsidRPr="0021759B">
        <w:rPr>
          <w:lang w:eastAsia="en-AU"/>
        </w:rPr>
        <w:t xml:space="preserve">Manufacturing, Mining, and </w:t>
      </w:r>
      <w:r>
        <w:rPr>
          <w:lang w:eastAsia="en-AU"/>
        </w:rPr>
        <w:t>Finance</w:t>
      </w:r>
      <w:r w:rsidRPr="0021759B">
        <w:rPr>
          <w:lang w:eastAsia="en-AU"/>
        </w:rPr>
        <w:t xml:space="preserve"> have continued to decline as a share of the program. Expenditure has declined dramatically for these three sectors since 2012-13 – Manufacturing (-35%), Mining (-71%) and Finance (-70%)</w:t>
      </w:r>
    </w:p>
    <w:p w14:paraId="09F000C3" w14:textId="77777777" w:rsidR="00937B13" w:rsidRDefault="00937B13" w:rsidP="00937B13">
      <w:pPr>
        <w:pStyle w:val="Heading3"/>
      </w:pPr>
      <w:r>
        <w:t>Registration and claims data</w:t>
      </w:r>
    </w:p>
    <w:p w14:paraId="5759F0BC" w14:textId="77777777" w:rsidR="00937B13" w:rsidRPr="0021759B" w:rsidRDefault="00937B13" w:rsidP="00937B13">
      <w:r w:rsidRPr="0021759B">
        <w:t>The below figures demonstrate R&amp;D Tax Incentive registrations for the 202</w:t>
      </w:r>
      <w:r>
        <w:t>1-</w:t>
      </w:r>
      <w:r w:rsidRPr="0021759B">
        <w:t>202</w:t>
      </w:r>
      <w:r>
        <w:t>2</w:t>
      </w:r>
      <w:r w:rsidRPr="0021759B">
        <w:t xml:space="preserve"> income period. This dataset </w:t>
      </w:r>
      <w:r>
        <w:t xml:space="preserve">is almost complete as at 31 August 2023 (with late balancing applications closing 31 October), </w:t>
      </w:r>
      <w:r w:rsidRPr="0021759B">
        <w:t xml:space="preserve">due to the application period closing 10 months after the end of the financial year. </w:t>
      </w:r>
    </w:p>
    <w:p w14:paraId="30754978" w14:textId="77777777" w:rsidR="00937B13" w:rsidRPr="0021759B" w:rsidRDefault="00937B13" w:rsidP="00937B13">
      <w:r w:rsidRPr="0021759B">
        <w:t xml:space="preserve">Please note that where the count of registrations for a metric is less than 5, or expenditure is below 1 million dollars, the information is not presented. </w:t>
      </w:r>
    </w:p>
    <w:p w14:paraId="1E904D06" w14:textId="77777777" w:rsidR="00937B13" w:rsidRPr="0021759B" w:rsidRDefault="00937B13" w:rsidP="00937B13">
      <w:pPr>
        <w:pStyle w:val="Heading5"/>
        <w:rPr>
          <w:b/>
        </w:rPr>
      </w:pPr>
      <w:r w:rsidRPr="0021759B">
        <w:rPr>
          <w:i w:val="0"/>
          <w:lang w:eastAsia="en-AU"/>
        </w:rPr>
        <w:t>Table 1:  Overall registrations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44"/>
        <w:gridCol w:w="3686"/>
      </w:tblGrid>
      <w:tr w:rsidR="00937B13" w:rsidRPr="00867C72" w14:paraId="70847698" w14:textId="77777777" w:rsidTr="004A0351">
        <w:trPr>
          <w:trHeight w:val="300"/>
        </w:trPr>
        <w:tc>
          <w:tcPr>
            <w:tcW w:w="7230" w:type="dxa"/>
            <w:gridSpan w:val="2"/>
            <w:tcBorders>
              <w:top w:val="nil"/>
              <w:left w:val="nil"/>
              <w:bottom w:val="nil"/>
              <w:right w:val="nil"/>
            </w:tcBorders>
            <w:shd w:val="clear" w:color="auto" w:fill="auto"/>
            <w:vAlign w:val="bottom"/>
            <w:hideMark/>
          </w:tcPr>
          <w:p w14:paraId="20E79D26" w14:textId="77777777" w:rsidR="00937B13" w:rsidRPr="0021759B" w:rsidRDefault="00937B13" w:rsidP="004A0351">
            <w:pPr>
              <w:pStyle w:val="TableHeading"/>
              <w:rPr>
                <w:rFonts w:ascii="Times New Roman" w:hAnsi="Times New Roman" w:cs="Times New Roman"/>
                <w:color w:val="auto"/>
                <w:sz w:val="24"/>
                <w:szCs w:val="24"/>
                <w:lang w:eastAsia="en-AU"/>
              </w:rPr>
            </w:pPr>
            <w:r w:rsidRPr="0021759B">
              <w:rPr>
                <w:lang w:eastAsia="en-AU"/>
              </w:rPr>
              <w:t>R&amp;D Tax Incentive Program REGISTRATIONS</w:t>
            </w:r>
            <w:r w:rsidRPr="0021759B">
              <w:rPr>
                <w:color w:val="auto"/>
                <w:lang w:eastAsia="en-AU"/>
              </w:rPr>
              <w:t> </w:t>
            </w:r>
          </w:p>
        </w:tc>
      </w:tr>
      <w:tr w:rsidR="00937B13" w:rsidRPr="008D5B78" w14:paraId="325D4963" w14:textId="77777777" w:rsidTr="004A0351">
        <w:trPr>
          <w:trHeight w:val="300"/>
        </w:trPr>
        <w:tc>
          <w:tcPr>
            <w:tcW w:w="3544" w:type="dxa"/>
            <w:tcBorders>
              <w:top w:val="nil"/>
              <w:left w:val="nil"/>
              <w:bottom w:val="nil"/>
              <w:right w:val="nil"/>
            </w:tcBorders>
            <w:shd w:val="clear" w:color="auto" w:fill="FFFFFF" w:themeFill="background1"/>
            <w:vAlign w:val="bottom"/>
            <w:hideMark/>
          </w:tcPr>
          <w:p w14:paraId="24C6A37A" w14:textId="77777777" w:rsidR="00937B13" w:rsidRPr="0021759B" w:rsidRDefault="00937B13" w:rsidP="004A0351">
            <w:pPr>
              <w:rPr>
                <w:rFonts w:ascii="Times New Roman" w:hAnsi="Times New Roman" w:cs="Times New Roman"/>
                <w:color w:val="auto"/>
                <w:sz w:val="24"/>
                <w:szCs w:val="24"/>
                <w:lang w:eastAsia="en-AU"/>
              </w:rPr>
            </w:pPr>
            <w:r w:rsidRPr="0021759B">
              <w:rPr>
                <w:lang w:eastAsia="en-AU"/>
              </w:rPr>
              <w:t>Number of Registrations</w:t>
            </w:r>
            <w:r w:rsidRPr="0021759B">
              <w:rPr>
                <w:color w:val="auto"/>
                <w:lang w:eastAsia="en-AU"/>
              </w:rPr>
              <w:t> </w:t>
            </w:r>
          </w:p>
        </w:tc>
        <w:tc>
          <w:tcPr>
            <w:tcW w:w="3686" w:type="dxa"/>
            <w:tcBorders>
              <w:top w:val="nil"/>
              <w:left w:val="nil"/>
              <w:bottom w:val="nil"/>
              <w:right w:val="nil"/>
            </w:tcBorders>
            <w:shd w:val="clear" w:color="auto" w:fill="FFFFFF" w:themeFill="background1"/>
            <w:vAlign w:val="bottom"/>
            <w:hideMark/>
          </w:tcPr>
          <w:p w14:paraId="737A3557" w14:textId="77777777" w:rsidR="00937B13" w:rsidRPr="0021759B" w:rsidRDefault="00937B13" w:rsidP="004A0351">
            <w:pPr>
              <w:rPr>
                <w:rFonts w:ascii="Times New Roman" w:hAnsi="Times New Roman" w:cs="Times New Roman"/>
                <w:color w:val="auto"/>
                <w:sz w:val="24"/>
                <w:szCs w:val="24"/>
                <w:lang w:eastAsia="en-AU"/>
              </w:rPr>
            </w:pPr>
            <w:r w:rsidRPr="0021759B">
              <w:rPr>
                <w:lang w:eastAsia="en-AU"/>
              </w:rPr>
              <w:t>12,943</w:t>
            </w:r>
            <w:r w:rsidRPr="0021759B">
              <w:rPr>
                <w:color w:val="auto"/>
                <w:lang w:eastAsia="en-AU"/>
              </w:rPr>
              <w:t> </w:t>
            </w:r>
          </w:p>
        </w:tc>
      </w:tr>
      <w:tr w:rsidR="00937B13" w:rsidRPr="008D5B78" w14:paraId="526475CA" w14:textId="77777777" w:rsidTr="004A0351">
        <w:trPr>
          <w:trHeight w:val="300"/>
        </w:trPr>
        <w:tc>
          <w:tcPr>
            <w:tcW w:w="3544" w:type="dxa"/>
            <w:tcBorders>
              <w:top w:val="nil"/>
              <w:left w:val="nil"/>
              <w:bottom w:val="single" w:sz="4" w:space="0" w:color="auto"/>
              <w:right w:val="nil"/>
            </w:tcBorders>
            <w:shd w:val="clear" w:color="auto" w:fill="auto"/>
            <w:vAlign w:val="bottom"/>
            <w:hideMark/>
          </w:tcPr>
          <w:p w14:paraId="3FD51B54" w14:textId="77777777" w:rsidR="00937B13" w:rsidRPr="0021759B" w:rsidRDefault="00937B13" w:rsidP="004A0351">
            <w:pPr>
              <w:rPr>
                <w:rFonts w:ascii="Times New Roman" w:hAnsi="Times New Roman" w:cs="Times New Roman"/>
                <w:color w:val="auto"/>
                <w:sz w:val="24"/>
                <w:szCs w:val="24"/>
                <w:lang w:eastAsia="en-AU"/>
              </w:rPr>
            </w:pPr>
            <w:r w:rsidRPr="0021759B">
              <w:rPr>
                <w:lang w:eastAsia="en-AU"/>
              </w:rPr>
              <w:t>R&amp;D Expenditure (</w:t>
            </w:r>
            <w:r w:rsidRPr="0021759B">
              <w:rPr>
                <w:b/>
                <w:bCs/>
                <w:lang w:eastAsia="en-AU"/>
              </w:rPr>
              <w:t>billion</w:t>
            </w:r>
            <w:r w:rsidRPr="0021759B">
              <w:rPr>
                <w:lang w:eastAsia="en-AU"/>
              </w:rPr>
              <w:t>)</w:t>
            </w:r>
            <w:r w:rsidRPr="0021759B">
              <w:rPr>
                <w:color w:val="auto"/>
                <w:lang w:eastAsia="en-AU"/>
              </w:rPr>
              <w:t> </w:t>
            </w:r>
          </w:p>
        </w:tc>
        <w:tc>
          <w:tcPr>
            <w:tcW w:w="3686" w:type="dxa"/>
            <w:tcBorders>
              <w:top w:val="nil"/>
              <w:left w:val="nil"/>
              <w:bottom w:val="single" w:sz="4" w:space="0" w:color="auto"/>
              <w:right w:val="nil"/>
            </w:tcBorders>
            <w:shd w:val="clear" w:color="auto" w:fill="auto"/>
            <w:vAlign w:val="bottom"/>
            <w:hideMark/>
          </w:tcPr>
          <w:p w14:paraId="6D86407A" w14:textId="77777777" w:rsidR="00937B13" w:rsidRPr="0021759B" w:rsidRDefault="00937B13" w:rsidP="004A0351">
            <w:pPr>
              <w:rPr>
                <w:rFonts w:ascii="Times New Roman" w:hAnsi="Times New Roman" w:cs="Times New Roman"/>
                <w:color w:val="auto"/>
                <w:sz w:val="24"/>
                <w:szCs w:val="24"/>
                <w:lang w:eastAsia="en-AU"/>
              </w:rPr>
            </w:pPr>
            <w:r w:rsidRPr="0021759B">
              <w:rPr>
                <w:lang w:eastAsia="en-AU"/>
              </w:rPr>
              <w:t>$15.47</w:t>
            </w:r>
            <w:r w:rsidRPr="0021759B">
              <w:rPr>
                <w:color w:val="auto"/>
                <w:lang w:eastAsia="en-AU"/>
              </w:rPr>
              <w:t> </w:t>
            </w:r>
          </w:p>
        </w:tc>
      </w:tr>
    </w:tbl>
    <w:p w14:paraId="7307AEC1" w14:textId="77777777" w:rsidR="00937B13" w:rsidRPr="0021759B" w:rsidRDefault="00937B13" w:rsidP="00937B13">
      <w:pPr>
        <w:pStyle w:val="Heading5"/>
        <w:rPr>
          <w:b/>
          <w:lang w:val="en-US" w:eastAsia="en-AU"/>
        </w:rPr>
      </w:pPr>
      <w:r w:rsidRPr="0021759B">
        <w:rPr>
          <w:i w:val="0"/>
          <w:lang w:eastAsia="en-AU"/>
        </w:rPr>
        <w:t>Table 2: Comparison of registrations and expenditure by organisation size</w:t>
      </w:r>
    </w:p>
    <w:tbl>
      <w:tblPr>
        <w:tblW w:w="0" w:type="auto"/>
        <w:tblCellMar>
          <w:top w:w="15" w:type="dxa"/>
          <w:left w:w="15" w:type="dxa"/>
          <w:bottom w:w="15" w:type="dxa"/>
          <w:right w:w="15" w:type="dxa"/>
        </w:tblCellMar>
        <w:tblLook w:val="04A0" w:firstRow="1" w:lastRow="0" w:firstColumn="1" w:lastColumn="0" w:noHBand="0" w:noVBand="1"/>
      </w:tblPr>
      <w:tblGrid>
        <w:gridCol w:w="3119"/>
        <w:gridCol w:w="2055"/>
        <w:gridCol w:w="2056"/>
      </w:tblGrid>
      <w:tr w:rsidR="00937B13" w:rsidRPr="008D5B78" w14:paraId="1C8841D2" w14:textId="77777777" w:rsidTr="004A0351">
        <w:trPr>
          <w:trHeight w:val="300"/>
        </w:trPr>
        <w:tc>
          <w:tcPr>
            <w:tcW w:w="3119" w:type="dxa"/>
            <w:shd w:val="clear" w:color="auto" w:fill="auto"/>
            <w:vAlign w:val="bottom"/>
            <w:hideMark/>
          </w:tcPr>
          <w:p w14:paraId="08C8234B" w14:textId="77777777" w:rsidR="00937B13" w:rsidRPr="0021759B" w:rsidRDefault="00937B13" w:rsidP="004A0351">
            <w:pPr>
              <w:pStyle w:val="FigureHeading"/>
              <w:rPr>
                <w:rFonts w:ascii="Times New Roman" w:hAnsi="Times New Roman" w:cs="Times New Roman"/>
                <w:sz w:val="24"/>
                <w:szCs w:val="24"/>
                <w:lang w:eastAsia="en-AU"/>
              </w:rPr>
            </w:pPr>
            <w:r w:rsidRPr="0021759B">
              <w:rPr>
                <w:lang w:eastAsia="en-AU"/>
              </w:rPr>
              <w:t>registrations/expenditure</w:t>
            </w:r>
          </w:p>
        </w:tc>
        <w:tc>
          <w:tcPr>
            <w:tcW w:w="2055" w:type="dxa"/>
            <w:shd w:val="clear" w:color="auto" w:fill="auto"/>
            <w:vAlign w:val="center"/>
            <w:hideMark/>
          </w:tcPr>
          <w:p w14:paraId="00FEAD6C" w14:textId="77777777" w:rsidR="00937B13" w:rsidRPr="0021759B" w:rsidRDefault="00937B13" w:rsidP="004A0351">
            <w:pPr>
              <w:pStyle w:val="FigureHeading"/>
              <w:jc w:val="center"/>
              <w:rPr>
                <w:rFonts w:ascii="Times New Roman" w:hAnsi="Times New Roman" w:cs="Times New Roman"/>
                <w:sz w:val="24"/>
                <w:szCs w:val="24"/>
                <w:lang w:eastAsia="en-AU"/>
              </w:rPr>
            </w:pPr>
            <w:r w:rsidRPr="0021759B">
              <w:rPr>
                <w:lang w:eastAsia="en-AU"/>
              </w:rPr>
              <w:t>SMEs</w:t>
            </w:r>
          </w:p>
        </w:tc>
        <w:tc>
          <w:tcPr>
            <w:tcW w:w="2056" w:type="dxa"/>
            <w:shd w:val="clear" w:color="auto" w:fill="auto"/>
            <w:vAlign w:val="center"/>
            <w:hideMark/>
          </w:tcPr>
          <w:p w14:paraId="454FAC0D" w14:textId="77777777" w:rsidR="00937B13" w:rsidRPr="0021759B" w:rsidRDefault="00937B13" w:rsidP="004A0351">
            <w:pPr>
              <w:pStyle w:val="FigureHeading"/>
              <w:jc w:val="center"/>
              <w:rPr>
                <w:rFonts w:ascii="Times New Roman" w:hAnsi="Times New Roman" w:cs="Times New Roman"/>
                <w:sz w:val="24"/>
                <w:szCs w:val="24"/>
                <w:lang w:eastAsia="en-AU"/>
              </w:rPr>
            </w:pPr>
            <w:r w:rsidRPr="0021759B">
              <w:rPr>
                <w:lang w:eastAsia="en-AU"/>
              </w:rPr>
              <w:t>Large Companies</w:t>
            </w:r>
          </w:p>
        </w:tc>
      </w:tr>
      <w:tr w:rsidR="00937B13" w:rsidRPr="008D5B78" w14:paraId="3ED9B413" w14:textId="77777777" w:rsidTr="004A0351">
        <w:trPr>
          <w:trHeight w:val="300"/>
        </w:trPr>
        <w:tc>
          <w:tcPr>
            <w:tcW w:w="3119" w:type="dxa"/>
            <w:shd w:val="clear" w:color="auto" w:fill="auto"/>
            <w:vAlign w:val="bottom"/>
            <w:hideMark/>
          </w:tcPr>
          <w:p w14:paraId="3251E517" w14:textId="77777777" w:rsidR="00937B13" w:rsidRPr="00883B04" w:rsidRDefault="00937B13" w:rsidP="004A0351">
            <w:pPr>
              <w:rPr>
                <w:rFonts w:ascii="Times New Roman" w:hAnsi="Times New Roman" w:cs="Times New Roman"/>
                <w:color w:val="auto"/>
                <w:sz w:val="24"/>
                <w:szCs w:val="24"/>
                <w:lang w:eastAsia="en-AU"/>
              </w:rPr>
            </w:pPr>
            <w:r w:rsidRPr="00883B04">
              <w:rPr>
                <w:lang w:eastAsia="en-AU"/>
              </w:rPr>
              <w:t>Number of Registrations</w:t>
            </w:r>
            <w:r w:rsidRPr="00883B04">
              <w:rPr>
                <w:color w:val="auto"/>
                <w:lang w:eastAsia="en-AU"/>
              </w:rPr>
              <w:t> </w:t>
            </w:r>
          </w:p>
        </w:tc>
        <w:tc>
          <w:tcPr>
            <w:tcW w:w="2055" w:type="dxa"/>
            <w:shd w:val="clear" w:color="auto" w:fill="auto"/>
            <w:vAlign w:val="bottom"/>
            <w:hideMark/>
          </w:tcPr>
          <w:p w14:paraId="0ACE67FE" w14:textId="77777777" w:rsidR="00937B13" w:rsidRPr="00883B04" w:rsidRDefault="00937B13" w:rsidP="004A0351">
            <w:pPr>
              <w:jc w:val="center"/>
              <w:rPr>
                <w:rFonts w:ascii="Times New Roman" w:hAnsi="Times New Roman" w:cs="Times New Roman"/>
                <w:color w:val="auto"/>
                <w:sz w:val="24"/>
                <w:szCs w:val="24"/>
                <w:lang w:eastAsia="en-AU"/>
              </w:rPr>
            </w:pPr>
            <w:r w:rsidRPr="00883B04">
              <w:rPr>
                <w:rFonts w:eastAsia="Times New Roman"/>
                <w:color w:val="000000"/>
                <w:lang w:eastAsia="en-AU"/>
              </w:rPr>
              <w:t xml:space="preserve">11,340 </w:t>
            </w:r>
          </w:p>
        </w:tc>
        <w:tc>
          <w:tcPr>
            <w:tcW w:w="2056" w:type="dxa"/>
            <w:shd w:val="clear" w:color="auto" w:fill="auto"/>
            <w:vAlign w:val="bottom"/>
            <w:hideMark/>
          </w:tcPr>
          <w:p w14:paraId="2B783D70" w14:textId="77777777" w:rsidR="00937B13" w:rsidRPr="00883B04" w:rsidRDefault="00937B13" w:rsidP="004A0351">
            <w:pPr>
              <w:jc w:val="center"/>
              <w:rPr>
                <w:rFonts w:ascii="Times New Roman" w:hAnsi="Times New Roman" w:cs="Times New Roman"/>
                <w:color w:val="auto"/>
                <w:sz w:val="24"/>
                <w:szCs w:val="24"/>
                <w:lang w:eastAsia="en-AU"/>
              </w:rPr>
            </w:pPr>
            <w:r w:rsidRPr="00883B04">
              <w:rPr>
                <w:rFonts w:eastAsia="Times New Roman"/>
                <w:color w:val="000000"/>
                <w:lang w:eastAsia="en-AU"/>
              </w:rPr>
              <w:t xml:space="preserve">1,603 </w:t>
            </w:r>
          </w:p>
        </w:tc>
      </w:tr>
      <w:tr w:rsidR="00937B13" w:rsidRPr="008D5B78" w14:paraId="52BF766B" w14:textId="77777777" w:rsidTr="004A0351">
        <w:trPr>
          <w:trHeight w:val="300"/>
        </w:trPr>
        <w:tc>
          <w:tcPr>
            <w:tcW w:w="3119" w:type="dxa"/>
            <w:tcBorders>
              <w:bottom w:val="single" w:sz="4" w:space="0" w:color="auto"/>
            </w:tcBorders>
            <w:shd w:val="clear" w:color="auto" w:fill="auto"/>
            <w:vAlign w:val="bottom"/>
            <w:hideMark/>
          </w:tcPr>
          <w:p w14:paraId="40DE1432" w14:textId="77777777" w:rsidR="00937B13" w:rsidRPr="00883B04" w:rsidRDefault="00937B13" w:rsidP="004A0351">
            <w:pPr>
              <w:rPr>
                <w:rFonts w:ascii="Times New Roman" w:hAnsi="Times New Roman" w:cs="Times New Roman"/>
                <w:color w:val="auto"/>
                <w:sz w:val="24"/>
                <w:szCs w:val="24"/>
                <w:lang w:eastAsia="en-AU"/>
              </w:rPr>
            </w:pPr>
            <w:r w:rsidRPr="00883B04">
              <w:rPr>
                <w:lang w:eastAsia="en-AU"/>
              </w:rPr>
              <w:t>R&amp;D Expenditure (</w:t>
            </w:r>
            <w:r w:rsidRPr="00883B04">
              <w:rPr>
                <w:b/>
                <w:bCs/>
                <w:lang w:eastAsia="en-AU"/>
              </w:rPr>
              <w:t>billion</w:t>
            </w:r>
            <w:r w:rsidRPr="00883B04">
              <w:rPr>
                <w:lang w:eastAsia="en-AU"/>
              </w:rPr>
              <w:t>)</w:t>
            </w:r>
            <w:r w:rsidRPr="00883B04">
              <w:rPr>
                <w:color w:val="auto"/>
                <w:lang w:eastAsia="en-AU"/>
              </w:rPr>
              <w:t> </w:t>
            </w:r>
          </w:p>
        </w:tc>
        <w:tc>
          <w:tcPr>
            <w:tcW w:w="2055" w:type="dxa"/>
            <w:tcBorders>
              <w:bottom w:val="single" w:sz="4" w:space="0" w:color="auto"/>
            </w:tcBorders>
            <w:shd w:val="clear" w:color="auto" w:fill="auto"/>
            <w:vAlign w:val="bottom"/>
            <w:hideMark/>
          </w:tcPr>
          <w:p w14:paraId="22B98D18" w14:textId="77777777" w:rsidR="00937B13" w:rsidRPr="00883B04" w:rsidRDefault="00937B13" w:rsidP="004A0351">
            <w:pPr>
              <w:jc w:val="center"/>
              <w:rPr>
                <w:rFonts w:ascii="Times New Roman" w:hAnsi="Times New Roman" w:cs="Times New Roman"/>
                <w:color w:val="auto"/>
                <w:sz w:val="24"/>
                <w:szCs w:val="24"/>
                <w:lang w:eastAsia="en-AU"/>
              </w:rPr>
            </w:pPr>
            <w:r w:rsidRPr="00883B04">
              <w:rPr>
                <w:rFonts w:eastAsia="Times New Roman"/>
                <w:color w:val="000000"/>
                <w:lang w:eastAsia="en-AU"/>
              </w:rPr>
              <w:t>$8.70</w:t>
            </w:r>
          </w:p>
        </w:tc>
        <w:tc>
          <w:tcPr>
            <w:tcW w:w="2056" w:type="dxa"/>
            <w:tcBorders>
              <w:bottom w:val="single" w:sz="4" w:space="0" w:color="auto"/>
            </w:tcBorders>
            <w:shd w:val="clear" w:color="auto" w:fill="auto"/>
            <w:vAlign w:val="bottom"/>
            <w:hideMark/>
          </w:tcPr>
          <w:p w14:paraId="43669DC5" w14:textId="77777777" w:rsidR="00937B13" w:rsidRPr="00883B04" w:rsidRDefault="00937B13" w:rsidP="004A0351">
            <w:pPr>
              <w:jc w:val="center"/>
              <w:rPr>
                <w:rFonts w:ascii="Times New Roman" w:hAnsi="Times New Roman" w:cs="Times New Roman"/>
                <w:color w:val="auto"/>
                <w:sz w:val="24"/>
                <w:szCs w:val="24"/>
                <w:lang w:eastAsia="en-AU"/>
              </w:rPr>
            </w:pPr>
            <w:r w:rsidRPr="00883B04">
              <w:rPr>
                <w:rFonts w:eastAsia="Times New Roman"/>
                <w:color w:val="000000"/>
                <w:lang w:eastAsia="en-AU"/>
              </w:rPr>
              <w:t>$6.77</w:t>
            </w:r>
          </w:p>
        </w:tc>
      </w:tr>
    </w:tbl>
    <w:p w14:paraId="162EB746" w14:textId="77777777" w:rsidR="00937B13" w:rsidRPr="008D5B78" w:rsidRDefault="00937B13" w:rsidP="00937B13">
      <w:pPr>
        <w:rPr>
          <w:rFonts w:asciiTheme="majorHAnsi" w:eastAsiaTheme="majorEastAsia" w:hAnsiTheme="majorHAnsi" w:cstheme="majorBidi"/>
          <w:iCs/>
          <w:color w:val="264F90" w:themeColor="accent2"/>
          <w:szCs w:val="24"/>
          <w:highlight w:val="yellow"/>
          <w:lang w:eastAsia="en-AU"/>
        </w:rPr>
      </w:pPr>
    </w:p>
    <w:p w14:paraId="1939A816" w14:textId="77777777" w:rsidR="00937B13" w:rsidRPr="0021759B" w:rsidRDefault="00937B13" w:rsidP="00937B13">
      <w:pPr>
        <w:pStyle w:val="Heading5"/>
        <w:rPr>
          <w:b/>
          <w:lang w:val="en-US" w:eastAsia="en-AU"/>
        </w:rPr>
      </w:pPr>
      <w:r w:rsidRPr="00B73146">
        <w:rPr>
          <w:i w:val="0"/>
          <w:lang w:eastAsia="en-AU"/>
        </w:rPr>
        <w:t>Table 3: Overall claims for the full 2021-22 financial year (ATO)</w:t>
      </w:r>
    </w:p>
    <w:tbl>
      <w:tblPr>
        <w:tblW w:w="0" w:type="auto"/>
        <w:tblCellMar>
          <w:top w:w="15" w:type="dxa"/>
          <w:left w:w="15" w:type="dxa"/>
          <w:bottom w:w="15" w:type="dxa"/>
          <w:right w:w="15" w:type="dxa"/>
        </w:tblCellMar>
        <w:tblLook w:val="04A0" w:firstRow="1" w:lastRow="0" w:firstColumn="1" w:lastColumn="0" w:noHBand="0" w:noVBand="1"/>
      </w:tblPr>
      <w:tblGrid>
        <w:gridCol w:w="3119"/>
        <w:gridCol w:w="2055"/>
        <w:gridCol w:w="2056"/>
      </w:tblGrid>
      <w:tr w:rsidR="00937B13" w:rsidRPr="008D5B78" w14:paraId="4B891749" w14:textId="77777777" w:rsidTr="004A0351">
        <w:trPr>
          <w:trHeight w:val="300"/>
        </w:trPr>
        <w:tc>
          <w:tcPr>
            <w:tcW w:w="3119" w:type="dxa"/>
            <w:shd w:val="clear" w:color="auto" w:fill="auto"/>
            <w:vAlign w:val="bottom"/>
            <w:hideMark/>
          </w:tcPr>
          <w:p w14:paraId="53F21B8C" w14:textId="77777777" w:rsidR="00937B13" w:rsidRPr="0021759B" w:rsidRDefault="00937B13" w:rsidP="004A0351">
            <w:pPr>
              <w:pStyle w:val="FigureHeading"/>
              <w:rPr>
                <w:rFonts w:ascii="Times New Roman" w:hAnsi="Times New Roman" w:cs="Times New Roman"/>
                <w:sz w:val="24"/>
                <w:szCs w:val="24"/>
                <w:lang w:eastAsia="en-AU"/>
              </w:rPr>
            </w:pPr>
            <w:r w:rsidRPr="0021759B">
              <w:rPr>
                <w:lang w:eastAsia="en-AU"/>
              </w:rPr>
              <w:t>claims</w:t>
            </w:r>
          </w:p>
        </w:tc>
        <w:tc>
          <w:tcPr>
            <w:tcW w:w="2055" w:type="dxa"/>
            <w:shd w:val="clear" w:color="auto" w:fill="auto"/>
            <w:vAlign w:val="center"/>
            <w:hideMark/>
          </w:tcPr>
          <w:p w14:paraId="0A17B59C" w14:textId="77777777" w:rsidR="00937B13" w:rsidRPr="0021759B" w:rsidRDefault="00937B13" w:rsidP="004A0351">
            <w:pPr>
              <w:pStyle w:val="FigureHeading"/>
              <w:jc w:val="center"/>
              <w:rPr>
                <w:rFonts w:ascii="Times New Roman" w:hAnsi="Times New Roman" w:cs="Times New Roman"/>
                <w:sz w:val="24"/>
                <w:szCs w:val="24"/>
                <w:lang w:eastAsia="en-AU"/>
              </w:rPr>
            </w:pPr>
            <w:r w:rsidRPr="0021759B">
              <w:rPr>
                <w:lang w:eastAsia="en-AU"/>
              </w:rPr>
              <w:t>refundable</w:t>
            </w:r>
          </w:p>
        </w:tc>
        <w:tc>
          <w:tcPr>
            <w:tcW w:w="2056" w:type="dxa"/>
            <w:shd w:val="clear" w:color="auto" w:fill="auto"/>
            <w:vAlign w:val="center"/>
            <w:hideMark/>
          </w:tcPr>
          <w:p w14:paraId="4A9EDCCA" w14:textId="77777777" w:rsidR="00937B13" w:rsidRPr="0021759B" w:rsidRDefault="00937B13" w:rsidP="004A0351">
            <w:pPr>
              <w:pStyle w:val="FigureHeading"/>
              <w:jc w:val="center"/>
              <w:rPr>
                <w:rFonts w:ascii="Times New Roman" w:hAnsi="Times New Roman" w:cs="Times New Roman"/>
                <w:sz w:val="24"/>
                <w:szCs w:val="24"/>
                <w:lang w:eastAsia="en-AU"/>
              </w:rPr>
            </w:pPr>
            <w:r w:rsidRPr="0021759B">
              <w:rPr>
                <w:lang w:eastAsia="en-AU"/>
              </w:rPr>
              <w:t>non-refundable</w:t>
            </w:r>
          </w:p>
        </w:tc>
      </w:tr>
      <w:tr w:rsidR="00937B13" w:rsidRPr="008D5B78" w14:paraId="7581D9A3" w14:textId="77777777" w:rsidTr="004A0351">
        <w:trPr>
          <w:trHeight w:val="300"/>
        </w:trPr>
        <w:tc>
          <w:tcPr>
            <w:tcW w:w="3119" w:type="dxa"/>
            <w:shd w:val="clear" w:color="auto" w:fill="auto"/>
            <w:vAlign w:val="bottom"/>
            <w:hideMark/>
          </w:tcPr>
          <w:p w14:paraId="654F268E" w14:textId="77777777" w:rsidR="00937B13" w:rsidRPr="0021759B" w:rsidRDefault="00937B13" w:rsidP="004A0351">
            <w:pPr>
              <w:rPr>
                <w:rFonts w:ascii="Times New Roman" w:hAnsi="Times New Roman" w:cs="Times New Roman"/>
                <w:color w:val="auto"/>
                <w:sz w:val="24"/>
                <w:szCs w:val="24"/>
                <w:lang w:eastAsia="en-AU"/>
              </w:rPr>
            </w:pPr>
            <w:r w:rsidRPr="0021759B">
              <w:rPr>
                <w:lang w:eastAsia="en-AU"/>
              </w:rPr>
              <w:t>Number of Claims</w:t>
            </w:r>
          </w:p>
        </w:tc>
        <w:tc>
          <w:tcPr>
            <w:tcW w:w="2055" w:type="dxa"/>
            <w:shd w:val="clear" w:color="auto" w:fill="auto"/>
            <w:vAlign w:val="center"/>
            <w:hideMark/>
          </w:tcPr>
          <w:p w14:paraId="28870A07" w14:textId="77777777" w:rsidR="00937B13" w:rsidRPr="0021759B" w:rsidRDefault="00937B13" w:rsidP="004A0351">
            <w:pPr>
              <w:jc w:val="center"/>
              <w:rPr>
                <w:rFonts w:ascii="Times New Roman" w:hAnsi="Times New Roman" w:cs="Times New Roman"/>
                <w:color w:val="auto"/>
                <w:sz w:val="24"/>
                <w:szCs w:val="24"/>
                <w:lang w:eastAsia="en-AU"/>
              </w:rPr>
            </w:pPr>
            <w:r w:rsidRPr="0021759B">
              <w:rPr>
                <w:lang w:eastAsia="en-AU"/>
              </w:rPr>
              <w:t>10,</w:t>
            </w:r>
            <w:r>
              <w:rPr>
                <w:lang w:eastAsia="en-AU"/>
              </w:rPr>
              <w:t>309</w:t>
            </w:r>
          </w:p>
        </w:tc>
        <w:tc>
          <w:tcPr>
            <w:tcW w:w="2056" w:type="dxa"/>
            <w:shd w:val="clear" w:color="auto" w:fill="auto"/>
            <w:vAlign w:val="center"/>
            <w:hideMark/>
          </w:tcPr>
          <w:p w14:paraId="5F986C5B" w14:textId="77777777" w:rsidR="00937B13" w:rsidRPr="0021759B" w:rsidRDefault="00937B13" w:rsidP="004A0351">
            <w:pPr>
              <w:jc w:val="center"/>
              <w:rPr>
                <w:rFonts w:ascii="Times New Roman" w:hAnsi="Times New Roman" w:cs="Times New Roman"/>
                <w:color w:val="auto"/>
                <w:sz w:val="24"/>
                <w:szCs w:val="24"/>
                <w:lang w:eastAsia="en-AU"/>
              </w:rPr>
            </w:pPr>
            <w:r w:rsidRPr="0021759B">
              <w:rPr>
                <w:lang w:eastAsia="en-AU"/>
              </w:rPr>
              <w:t>1,</w:t>
            </w:r>
            <w:r>
              <w:rPr>
                <w:lang w:eastAsia="en-AU"/>
              </w:rPr>
              <w:t>432</w:t>
            </w:r>
          </w:p>
        </w:tc>
      </w:tr>
      <w:tr w:rsidR="00937B13" w:rsidRPr="008D5B78" w14:paraId="1F36DA9E" w14:textId="77777777" w:rsidTr="004A0351">
        <w:trPr>
          <w:trHeight w:val="300"/>
        </w:trPr>
        <w:tc>
          <w:tcPr>
            <w:tcW w:w="3119" w:type="dxa"/>
            <w:tcBorders>
              <w:bottom w:val="single" w:sz="4" w:space="0" w:color="auto"/>
            </w:tcBorders>
            <w:shd w:val="clear" w:color="auto" w:fill="auto"/>
            <w:vAlign w:val="bottom"/>
            <w:hideMark/>
          </w:tcPr>
          <w:p w14:paraId="118748B7" w14:textId="77777777" w:rsidR="00937B13" w:rsidRPr="0021759B" w:rsidRDefault="00937B13" w:rsidP="004A0351">
            <w:pPr>
              <w:rPr>
                <w:rFonts w:ascii="Times New Roman" w:hAnsi="Times New Roman" w:cs="Times New Roman"/>
                <w:color w:val="auto"/>
                <w:sz w:val="24"/>
                <w:szCs w:val="24"/>
                <w:lang w:eastAsia="en-AU"/>
              </w:rPr>
            </w:pPr>
            <w:r w:rsidRPr="0021759B">
              <w:rPr>
                <w:lang w:eastAsia="en-AU"/>
              </w:rPr>
              <w:t>Offset paid or applied (</w:t>
            </w:r>
            <w:r w:rsidRPr="0021759B">
              <w:rPr>
                <w:b/>
                <w:bCs/>
                <w:lang w:eastAsia="en-AU"/>
              </w:rPr>
              <w:t>billion</w:t>
            </w:r>
            <w:r w:rsidRPr="0021759B">
              <w:rPr>
                <w:lang w:eastAsia="en-AU"/>
              </w:rPr>
              <w:t>)</w:t>
            </w:r>
            <w:r w:rsidRPr="0021759B">
              <w:rPr>
                <w:color w:val="auto"/>
                <w:lang w:eastAsia="en-AU"/>
              </w:rPr>
              <w:t> </w:t>
            </w:r>
          </w:p>
        </w:tc>
        <w:tc>
          <w:tcPr>
            <w:tcW w:w="2055" w:type="dxa"/>
            <w:tcBorders>
              <w:bottom w:val="single" w:sz="4" w:space="0" w:color="auto"/>
            </w:tcBorders>
            <w:shd w:val="clear" w:color="auto" w:fill="auto"/>
            <w:vAlign w:val="center"/>
            <w:hideMark/>
          </w:tcPr>
          <w:p w14:paraId="0DFD49C2" w14:textId="77777777" w:rsidR="00937B13" w:rsidRPr="0021759B" w:rsidRDefault="00937B13" w:rsidP="004A0351">
            <w:pPr>
              <w:jc w:val="center"/>
              <w:rPr>
                <w:rFonts w:ascii="Times New Roman" w:hAnsi="Times New Roman" w:cs="Times New Roman"/>
                <w:color w:val="auto"/>
                <w:sz w:val="24"/>
                <w:szCs w:val="24"/>
                <w:lang w:eastAsia="en-AU"/>
              </w:rPr>
            </w:pPr>
            <w:r w:rsidRPr="0021759B">
              <w:rPr>
                <w:lang w:eastAsia="en-AU"/>
              </w:rPr>
              <w:t>$2.</w:t>
            </w:r>
            <w:r>
              <w:rPr>
                <w:lang w:eastAsia="en-AU"/>
              </w:rPr>
              <w:t>8</w:t>
            </w:r>
          </w:p>
        </w:tc>
        <w:tc>
          <w:tcPr>
            <w:tcW w:w="2056" w:type="dxa"/>
            <w:tcBorders>
              <w:bottom w:val="single" w:sz="4" w:space="0" w:color="auto"/>
            </w:tcBorders>
            <w:shd w:val="clear" w:color="auto" w:fill="auto"/>
            <w:vAlign w:val="center"/>
            <w:hideMark/>
          </w:tcPr>
          <w:p w14:paraId="49035092" w14:textId="77777777" w:rsidR="00937B13" w:rsidRPr="0021759B" w:rsidRDefault="00937B13" w:rsidP="004A0351">
            <w:pPr>
              <w:jc w:val="center"/>
              <w:rPr>
                <w:rFonts w:ascii="Times New Roman" w:hAnsi="Times New Roman" w:cs="Times New Roman"/>
                <w:color w:val="auto"/>
                <w:sz w:val="24"/>
                <w:szCs w:val="24"/>
                <w:lang w:eastAsia="en-AU"/>
              </w:rPr>
            </w:pPr>
            <w:r w:rsidRPr="0021759B">
              <w:rPr>
                <w:lang w:eastAsia="en-AU"/>
              </w:rPr>
              <w:t>$2.</w:t>
            </w:r>
            <w:r>
              <w:rPr>
                <w:lang w:eastAsia="en-AU"/>
              </w:rPr>
              <w:t>2</w:t>
            </w:r>
          </w:p>
        </w:tc>
      </w:tr>
    </w:tbl>
    <w:p w14:paraId="166D9041" w14:textId="77777777" w:rsidR="00937B13" w:rsidRPr="0021759B" w:rsidRDefault="00937B13" w:rsidP="00937B13">
      <w:pPr>
        <w:pStyle w:val="Heading5"/>
        <w:rPr>
          <w:lang w:eastAsia="en-AU"/>
        </w:rPr>
      </w:pPr>
      <w:r w:rsidRPr="0021759B">
        <w:rPr>
          <w:i w:val="0"/>
          <w:lang w:eastAsia="en-AU"/>
        </w:rPr>
        <w:t>Table 4: Comparison by sector – Australia-wide</w:t>
      </w:r>
    </w:p>
    <w:tbl>
      <w:tblPr>
        <w:tblW w:w="10490" w:type="dxa"/>
        <w:tblLayout w:type="fixed"/>
        <w:tblCellMar>
          <w:top w:w="15" w:type="dxa"/>
          <w:left w:w="15" w:type="dxa"/>
          <w:bottom w:w="15" w:type="dxa"/>
          <w:right w:w="15" w:type="dxa"/>
        </w:tblCellMar>
        <w:tblLook w:val="04A0" w:firstRow="1" w:lastRow="0" w:firstColumn="1" w:lastColumn="0" w:noHBand="0" w:noVBand="1"/>
      </w:tblPr>
      <w:tblGrid>
        <w:gridCol w:w="2268"/>
        <w:gridCol w:w="1560"/>
        <w:gridCol w:w="1842"/>
        <w:gridCol w:w="1531"/>
        <w:gridCol w:w="1644"/>
        <w:gridCol w:w="1645"/>
      </w:tblGrid>
      <w:tr w:rsidR="00937B13" w:rsidRPr="00867C72" w14:paraId="0E1BB57A" w14:textId="77777777" w:rsidTr="004A0351">
        <w:trPr>
          <w:trHeight w:val="300"/>
        </w:trPr>
        <w:tc>
          <w:tcPr>
            <w:tcW w:w="2268" w:type="dxa"/>
            <w:shd w:val="clear" w:color="auto" w:fill="auto"/>
            <w:vAlign w:val="bottom"/>
            <w:hideMark/>
          </w:tcPr>
          <w:p w14:paraId="0443D194" w14:textId="77777777" w:rsidR="00937B13" w:rsidRPr="0021759B" w:rsidRDefault="00937B13" w:rsidP="004A0351">
            <w:pPr>
              <w:pStyle w:val="TableHeading"/>
              <w:rPr>
                <w:rFonts w:ascii="Times New Roman" w:hAnsi="Times New Roman" w:cs="Times New Roman"/>
                <w:color w:val="auto"/>
                <w:lang w:eastAsia="en-AU"/>
              </w:rPr>
            </w:pPr>
            <w:r w:rsidRPr="0021759B">
              <w:rPr>
                <w:lang w:eastAsia="en-AU"/>
              </w:rPr>
              <w:t>  </w:t>
            </w:r>
            <w:r w:rsidRPr="0021759B">
              <w:rPr>
                <w:color w:val="auto"/>
                <w:lang w:eastAsia="en-AU"/>
              </w:rPr>
              <w:t> </w:t>
            </w:r>
          </w:p>
        </w:tc>
        <w:tc>
          <w:tcPr>
            <w:tcW w:w="1560" w:type="dxa"/>
            <w:shd w:val="clear" w:color="auto" w:fill="auto"/>
            <w:vAlign w:val="center"/>
            <w:hideMark/>
          </w:tcPr>
          <w:p w14:paraId="38CBC494"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Services</w:t>
            </w:r>
          </w:p>
        </w:tc>
        <w:tc>
          <w:tcPr>
            <w:tcW w:w="1842" w:type="dxa"/>
            <w:shd w:val="clear" w:color="auto" w:fill="auto"/>
            <w:vAlign w:val="center"/>
            <w:hideMark/>
          </w:tcPr>
          <w:p w14:paraId="7C4122E0"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Manufacturing</w:t>
            </w:r>
          </w:p>
        </w:tc>
        <w:tc>
          <w:tcPr>
            <w:tcW w:w="1531" w:type="dxa"/>
            <w:shd w:val="clear" w:color="auto" w:fill="auto"/>
            <w:vAlign w:val="center"/>
          </w:tcPr>
          <w:p w14:paraId="69E3E5A8"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Agriculture</w:t>
            </w:r>
          </w:p>
        </w:tc>
        <w:tc>
          <w:tcPr>
            <w:tcW w:w="1644" w:type="dxa"/>
            <w:shd w:val="clear" w:color="auto" w:fill="auto"/>
            <w:vAlign w:val="center"/>
          </w:tcPr>
          <w:p w14:paraId="66EE48A7" w14:textId="77777777" w:rsidR="00937B13" w:rsidRPr="0021759B" w:rsidRDefault="00937B13" w:rsidP="004A0351">
            <w:pPr>
              <w:pStyle w:val="TableHeading"/>
              <w:jc w:val="center"/>
              <w:rPr>
                <w:lang w:eastAsia="en-AU"/>
              </w:rPr>
            </w:pPr>
            <w:r w:rsidRPr="0021759B">
              <w:rPr>
                <w:lang w:eastAsia="en-AU"/>
              </w:rPr>
              <w:t>Mining</w:t>
            </w:r>
          </w:p>
        </w:tc>
        <w:tc>
          <w:tcPr>
            <w:tcW w:w="1645" w:type="dxa"/>
            <w:shd w:val="clear" w:color="auto" w:fill="auto"/>
            <w:vAlign w:val="center"/>
            <w:hideMark/>
          </w:tcPr>
          <w:p w14:paraId="5E661AB7"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E,G,W &amp; WS*</w:t>
            </w:r>
          </w:p>
        </w:tc>
      </w:tr>
      <w:tr w:rsidR="00937B13" w:rsidRPr="008D5B78" w14:paraId="36C3EF0E" w14:textId="77777777" w:rsidTr="004A0351">
        <w:trPr>
          <w:trHeight w:val="300"/>
        </w:trPr>
        <w:tc>
          <w:tcPr>
            <w:tcW w:w="2268" w:type="dxa"/>
            <w:shd w:val="clear" w:color="auto" w:fill="auto"/>
            <w:vAlign w:val="bottom"/>
            <w:hideMark/>
          </w:tcPr>
          <w:p w14:paraId="580DB860" w14:textId="77777777" w:rsidR="00937B13" w:rsidRPr="0021759B" w:rsidRDefault="00937B13" w:rsidP="004A0351">
            <w:pPr>
              <w:rPr>
                <w:rFonts w:ascii="Times New Roman" w:eastAsia="Times New Roman" w:hAnsi="Times New Roman" w:cs="Times New Roman"/>
                <w:color w:val="auto"/>
                <w:sz w:val="24"/>
                <w:szCs w:val="24"/>
                <w:lang w:eastAsia="en-AU"/>
              </w:rPr>
            </w:pPr>
            <w:r w:rsidRPr="0021759B">
              <w:rPr>
                <w:rFonts w:ascii="Calibri" w:eastAsia="Times New Roman" w:hAnsi="Calibri" w:cs="Calibri"/>
                <w:lang w:eastAsia="en-AU"/>
              </w:rPr>
              <w:lastRenderedPageBreak/>
              <w:t>Number of Registrations</w:t>
            </w:r>
            <w:r w:rsidRPr="0021759B">
              <w:rPr>
                <w:rFonts w:ascii="Calibri" w:eastAsia="Times New Roman" w:hAnsi="Calibri" w:cs="Calibri"/>
                <w:color w:val="auto"/>
                <w:lang w:eastAsia="en-AU"/>
              </w:rPr>
              <w:t> </w:t>
            </w:r>
          </w:p>
        </w:tc>
        <w:tc>
          <w:tcPr>
            <w:tcW w:w="1560" w:type="dxa"/>
            <w:shd w:val="clear" w:color="auto" w:fill="auto"/>
            <w:vAlign w:val="bottom"/>
            <w:hideMark/>
          </w:tcPr>
          <w:p w14:paraId="2167176A"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8,23</w:t>
            </w:r>
            <w:r>
              <w:rPr>
                <w:rFonts w:eastAsia="Times New Roman"/>
                <w:color w:val="000000"/>
                <w:lang w:eastAsia="en-AU"/>
              </w:rPr>
              <w:t>0</w:t>
            </w:r>
            <w:r w:rsidRPr="0021759B">
              <w:rPr>
                <w:rFonts w:eastAsia="Times New Roman"/>
                <w:color w:val="000000"/>
                <w:lang w:eastAsia="en-AU"/>
              </w:rPr>
              <w:t xml:space="preserve"> </w:t>
            </w:r>
          </w:p>
        </w:tc>
        <w:tc>
          <w:tcPr>
            <w:tcW w:w="1842" w:type="dxa"/>
            <w:shd w:val="clear" w:color="auto" w:fill="auto"/>
            <w:vAlign w:val="bottom"/>
            <w:hideMark/>
          </w:tcPr>
          <w:p w14:paraId="0AF9FD80"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 xml:space="preserve">3,489 </w:t>
            </w:r>
          </w:p>
        </w:tc>
        <w:tc>
          <w:tcPr>
            <w:tcW w:w="1531" w:type="dxa"/>
            <w:shd w:val="clear" w:color="auto" w:fill="auto"/>
            <w:vAlign w:val="bottom"/>
          </w:tcPr>
          <w:p w14:paraId="337ECF9F"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 xml:space="preserve">510 </w:t>
            </w:r>
          </w:p>
        </w:tc>
        <w:tc>
          <w:tcPr>
            <w:tcW w:w="1644" w:type="dxa"/>
            <w:shd w:val="clear" w:color="auto" w:fill="auto"/>
            <w:vAlign w:val="bottom"/>
          </w:tcPr>
          <w:p w14:paraId="22EFE27A" w14:textId="77777777" w:rsidR="00937B13" w:rsidRPr="0021759B" w:rsidRDefault="00937B13" w:rsidP="004A0351">
            <w:pPr>
              <w:jc w:val="center"/>
              <w:rPr>
                <w:rFonts w:ascii="Calibri" w:eastAsia="Times New Roman" w:hAnsi="Calibri" w:cs="Calibri"/>
                <w:lang w:eastAsia="en-AU"/>
              </w:rPr>
            </w:pPr>
            <w:r w:rsidRPr="0021759B">
              <w:rPr>
                <w:rFonts w:eastAsia="Times New Roman"/>
                <w:color w:val="000000"/>
                <w:lang w:eastAsia="en-AU"/>
              </w:rPr>
              <w:t>41</w:t>
            </w:r>
            <w:r>
              <w:rPr>
                <w:rFonts w:eastAsia="Times New Roman"/>
                <w:color w:val="000000"/>
                <w:lang w:eastAsia="en-AU"/>
              </w:rPr>
              <w:t>6</w:t>
            </w:r>
            <w:r w:rsidRPr="0021759B">
              <w:rPr>
                <w:rFonts w:eastAsia="Times New Roman"/>
                <w:color w:val="000000"/>
                <w:lang w:eastAsia="en-AU"/>
              </w:rPr>
              <w:t xml:space="preserve"> </w:t>
            </w:r>
          </w:p>
        </w:tc>
        <w:tc>
          <w:tcPr>
            <w:tcW w:w="1645" w:type="dxa"/>
            <w:shd w:val="clear" w:color="auto" w:fill="auto"/>
            <w:vAlign w:val="bottom"/>
            <w:hideMark/>
          </w:tcPr>
          <w:p w14:paraId="67D02262"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2</w:t>
            </w:r>
            <w:r>
              <w:rPr>
                <w:rFonts w:eastAsia="Times New Roman"/>
                <w:color w:val="000000"/>
                <w:lang w:eastAsia="en-AU"/>
              </w:rPr>
              <w:t>9</w:t>
            </w:r>
            <w:r w:rsidRPr="0021759B">
              <w:rPr>
                <w:rFonts w:eastAsia="Times New Roman"/>
                <w:color w:val="000000"/>
                <w:lang w:eastAsia="en-AU"/>
              </w:rPr>
              <w:t xml:space="preserve">8 </w:t>
            </w:r>
          </w:p>
        </w:tc>
      </w:tr>
      <w:tr w:rsidR="00937B13" w:rsidRPr="008D5B78" w14:paraId="0F2F67C2" w14:textId="77777777" w:rsidTr="004A0351">
        <w:trPr>
          <w:trHeight w:val="300"/>
        </w:trPr>
        <w:tc>
          <w:tcPr>
            <w:tcW w:w="2268" w:type="dxa"/>
            <w:tcBorders>
              <w:bottom w:val="single" w:sz="4" w:space="0" w:color="auto"/>
            </w:tcBorders>
            <w:shd w:val="clear" w:color="auto" w:fill="auto"/>
            <w:vAlign w:val="bottom"/>
            <w:hideMark/>
          </w:tcPr>
          <w:p w14:paraId="15B6C3AE" w14:textId="77777777" w:rsidR="00937B13" w:rsidRPr="0021759B" w:rsidRDefault="00937B13" w:rsidP="004A0351">
            <w:pPr>
              <w:rPr>
                <w:rFonts w:ascii="Times New Roman" w:eastAsia="Times New Roman" w:hAnsi="Times New Roman" w:cs="Times New Roman"/>
                <w:color w:val="auto"/>
                <w:sz w:val="24"/>
                <w:szCs w:val="24"/>
                <w:lang w:eastAsia="en-AU"/>
              </w:rPr>
            </w:pPr>
            <w:r w:rsidRPr="0021759B">
              <w:rPr>
                <w:rFonts w:ascii="Calibri" w:eastAsia="Times New Roman" w:hAnsi="Calibri" w:cs="Calibri"/>
                <w:lang w:eastAsia="en-AU"/>
              </w:rPr>
              <w:t>R&amp;D Expenditure (</w:t>
            </w:r>
            <w:r w:rsidRPr="0021759B">
              <w:rPr>
                <w:rFonts w:ascii="Calibri" w:eastAsia="Times New Roman" w:hAnsi="Calibri" w:cs="Calibri"/>
                <w:b/>
                <w:lang w:eastAsia="en-AU"/>
              </w:rPr>
              <w:t>million</w:t>
            </w:r>
            <w:r w:rsidRPr="0021759B">
              <w:rPr>
                <w:rFonts w:ascii="Calibri" w:eastAsia="Times New Roman" w:hAnsi="Calibri" w:cs="Calibri"/>
                <w:lang w:eastAsia="en-AU"/>
              </w:rPr>
              <w:t>)</w:t>
            </w:r>
            <w:r w:rsidRPr="0021759B">
              <w:rPr>
                <w:rFonts w:ascii="Calibri" w:eastAsia="Times New Roman" w:hAnsi="Calibri" w:cs="Calibri"/>
                <w:color w:val="auto"/>
                <w:lang w:eastAsia="en-AU"/>
              </w:rPr>
              <w:t> </w:t>
            </w:r>
          </w:p>
        </w:tc>
        <w:tc>
          <w:tcPr>
            <w:tcW w:w="1560" w:type="dxa"/>
            <w:tcBorders>
              <w:bottom w:val="single" w:sz="4" w:space="0" w:color="auto"/>
            </w:tcBorders>
            <w:shd w:val="clear" w:color="auto" w:fill="auto"/>
            <w:vAlign w:val="bottom"/>
            <w:hideMark/>
          </w:tcPr>
          <w:p w14:paraId="1F7DAAA7"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$8,71</w:t>
            </w:r>
            <w:r>
              <w:rPr>
                <w:rFonts w:eastAsia="Times New Roman"/>
                <w:color w:val="000000"/>
                <w:lang w:eastAsia="en-AU"/>
              </w:rPr>
              <w:t>8</w:t>
            </w:r>
          </w:p>
        </w:tc>
        <w:tc>
          <w:tcPr>
            <w:tcW w:w="1842" w:type="dxa"/>
            <w:tcBorders>
              <w:bottom w:val="single" w:sz="4" w:space="0" w:color="auto"/>
            </w:tcBorders>
            <w:shd w:val="clear" w:color="auto" w:fill="auto"/>
            <w:vAlign w:val="bottom"/>
            <w:hideMark/>
          </w:tcPr>
          <w:p w14:paraId="3308843D"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$4,178</w:t>
            </w:r>
          </w:p>
        </w:tc>
        <w:tc>
          <w:tcPr>
            <w:tcW w:w="1531" w:type="dxa"/>
            <w:tcBorders>
              <w:bottom w:val="single" w:sz="4" w:space="0" w:color="auto"/>
            </w:tcBorders>
            <w:shd w:val="clear" w:color="auto" w:fill="auto"/>
            <w:vAlign w:val="bottom"/>
          </w:tcPr>
          <w:p w14:paraId="68C5DB25"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$772</w:t>
            </w:r>
          </w:p>
        </w:tc>
        <w:tc>
          <w:tcPr>
            <w:tcW w:w="1644" w:type="dxa"/>
            <w:tcBorders>
              <w:bottom w:val="single" w:sz="4" w:space="0" w:color="auto"/>
            </w:tcBorders>
            <w:shd w:val="clear" w:color="auto" w:fill="auto"/>
            <w:vAlign w:val="bottom"/>
          </w:tcPr>
          <w:p w14:paraId="0975031F" w14:textId="77777777" w:rsidR="00937B13" w:rsidRPr="0021759B" w:rsidRDefault="00937B13" w:rsidP="004A0351">
            <w:pPr>
              <w:jc w:val="center"/>
              <w:rPr>
                <w:rFonts w:ascii="Calibri" w:eastAsia="Times New Roman" w:hAnsi="Calibri" w:cs="Calibri"/>
                <w:lang w:eastAsia="en-AU"/>
              </w:rPr>
            </w:pPr>
            <w:r w:rsidRPr="0021759B">
              <w:rPr>
                <w:rFonts w:eastAsia="Times New Roman"/>
                <w:color w:val="000000"/>
                <w:lang w:eastAsia="en-AU"/>
              </w:rPr>
              <w:t>$1,318</w:t>
            </w:r>
          </w:p>
        </w:tc>
        <w:tc>
          <w:tcPr>
            <w:tcW w:w="1645" w:type="dxa"/>
            <w:tcBorders>
              <w:bottom w:val="single" w:sz="4" w:space="0" w:color="auto"/>
            </w:tcBorders>
            <w:shd w:val="clear" w:color="auto" w:fill="auto"/>
            <w:vAlign w:val="bottom"/>
            <w:hideMark/>
          </w:tcPr>
          <w:p w14:paraId="69056638"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$480</w:t>
            </w:r>
          </w:p>
        </w:tc>
      </w:tr>
    </w:tbl>
    <w:p w14:paraId="28AC4928" w14:textId="77777777" w:rsidR="00937B13" w:rsidRPr="0021759B" w:rsidRDefault="00937B13" w:rsidP="00937B13">
      <w:pPr>
        <w:pStyle w:val="Heading5"/>
        <w:rPr>
          <w:i w:val="0"/>
          <w:lang w:eastAsia="en-AU"/>
        </w:rPr>
      </w:pPr>
      <w:r>
        <w:rPr>
          <w:i w:val="0"/>
          <w:lang w:eastAsia="en-AU"/>
        </w:rPr>
        <w:t xml:space="preserve">Image 1: </w:t>
      </w:r>
      <w:r w:rsidRPr="0021759B">
        <w:rPr>
          <w:i w:val="0"/>
          <w:lang w:eastAsia="en-AU"/>
        </w:rPr>
        <w:t>Comparison of registrations by States and Territ</w:t>
      </w:r>
      <w:r>
        <w:rPr>
          <w:i w:val="0"/>
          <w:lang w:eastAsia="en-AU"/>
        </w:rPr>
        <w:t>ories</w:t>
      </w:r>
    </w:p>
    <w:p w14:paraId="747F488A" w14:textId="77777777" w:rsidR="00937B13" w:rsidRDefault="00937B13" w:rsidP="00937B13">
      <w:pPr>
        <w:pStyle w:val="Heading5"/>
        <w:rPr>
          <w:i w:val="0"/>
          <w:lang w:eastAsia="en-AU"/>
        </w:rPr>
      </w:pPr>
      <w:r w:rsidRPr="000B2B8B">
        <w:rPr>
          <w:noProof/>
          <w:lang w:eastAsia="en-AU"/>
        </w:rPr>
        <mc:AlternateContent>
          <mc:Choice Requires="wpg">
            <w:drawing>
              <wp:anchor distT="0" distB="0" distL="114300" distR="114300" simplePos="0" relativeHeight="251662336" behindDoc="0" locked="0" layoutInCell="1" allowOverlap="1" wp14:anchorId="235BB98D" wp14:editId="10EA0967">
                <wp:simplePos x="0" y="0"/>
                <wp:positionH relativeFrom="margin">
                  <wp:align>left</wp:align>
                </wp:positionH>
                <wp:positionV relativeFrom="paragraph">
                  <wp:posOffset>371475</wp:posOffset>
                </wp:positionV>
                <wp:extent cx="3817285" cy="3369521"/>
                <wp:effectExtent l="0" t="0" r="0" b="2540"/>
                <wp:wrapNone/>
                <wp:docPr id="4" name="Group 4"/>
                <wp:cNvGraphicFramePr/>
                <a:graphic xmlns:a="http://schemas.openxmlformats.org/drawingml/2006/main">
                  <a:graphicData uri="http://schemas.microsoft.com/office/word/2010/wordprocessingGroup">
                    <wpg:wgp>
                      <wpg:cNvGrpSpPr/>
                      <wpg:grpSpPr>
                        <a:xfrm>
                          <a:off x="0" y="0"/>
                          <a:ext cx="3817285" cy="3369521"/>
                          <a:chOff x="-1" y="0"/>
                          <a:chExt cx="5544616" cy="4555271"/>
                        </a:xfrm>
                      </wpg:grpSpPr>
                      <pic:pic xmlns:pic="http://schemas.openxmlformats.org/drawingml/2006/picture">
                        <pic:nvPicPr>
                          <pic:cNvPr id="6" name="Picture 6" descr="G:\ED\R&amp;D Incentives Programs\Section-Program Management\Unit-Analytics and Reporting\Projects-Growth Sector\Australia_location_map_recolored.png"/>
                          <pic:cNvPicPr>
                            <a:picLocks noChangeAspect="1"/>
                          </pic:cNvPicPr>
                        </pic:nvPicPr>
                        <pic:blipFill rotWithShape="1">
                          <a:blip r:embed="rId15" cstate="email">
                            <a:duotone>
                              <a:schemeClr val="accent3">
                                <a:shade val="45000"/>
                                <a:satMod val="135000"/>
                              </a:schemeClr>
                              <a:prstClr val="white"/>
                            </a:duotone>
                            <a:extLst>
                              <a:ext uri="{28A0092B-C50C-407E-A947-70E740481C1C}">
                                <a14:useLocalDpi xmlns:a14="http://schemas.microsoft.com/office/drawing/2010/main" val="0"/>
                              </a:ext>
                            </a:extLst>
                          </a:blip>
                          <a:srcRect l="8609" r="6534"/>
                          <a:stretch/>
                        </pic:blipFill>
                        <pic:spPr bwMode="auto">
                          <a:xfrm>
                            <a:off x="-1" y="0"/>
                            <a:ext cx="5544616" cy="4331185"/>
                          </a:xfrm>
                          <a:prstGeom prst="roundRect">
                            <a:avLst>
                              <a:gd name="adj" fmla="val 8594"/>
                            </a:avLst>
                          </a:prstGeom>
                          <a:solidFill>
                            <a:srgbClr val="FFFFFF">
                              <a:shade val="85000"/>
                            </a:srgbClr>
                          </a:solidFill>
                          <a:ln>
                            <a:noFill/>
                          </a:ln>
                          <a:effectLst>
                            <a:reflection endPos="0" dist="5000" dir="5400000" sy="-100000" algn="bl" rotWithShape="0"/>
                          </a:effectLst>
                        </pic:spPr>
                      </pic:pic>
                      <wps:wsp>
                        <wps:cNvPr id="7" name="Text Box 2"/>
                        <wps:cNvSpPr txBox="1">
                          <a:spLocks noChangeArrowheads="1"/>
                        </wps:cNvSpPr>
                        <wps:spPr bwMode="auto">
                          <a:xfrm>
                            <a:off x="3369417" y="3219701"/>
                            <a:ext cx="1068490" cy="638676"/>
                          </a:xfrm>
                          <a:prstGeom prst="rect">
                            <a:avLst/>
                          </a:prstGeom>
                          <a:noFill/>
                          <a:ln w="9525">
                            <a:noFill/>
                            <a:miter lim="800000"/>
                            <a:headEnd/>
                            <a:tailEnd/>
                          </a:ln>
                        </wps:spPr>
                        <wps:txbx>
                          <w:txbxContent>
                            <w:p w14:paraId="0281A2EC" w14:textId="77777777" w:rsidR="00937B13" w:rsidRPr="000B2B8B" w:rsidRDefault="00937B13" w:rsidP="00937B13">
                              <w:pPr>
                                <w:pStyle w:val="NormalWeb"/>
                                <w:spacing w:before="0" w:beforeAutospacing="0" w:after="0" w:afterAutospacing="0" w:line="240" w:lineRule="exact"/>
                                <w:jc w:val="center"/>
                                <w:rPr>
                                  <w:sz w:val="20"/>
                                  <w:szCs w:val="20"/>
                                </w:rPr>
                              </w:pPr>
                              <w:r w:rsidRPr="000B2B8B">
                                <w:rPr>
                                  <w:rFonts w:ascii="Calibri Light" w:eastAsia="Calibri" w:hAnsi="Calibri Light" w:cs="Calibri Light"/>
                                  <w:b/>
                                  <w:bCs/>
                                  <w:color w:val="005677"/>
                                  <w:kern w:val="24"/>
                                  <w:sz w:val="20"/>
                                  <w:szCs w:val="20"/>
                                </w:rPr>
                                <w:t>VIC</w:t>
                              </w:r>
                            </w:p>
                            <w:p w14:paraId="4253F0FB" w14:textId="77777777" w:rsidR="00937B13" w:rsidRPr="000B2B8B" w:rsidRDefault="00937B13" w:rsidP="00937B13">
                              <w:pPr>
                                <w:pStyle w:val="NormalWeb"/>
                                <w:spacing w:before="0" w:beforeAutospacing="0" w:after="0" w:afterAutospacing="0" w:line="240" w:lineRule="exact"/>
                                <w:jc w:val="center"/>
                                <w:rPr>
                                  <w:sz w:val="20"/>
                                  <w:szCs w:val="20"/>
                                </w:rPr>
                              </w:pPr>
                              <w:r>
                                <w:rPr>
                                  <w:rFonts w:ascii="Calibri" w:eastAsia="Calibri" w:hAnsi="Calibri" w:cs="Calibri"/>
                                  <w:color w:val="005677"/>
                                  <w:kern w:val="24"/>
                                  <w:sz w:val="20"/>
                                  <w:szCs w:val="20"/>
                                </w:rPr>
                                <w:t>3,685</w:t>
                              </w:r>
                              <w:r w:rsidRPr="000B2B8B">
                                <w:rPr>
                                  <w:rFonts w:ascii="Calibri" w:eastAsia="Calibri" w:hAnsi="Calibri" w:cs="Calibri"/>
                                  <w:color w:val="005677"/>
                                  <w:kern w:val="24"/>
                                  <w:sz w:val="20"/>
                                  <w:szCs w:val="20"/>
                                </w:rPr>
                                <w:t xml:space="preserve"> </w:t>
                              </w:r>
                            </w:p>
                          </w:txbxContent>
                        </wps:txbx>
                        <wps:bodyPr rot="0" vert="horz" wrap="square" lIns="91440" tIns="45720" rIns="91440" bIns="45720" anchor="t" anchorCtr="0">
                          <a:noAutofit/>
                        </wps:bodyPr>
                      </wps:wsp>
                      <wps:wsp>
                        <wps:cNvPr id="8" name="Text Box 2"/>
                        <wps:cNvSpPr txBox="1">
                          <a:spLocks noChangeArrowheads="1"/>
                        </wps:cNvSpPr>
                        <wps:spPr bwMode="auto">
                          <a:xfrm>
                            <a:off x="791968" y="1805478"/>
                            <a:ext cx="1177654" cy="661612"/>
                          </a:xfrm>
                          <a:prstGeom prst="rect">
                            <a:avLst/>
                          </a:prstGeom>
                          <a:noFill/>
                          <a:ln w="9525">
                            <a:noFill/>
                            <a:miter lim="800000"/>
                            <a:headEnd/>
                            <a:tailEnd/>
                          </a:ln>
                        </wps:spPr>
                        <wps:txbx>
                          <w:txbxContent>
                            <w:p w14:paraId="14D708DC" w14:textId="77777777" w:rsidR="00937B13" w:rsidRPr="000B2B8B" w:rsidRDefault="00937B13" w:rsidP="00937B13">
                              <w:pPr>
                                <w:pStyle w:val="NormalWeb"/>
                                <w:spacing w:before="0" w:beforeAutospacing="0" w:after="0" w:afterAutospacing="0" w:line="256" w:lineRule="auto"/>
                                <w:jc w:val="center"/>
                                <w:rPr>
                                  <w:sz w:val="20"/>
                                  <w:szCs w:val="20"/>
                                </w:rPr>
                              </w:pPr>
                              <w:r w:rsidRPr="000B2B8B">
                                <w:rPr>
                                  <w:rFonts w:ascii="Calibri Light" w:eastAsia="Calibri" w:hAnsi="Calibri Light" w:cs="Calibri Light"/>
                                  <w:b/>
                                  <w:bCs/>
                                  <w:color w:val="005677"/>
                                  <w:kern w:val="24"/>
                                  <w:sz w:val="20"/>
                                  <w:szCs w:val="20"/>
                                </w:rPr>
                                <w:t>WA</w:t>
                              </w:r>
                            </w:p>
                            <w:p w14:paraId="187B9B91" w14:textId="77777777" w:rsidR="00937B13" w:rsidRPr="000B2B8B" w:rsidRDefault="00937B13" w:rsidP="00937B13">
                              <w:pPr>
                                <w:pStyle w:val="NormalWeb"/>
                                <w:spacing w:before="0" w:beforeAutospacing="0" w:after="0" w:afterAutospacing="0" w:line="256" w:lineRule="auto"/>
                                <w:jc w:val="center"/>
                                <w:rPr>
                                  <w:sz w:val="20"/>
                                  <w:szCs w:val="20"/>
                                </w:rPr>
                              </w:pPr>
                              <w:r>
                                <w:rPr>
                                  <w:rFonts w:ascii="Calibri" w:eastAsia="Calibri" w:hAnsi="Calibri" w:cs="Calibri"/>
                                  <w:color w:val="005677"/>
                                  <w:kern w:val="24"/>
                                  <w:sz w:val="20"/>
                                  <w:szCs w:val="20"/>
                                </w:rPr>
                                <w:t>1,402</w:t>
                              </w:r>
                              <w:r w:rsidRPr="000B2B8B">
                                <w:rPr>
                                  <w:rFonts w:ascii="Calibri" w:eastAsia="Calibri" w:hAnsi="Calibri" w:cs="Calibri"/>
                                  <w:color w:val="005677"/>
                                  <w:kern w:val="24"/>
                                  <w:sz w:val="20"/>
                                  <w:szCs w:val="20"/>
                                </w:rPr>
                                <w:t xml:space="preserve"> </w:t>
                              </w:r>
                            </w:p>
                          </w:txbxContent>
                        </wps:txbx>
                        <wps:bodyPr rot="0" vert="horz" wrap="square" lIns="91440" tIns="45720" rIns="91440" bIns="45720" anchor="t" anchorCtr="0">
                          <a:noAutofit/>
                        </wps:bodyPr>
                      </wps:wsp>
                      <wps:wsp>
                        <wps:cNvPr id="9" name="Text Box 2"/>
                        <wps:cNvSpPr txBox="1">
                          <a:spLocks noChangeArrowheads="1"/>
                        </wps:cNvSpPr>
                        <wps:spPr bwMode="auto">
                          <a:xfrm>
                            <a:off x="2280394" y="1159335"/>
                            <a:ext cx="983134" cy="646316"/>
                          </a:xfrm>
                          <a:prstGeom prst="rect">
                            <a:avLst/>
                          </a:prstGeom>
                          <a:noFill/>
                          <a:ln w="9525">
                            <a:noFill/>
                            <a:miter lim="800000"/>
                            <a:headEnd/>
                            <a:tailEnd/>
                          </a:ln>
                        </wps:spPr>
                        <wps:txbx>
                          <w:txbxContent>
                            <w:p w14:paraId="35C2AC0B" w14:textId="77777777" w:rsidR="00937B13" w:rsidRPr="000B2B8B" w:rsidRDefault="00937B13" w:rsidP="00937B13">
                              <w:pPr>
                                <w:pStyle w:val="NormalWeb"/>
                                <w:spacing w:before="0" w:beforeAutospacing="0" w:after="0" w:afterAutospacing="0" w:line="256" w:lineRule="auto"/>
                                <w:jc w:val="center"/>
                                <w:rPr>
                                  <w:sz w:val="20"/>
                                  <w:szCs w:val="20"/>
                                </w:rPr>
                              </w:pPr>
                              <w:r w:rsidRPr="000B2B8B">
                                <w:rPr>
                                  <w:rFonts w:ascii="Calibri Light" w:eastAsia="Calibri" w:hAnsi="Calibri Light" w:cs="Calibri Light"/>
                                  <w:b/>
                                  <w:bCs/>
                                  <w:color w:val="005677"/>
                                  <w:kern w:val="24"/>
                                  <w:sz w:val="20"/>
                                  <w:szCs w:val="20"/>
                                </w:rPr>
                                <w:t>NT</w:t>
                              </w:r>
                            </w:p>
                            <w:p w14:paraId="084EF2B3" w14:textId="77777777" w:rsidR="00937B13" w:rsidRPr="000B2B8B" w:rsidRDefault="00937B13" w:rsidP="00937B13">
                              <w:pPr>
                                <w:pStyle w:val="NormalWeb"/>
                                <w:spacing w:before="0" w:beforeAutospacing="0" w:after="0" w:afterAutospacing="0" w:line="256" w:lineRule="auto"/>
                                <w:jc w:val="center"/>
                                <w:rPr>
                                  <w:sz w:val="20"/>
                                  <w:szCs w:val="20"/>
                                </w:rPr>
                              </w:pPr>
                              <w:r>
                                <w:rPr>
                                  <w:rFonts w:ascii="Calibri" w:eastAsia="Calibri" w:hAnsi="Calibri" w:cs="Calibri"/>
                                  <w:color w:val="005677"/>
                                  <w:kern w:val="24"/>
                                  <w:sz w:val="20"/>
                                  <w:szCs w:val="20"/>
                                </w:rPr>
                                <w:t xml:space="preserve"> 27</w:t>
                              </w:r>
                              <w:r w:rsidRPr="000B2B8B">
                                <w:rPr>
                                  <w:rFonts w:ascii="Calibri" w:eastAsia="Calibri" w:hAnsi="Calibri" w:cs="Calibri"/>
                                  <w:color w:val="005677"/>
                                  <w:kern w:val="24"/>
                                  <w:sz w:val="20"/>
                                  <w:szCs w:val="20"/>
                                </w:rPr>
                                <w:t xml:space="preserve"> </w:t>
                              </w:r>
                              <w:r w:rsidRPr="000B2B8B">
                                <w:rPr>
                                  <w:rFonts w:ascii="Calibri Light" w:eastAsia="Calibri" w:hAnsi="Calibri Light" w:cs="Calibri Light"/>
                                  <w:color w:val="005677"/>
                                  <w:kern w:val="24"/>
                                  <w:sz w:val="20"/>
                                  <w:szCs w:val="20"/>
                                </w:rPr>
                                <w:t> </w:t>
                              </w:r>
                            </w:p>
                          </w:txbxContent>
                        </wps:txbx>
                        <wps:bodyPr rot="0" vert="horz" wrap="square" lIns="91440" tIns="45720" rIns="91440" bIns="45720" anchor="t" anchorCtr="0">
                          <a:noAutofit/>
                        </wps:bodyPr>
                      </wps:wsp>
                      <wps:wsp>
                        <wps:cNvPr id="10" name="Text Box 2"/>
                        <wps:cNvSpPr txBox="1">
                          <a:spLocks noChangeArrowheads="1"/>
                        </wps:cNvSpPr>
                        <wps:spPr bwMode="auto">
                          <a:xfrm>
                            <a:off x="2304256" y="2190839"/>
                            <a:ext cx="1022019" cy="588308"/>
                          </a:xfrm>
                          <a:prstGeom prst="rect">
                            <a:avLst/>
                          </a:prstGeom>
                          <a:noFill/>
                          <a:ln w="9525">
                            <a:noFill/>
                            <a:miter lim="800000"/>
                            <a:headEnd/>
                            <a:tailEnd/>
                          </a:ln>
                        </wps:spPr>
                        <wps:txbx>
                          <w:txbxContent>
                            <w:p w14:paraId="30E0CF3D" w14:textId="77777777" w:rsidR="00937B13" w:rsidRPr="000B2B8B" w:rsidRDefault="00937B13" w:rsidP="00937B13">
                              <w:pPr>
                                <w:pStyle w:val="NormalWeb"/>
                                <w:spacing w:before="0" w:beforeAutospacing="0" w:after="0" w:afterAutospacing="0" w:line="256" w:lineRule="auto"/>
                                <w:jc w:val="center"/>
                                <w:rPr>
                                  <w:sz w:val="20"/>
                                  <w:szCs w:val="20"/>
                                </w:rPr>
                              </w:pPr>
                              <w:r w:rsidRPr="000B2B8B">
                                <w:rPr>
                                  <w:rFonts w:ascii="Calibri Light" w:eastAsia="Calibri" w:hAnsi="Calibri Light" w:cs="Calibri Light"/>
                                  <w:b/>
                                  <w:bCs/>
                                  <w:color w:val="005677"/>
                                  <w:kern w:val="24"/>
                                  <w:sz w:val="20"/>
                                  <w:szCs w:val="20"/>
                                </w:rPr>
                                <w:t>SA</w:t>
                              </w:r>
                            </w:p>
                            <w:p w14:paraId="3B7B1E0B" w14:textId="77777777" w:rsidR="00937B13" w:rsidRPr="000B2B8B" w:rsidRDefault="00937B13" w:rsidP="00937B13">
                              <w:pPr>
                                <w:pStyle w:val="NormalWeb"/>
                                <w:spacing w:before="0" w:beforeAutospacing="0" w:after="0" w:afterAutospacing="0" w:line="256" w:lineRule="auto"/>
                                <w:jc w:val="center"/>
                                <w:rPr>
                                  <w:sz w:val="20"/>
                                  <w:szCs w:val="20"/>
                                </w:rPr>
                              </w:pPr>
                              <w:r>
                                <w:rPr>
                                  <w:rFonts w:ascii="Calibri" w:eastAsia="Calibri" w:hAnsi="Calibri" w:cs="Calibri"/>
                                  <w:color w:val="005677"/>
                                  <w:kern w:val="24"/>
                                  <w:sz w:val="20"/>
                                  <w:szCs w:val="20"/>
                                </w:rPr>
                                <w:t>654</w:t>
                              </w:r>
                            </w:p>
                            <w:p w14:paraId="7D3C5F63" w14:textId="77777777" w:rsidR="00937B13" w:rsidRPr="000B2B8B" w:rsidRDefault="00937B13" w:rsidP="00937B13">
                              <w:pPr>
                                <w:pStyle w:val="NormalWeb"/>
                                <w:spacing w:before="0" w:beforeAutospacing="0" w:after="0" w:afterAutospacing="0" w:line="256" w:lineRule="auto"/>
                                <w:rPr>
                                  <w:sz w:val="20"/>
                                  <w:szCs w:val="20"/>
                                </w:rPr>
                              </w:pPr>
                              <w:r w:rsidRPr="000B2B8B">
                                <w:rPr>
                                  <w:rFonts w:ascii="Calibri Light" w:eastAsia="Calibri" w:hAnsi="Calibri Light" w:cs="Calibri Light"/>
                                  <w:color w:val="005677"/>
                                  <w:kern w:val="24"/>
                                  <w:sz w:val="20"/>
                                  <w:szCs w:val="20"/>
                                </w:rPr>
                                <w:t> </w:t>
                              </w:r>
                            </w:p>
                          </w:txbxContent>
                        </wps:txbx>
                        <wps:bodyPr rot="0" vert="horz" wrap="square" lIns="91440" tIns="45720" rIns="91440" bIns="45720" anchor="t" anchorCtr="0">
                          <a:noAutofit/>
                        </wps:bodyPr>
                      </wps:wsp>
                      <wps:wsp>
                        <wps:cNvPr id="11" name="Text Box 2"/>
                        <wps:cNvSpPr txBox="1">
                          <a:spLocks noChangeArrowheads="1"/>
                        </wps:cNvSpPr>
                        <wps:spPr bwMode="auto">
                          <a:xfrm>
                            <a:off x="3968012" y="3920975"/>
                            <a:ext cx="780949" cy="634296"/>
                          </a:xfrm>
                          <a:prstGeom prst="rect">
                            <a:avLst/>
                          </a:prstGeom>
                          <a:noFill/>
                          <a:ln w="9525">
                            <a:noFill/>
                            <a:miter lim="800000"/>
                            <a:headEnd/>
                            <a:tailEnd/>
                          </a:ln>
                        </wps:spPr>
                        <wps:txbx>
                          <w:txbxContent>
                            <w:p w14:paraId="5E71ED4C" w14:textId="77777777" w:rsidR="00937B13" w:rsidRPr="000B2B8B" w:rsidRDefault="00937B13" w:rsidP="00937B13">
                              <w:pPr>
                                <w:pStyle w:val="NormalWeb"/>
                                <w:spacing w:before="0" w:beforeAutospacing="0" w:after="0" w:afterAutospacing="0" w:line="240" w:lineRule="exact"/>
                                <w:jc w:val="center"/>
                                <w:rPr>
                                  <w:sz w:val="20"/>
                                  <w:szCs w:val="20"/>
                                </w:rPr>
                              </w:pPr>
                              <w:r w:rsidRPr="000B2B8B">
                                <w:rPr>
                                  <w:rFonts w:ascii="Calibri Light" w:eastAsia="Calibri" w:hAnsi="Calibri Light" w:cs="Calibri Light"/>
                                  <w:b/>
                                  <w:bCs/>
                                  <w:color w:val="005677"/>
                                  <w:kern w:val="24"/>
                                  <w:sz w:val="20"/>
                                  <w:szCs w:val="20"/>
                                </w:rPr>
                                <w:t>TAS</w:t>
                              </w:r>
                            </w:p>
                            <w:p w14:paraId="53A97757" w14:textId="77777777" w:rsidR="00937B13" w:rsidRPr="000B2B8B" w:rsidRDefault="00937B13" w:rsidP="00937B13">
                              <w:pPr>
                                <w:pStyle w:val="NormalWeb"/>
                                <w:spacing w:before="0" w:beforeAutospacing="0" w:after="0" w:afterAutospacing="0" w:line="240" w:lineRule="exact"/>
                                <w:jc w:val="center"/>
                                <w:rPr>
                                  <w:sz w:val="20"/>
                                  <w:szCs w:val="20"/>
                                </w:rPr>
                              </w:pPr>
                              <w:r>
                                <w:rPr>
                                  <w:rFonts w:ascii="Calibri" w:eastAsia="Calibri" w:hAnsi="Calibri" w:cs="Calibri"/>
                                  <w:color w:val="005677"/>
                                  <w:kern w:val="24"/>
                                  <w:sz w:val="20"/>
                                  <w:szCs w:val="20"/>
                                </w:rPr>
                                <w:t>122</w:t>
                              </w:r>
                              <w:r w:rsidRPr="000B2B8B">
                                <w:rPr>
                                  <w:rFonts w:ascii="Calibri" w:eastAsia="Calibri" w:hAnsi="Calibri" w:cs="Calibri"/>
                                  <w:color w:val="005677"/>
                                  <w:kern w:val="24"/>
                                  <w:sz w:val="20"/>
                                  <w:szCs w:val="20"/>
                                </w:rPr>
                                <w:t xml:space="preserve"> </w:t>
                              </w:r>
                            </w:p>
                          </w:txbxContent>
                        </wps:txbx>
                        <wps:bodyPr rot="0" vert="horz" wrap="square" lIns="91440" tIns="45720" rIns="91440" bIns="45720" anchor="t" anchorCtr="0">
                          <a:noAutofit/>
                        </wps:bodyPr>
                      </wps:wsp>
                      <wps:wsp>
                        <wps:cNvPr id="12" name="Text Box 2"/>
                        <wps:cNvSpPr txBox="1">
                          <a:spLocks noChangeArrowheads="1"/>
                        </wps:cNvSpPr>
                        <wps:spPr bwMode="auto">
                          <a:xfrm>
                            <a:off x="3642810" y="2629431"/>
                            <a:ext cx="1181726" cy="599645"/>
                          </a:xfrm>
                          <a:prstGeom prst="rect">
                            <a:avLst/>
                          </a:prstGeom>
                          <a:noFill/>
                          <a:ln w="9525">
                            <a:noFill/>
                            <a:miter lim="800000"/>
                            <a:headEnd/>
                            <a:tailEnd/>
                          </a:ln>
                        </wps:spPr>
                        <wps:txbx>
                          <w:txbxContent>
                            <w:p w14:paraId="6428EA2B" w14:textId="77777777" w:rsidR="00937B13" w:rsidRPr="000B2B8B" w:rsidRDefault="00937B13" w:rsidP="00937B13">
                              <w:pPr>
                                <w:pStyle w:val="NormalWeb"/>
                                <w:spacing w:before="0" w:beforeAutospacing="0" w:after="0" w:afterAutospacing="0" w:line="256" w:lineRule="auto"/>
                                <w:jc w:val="center"/>
                                <w:rPr>
                                  <w:sz w:val="20"/>
                                </w:rPr>
                              </w:pPr>
                              <w:r w:rsidRPr="000B2B8B">
                                <w:rPr>
                                  <w:rFonts w:ascii="Calibri Light" w:eastAsia="Calibri" w:hAnsi="Calibri Light" w:cs="Calibri Light"/>
                                  <w:b/>
                                  <w:bCs/>
                                  <w:color w:val="005677"/>
                                  <w:kern w:val="24"/>
                                  <w:sz w:val="22"/>
                                  <w:szCs w:val="28"/>
                                </w:rPr>
                                <w:t>NSW</w:t>
                              </w:r>
                            </w:p>
                            <w:p w14:paraId="10AC4CDD" w14:textId="77777777" w:rsidR="00937B13" w:rsidRPr="000B2B8B" w:rsidRDefault="00937B13" w:rsidP="00937B13">
                              <w:pPr>
                                <w:pStyle w:val="NormalWeb"/>
                                <w:spacing w:before="0" w:beforeAutospacing="0" w:after="0" w:afterAutospacing="0" w:line="256" w:lineRule="auto"/>
                                <w:jc w:val="center"/>
                                <w:rPr>
                                  <w:sz w:val="20"/>
                                </w:rPr>
                              </w:pPr>
                              <w:r>
                                <w:rPr>
                                  <w:rFonts w:ascii="Calibri" w:eastAsia="Calibri" w:hAnsi="Calibri" w:cs="Calibri"/>
                                  <w:color w:val="005677"/>
                                  <w:kern w:val="24"/>
                                  <w:sz w:val="20"/>
                                </w:rPr>
                                <w:t>4</w:t>
                              </w:r>
                              <w:r w:rsidRPr="000B2B8B">
                                <w:rPr>
                                  <w:rFonts w:ascii="Calibri" w:eastAsia="Calibri" w:hAnsi="Calibri" w:cs="Calibri"/>
                                  <w:color w:val="005677"/>
                                  <w:kern w:val="24"/>
                                  <w:sz w:val="20"/>
                                </w:rPr>
                                <w:t>,</w:t>
                              </w:r>
                              <w:r>
                                <w:rPr>
                                  <w:rFonts w:ascii="Calibri" w:eastAsia="Calibri" w:hAnsi="Calibri" w:cs="Calibri"/>
                                  <w:color w:val="005677"/>
                                  <w:kern w:val="24"/>
                                  <w:sz w:val="20"/>
                                </w:rPr>
                                <w:t>633</w:t>
                              </w:r>
                              <w:r w:rsidRPr="000B2B8B">
                                <w:rPr>
                                  <w:rFonts w:ascii="Calibri" w:eastAsia="Calibri" w:hAnsi="Calibri" w:cs="Calibri"/>
                                  <w:color w:val="005677"/>
                                  <w:kern w:val="24"/>
                                  <w:sz w:val="20"/>
                                </w:rPr>
                                <w:t xml:space="preserve"> </w:t>
                              </w:r>
                            </w:p>
                            <w:p w14:paraId="3D0D7A93" w14:textId="77777777" w:rsidR="00937B13" w:rsidRPr="000B2B8B" w:rsidRDefault="00937B13" w:rsidP="00937B13">
                              <w:pPr>
                                <w:pStyle w:val="NormalWeb"/>
                                <w:spacing w:before="0" w:beforeAutospacing="0" w:after="0" w:afterAutospacing="0" w:line="256" w:lineRule="auto"/>
                                <w:rPr>
                                  <w:sz w:val="20"/>
                                </w:rPr>
                              </w:pPr>
                              <w:r w:rsidRPr="000B2B8B">
                                <w:rPr>
                                  <w:rFonts w:ascii="Calibri Light" w:eastAsia="Calibri" w:hAnsi="Calibri Light" w:cs="Calibri Light"/>
                                  <w:color w:val="005677"/>
                                  <w:kern w:val="24"/>
                                  <w:sz w:val="20"/>
                                </w:rPr>
                                <w:t> </w:t>
                              </w:r>
                            </w:p>
                          </w:txbxContent>
                        </wps:txbx>
                        <wps:bodyPr rot="0" vert="horz" wrap="square" lIns="91440" tIns="45720" rIns="91440" bIns="45720" anchor="t" anchorCtr="0">
                          <a:noAutofit/>
                        </wps:bodyPr>
                      </wps:wsp>
                      <wps:wsp>
                        <wps:cNvPr id="13" name="Text Box 2"/>
                        <wps:cNvSpPr txBox="1">
                          <a:spLocks noChangeArrowheads="1"/>
                        </wps:cNvSpPr>
                        <wps:spPr bwMode="auto">
                          <a:xfrm>
                            <a:off x="3692298" y="1666889"/>
                            <a:ext cx="1132238" cy="635860"/>
                          </a:xfrm>
                          <a:prstGeom prst="rect">
                            <a:avLst/>
                          </a:prstGeom>
                          <a:noFill/>
                          <a:ln w="9525">
                            <a:noFill/>
                            <a:miter lim="800000"/>
                            <a:headEnd/>
                            <a:tailEnd/>
                          </a:ln>
                        </wps:spPr>
                        <wps:txbx>
                          <w:txbxContent>
                            <w:p w14:paraId="0BEE6D49" w14:textId="77777777" w:rsidR="00937B13" w:rsidRPr="000B2B8B" w:rsidRDefault="00937B13" w:rsidP="00937B13">
                              <w:pPr>
                                <w:pStyle w:val="NormalWeb"/>
                                <w:spacing w:before="0" w:beforeAutospacing="0" w:after="0" w:afterAutospacing="0" w:line="256" w:lineRule="auto"/>
                                <w:jc w:val="center"/>
                                <w:rPr>
                                  <w:sz w:val="20"/>
                                  <w:szCs w:val="20"/>
                                </w:rPr>
                              </w:pPr>
                              <w:r w:rsidRPr="000B2B8B">
                                <w:rPr>
                                  <w:rFonts w:ascii="Calibri Light" w:eastAsia="Calibri" w:hAnsi="Calibri Light" w:cs="Calibri Light"/>
                                  <w:b/>
                                  <w:bCs/>
                                  <w:color w:val="005677"/>
                                  <w:kern w:val="24"/>
                                  <w:sz w:val="20"/>
                                  <w:szCs w:val="20"/>
                                </w:rPr>
                                <w:t>QLD</w:t>
                              </w:r>
                            </w:p>
                            <w:p w14:paraId="54E34B15" w14:textId="77777777" w:rsidR="00937B13" w:rsidRPr="000B2B8B" w:rsidRDefault="00937B13" w:rsidP="00937B13">
                              <w:pPr>
                                <w:pStyle w:val="NormalWeb"/>
                                <w:spacing w:before="0" w:beforeAutospacing="0" w:after="0" w:afterAutospacing="0" w:line="256" w:lineRule="auto"/>
                                <w:jc w:val="center"/>
                                <w:rPr>
                                  <w:sz w:val="20"/>
                                  <w:szCs w:val="20"/>
                                </w:rPr>
                              </w:pPr>
                              <w:r>
                                <w:rPr>
                                  <w:rFonts w:ascii="Calibri" w:eastAsia="Calibri" w:hAnsi="Calibri" w:cs="Calibri"/>
                                  <w:color w:val="005677"/>
                                  <w:kern w:val="24"/>
                                  <w:sz w:val="20"/>
                                  <w:szCs w:val="20"/>
                                </w:rPr>
                                <w:t>2,249</w:t>
                              </w:r>
                            </w:p>
                            <w:p w14:paraId="2EC43BFF" w14:textId="77777777" w:rsidR="00937B13" w:rsidRDefault="00937B13" w:rsidP="00937B13">
                              <w:pPr>
                                <w:pStyle w:val="NormalWeb"/>
                                <w:spacing w:before="0" w:beforeAutospacing="0" w:after="0" w:afterAutospacing="0" w:line="256" w:lineRule="auto"/>
                              </w:pPr>
                              <w:r>
                                <w:rPr>
                                  <w:rFonts w:ascii="Calibri Light" w:eastAsia="Calibri" w:hAnsi="Calibri Light" w:cs="Calibri Light"/>
                                  <w:color w:val="005677"/>
                                  <w:kern w:val="24"/>
                                </w:rPr>
                                <w:t> </w:t>
                              </w:r>
                            </w:p>
                          </w:txbxContent>
                        </wps:txbx>
                        <wps:bodyPr rot="0" vert="horz" wrap="square" lIns="91440" tIns="45720" rIns="91440" bIns="45720" anchor="t" anchorCtr="0">
                          <a:noAutofit/>
                        </wps:bodyPr>
                      </wps:wsp>
                      <wps:wsp>
                        <wps:cNvPr id="14" name="Text Box 2"/>
                        <wps:cNvSpPr txBox="1">
                          <a:spLocks noChangeArrowheads="1"/>
                        </wps:cNvSpPr>
                        <wps:spPr bwMode="auto">
                          <a:xfrm>
                            <a:off x="4361402" y="3063597"/>
                            <a:ext cx="931784" cy="590129"/>
                          </a:xfrm>
                          <a:prstGeom prst="rect">
                            <a:avLst/>
                          </a:prstGeom>
                          <a:noFill/>
                          <a:ln w="9525">
                            <a:noFill/>
                            <a:miter lim="800000"/>
                            <a:headEnd/>
                            <a:tailEnd/>
                          </a:ln>
                        </wps:spPr>
                        <wps:txbx>
                          <w:txbxContent>
                            <w:p w14:paraId="2C7C8AB4" w14:textId="77777777" w:rsidR="00937B13" w:rsidRPr="000B2B8B" w:rsidRDefault="00937B13" w:rsidP="00937B13">
                              <w:pPr>
                                <w:pStyle w:val="NormalWeb"/>
                                <w:spacing w:before="0" w:beforeAutospacing="0" w:after="0" w:afterAutospacing="0" w:line="240" w:lineRule="exact"/>
                                <w:jc w:val="center"/>
                                <w:rPr>
                                  <w:sz w:val="20"/>
                                  <w:szCs w:val="20"/>
                                </w:rPr>
                              </w:pPr>
                              <w:r w:rsidRPr="000B2B8B">
                                <w:rPr>
                                  <w:rFonts w:ascii="Calibri Light" w:eastAsia="Calibri" w:hAnsi="Calibri Light" w:cs="Calibri Light"/>
                                  <w:b/>
                                  <w:bCs/>
                                  <w:color w:val="005677"/>
                                  <w:kern w:val="24"/>
                                  <w:sz w:val="20"/>
                                  <w:szCs w:val="20"/>
                                </w:rPr>
                                <w:t>ACT</w:t>
                              </w:r>
                            </w:p>
                            <w:p w14:paraId="40E1DD41" w14:textId="77777777" w:rsidR="00937B13" w:rsidRPr="000B2B8B" w:rsidRDefault="00937B13" w:rsidP="00937B13">
                              <w:pPr>
                                <w:pStyle w:val="NormalWeb"/>
                                <w:spacing w:before="0" w:beforeAutospacing="0" w:after="0" w:afterAutospacing="0" w:line="240" w:lineRule="exact"/>
                                <w:jc w:val="center"/>
                                <w:rPr>
                                  <w:sz w:val="20"/>
                                  <w:szCs w:val="20"/>
                                </w:rPr>
                              </w:pPr>
                              <w:r>
                                <w:rPr>
                                  <w:rFonts w:ascii="Calibri" w:eastAsia="Calibri" w:hAnsi="Calibri" w:cs="Calibri"/>
                                  <w:color w:val="005677"/>
                                  <w:kern w:val="24"/>
                                  <w:sz w:val="20"/>
                                  <w:szCs w:val="20"/>
                                </w:rPr>
                                <w:t>171</w:t>
                              </w:r>
                              <w:r w:rsidRPr="000B2B8B">
                                <w:rPr>
                                  <w:rFonts w:ascii="Calibri" w:eastAsia="Calibri" w:hAnsi="Calibri" w:cs="Calibri"/>
                                  <w:color w:val="005677"/>
                                  <w:kern w:val="24"/>
                                  <w:sz w:val="20"/>
                                  <w:szCs w:val="20"/>
                                </w:rPr>
                                <w:t xml:space="preserve"> </w:t>
                              </w:r>
                              <w:r w:rsidRPr="000B2B8B">
                                <w:rPr>
                                  <w:rFonts w:ascii="Calibri Light" w:eastAsia="Calibri" w:hAnsi="Calibri Light" w:cs="Calibri Light"/>
                                  <w:color w:val="005677"/>
                                  <w:kern w:val="24"/>
                                  <w:sz w:val="20"/>
                                  <w:szCs w:val="20"/>
                                </w:rPr>
                                <w: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5BB98D" id="Group 4" o:spid="_x0000_s1026" style="position:absolute;margin-left:0;margin-top:29.25pt;width:300.55pt;height:265.3pt;z-index:251662336;mso-position-horizontal:left;mso-position-horizontal-relative:margin;mso-width-relative:margin;mso-height-relative:margin" coordorigin="" coordsize="55446,4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5446;height:4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" adj="1856" filled="t" fillcolor="#ededed">
                  <v:imagedata r:id="rId16" o:title="Australia_location_map_recolored" cropleft="5642f" cropright="4282f" recolortarget="#0a3050 [1446]"/>
                </v:shape>
                <v:shapetype id="_x0000_t202" coordsize="21600,21600" o:spt="202" path="m,l,21600r21600,l21600,xe">
                  <v:stroke joinstyle="miter"/>
                  <v:path gradientshapeok="t" o:connecttype="rect"/>
                </v:shapetype>
                <v:shape id="Text Box 2" o:spid="_x0000_s1028" type="#_x0000_t202" style="position:absolute;left:33694;top:32197;width:10685;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281A2EC" w14:textId="77777777" w:rsidR="00937B13" w:rsidRPr="000B2B8B" w:rsidRDefault="00937B13" w:rsidP="00937B13">
                        <w:pPr>
                          <w:pStyle w:val="NormalWeb"/>
                          <w:spacing w:before="0" w:beforeAutospacing="0" w:after="0" w:afterAutospacing="0" w:line="240" w:lineRule="exact"/>
                          <w:jc w:val="center"/>
                          <w:rPr>
                            <w:sz w:val="20"/>
                            <w:szCs w:val="20"/>
                          </w:rPr>
                        </w:pPr>
                        <w:r w:rsidRPr="000B2B8B">
                          <w:rPr>
                            <w:rFonts w:ascii="Calibri Light" w:eastAsia="Calibri" w:hAnsi="Calibri Light" w:cs="Calibri Light"/>
                            <w:b/>
                            <w:bCs/>
                            <w:color w:val="005677"/>
                            <w:kern w:val="24"/>
                            <w:sz w:val="20"/>
                            <w:szCs w:val="20"/>
                          </w:rPr>
                          <w:t>VIC</w:t>
                        </w:r>
                      </w:p>
                      <w:p w14:paraId="4253F0FB" w14:textId="77777777" w:rsidR="00937B13" w:rsidRPr="000B2B8B" w:rsidRDefault="00937B13" w:rsidP="00937B13">
                        <w:pPr>
                          <w:pStyle w:val="NormalWeb"/>
                          <w:spacing w:before="0" w:beforeAutospacing="0" w:after="0" w:afterAutospacing="0" w:line="240" w:lineRule="exact"/>
                          <w:jc w:val="center"/>
                          <w:rPr>
                            <w:sz w:val="20"/>
                            <w:szCs w:val="20"/>
                          </w:rPr>
                        </w:pPr>
                        <w:r>
                          <w:rPr>
                            <w:rFonts w:ascii="Calibri" w:eastAsia="Calibri" w:hAnsi="Calibri" w:cs="Calibri"/>
                            <w:color w:val="005677"/>
                            <w:kern w:val="24"/>
                            <w:sz w:val="20"/>
                            <w:szCs w:val="20"/>
                          </w:rPr>
                          <w:t>3,685</w:t>
                        </w:r>
                        <w:r w:rsidRPr="000B2B8B">
                          <w:rPr>
                            <w:rFonts w:ascii="Calibri" w:eastAsia="Calibri" w:hAnsi="Calibri" w:cs="Calibri"/>
                            <w:color w:val="005677"/>
                            <w:kern w:val="24"/>
                            <w:sz w:val="20"/>
                            <w:szCs w:val="20"/>
                          </w:rPr>
                          <w:t xml:space="preserve"> </w:t>
                        </w:r>
                      </w:p>
                    </w:txbxContent>
                  </v:textbox>
                </v:shape>
                <v:shape id="Text Box 2" o:spid="_x0000_s1029" type="#_x0000_t202" style="position:absolute;left:7919;top:18054;width:11777;height: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4D708DC" w14:textId="77777777" w:rsidR="00937B13" w:rsidRPr="000B2B8B" w:rsidRDefault="00937B13" w:rsidP="00937B13">
                        <w:pPr>
                          <w:pStyle w:val="NormalWeb"/>
                          <w:spacing w:before="0" w:beforeAutospacing="0" w:after="0" w:afterAutospacing="0" w:line="256" w:lineRule="auto"/>
                          <w:jc w:val="center"/>
                          <w:rPr>
                            <w:sz w:val="20"/>
                            <w:szCs w:val="20"/>
                          </w:rPr>
                        </w:pPr>
                        <w:r w:rsidRPr="000B2B8B">
                          <w:rPr>
                            <w:rFonts w:ascii="Calibri Light" w:eastAsia="Calibri" w:hAnsi="Calibri Light" w:cs="Calibri Light"/>
                            <w:b/>
                            <w:bCs/>
                            <w:color w:val="005677"/>
                            <w:kern w:val="24"/>
                            <w:sz w:val="20"/>
                            <w:szCs w:val="20"/>
                          </w:rPr>
                          <w:t>WA</w:t>
                        </w:r>
                      </w:p>
                      <w:p w14:paraId="187B9B91" w14:textId="77777777" w:rsidR="00937B13" w:rsidRPr="000B2B8B" w:rsidRDefault="00937B13" w:rsidP="00937B13">
                        <w:pPr>
                          <w:pStyle w:val="NormalWeb"/>
                          <w:spacing w:before="0" w:beforeAutospacing="0" w:after="0" w:afterAutospacing="0" w:line="256" w:lineRule="auto"/>
                          <w:jc w:val="center"/>
                          <w:rPr>
                            <w:sz w:val="20"/>
                            <w:szCs w:val="20"/>
                          </w:rPr>
                        </w:pPr>
                        <w:r>
                          <w:rPr>
                            <w:rFonts w:ascii="Calibri" w:eastAsia="Calibri" w:hAnsi="Calibri" w:cs="Calibri"/>
                            <w:color w:val="005677"/>
                            <w:kern w:val="24"/>
                            <w:sz w:val="20"/>
                            <w:szCs w:val="20"/>
                          </w:rPr>
                          <w:t>1,402</w:t>
                        </w:r>
                        <w:r w:rsidRPr="000B2B8B">
                          <w:rPr>
                            <w:rFonts w:ascii="Calibri" w:eastAsia="Calibri" w:hAnsi="Calibri" w:cs="Calibri"/>
                            <w:color w:val="005677"/>
                            <w:kern w:val="24"/>
                            <w:sz w:val="20"/>
                            <w:szCs w:val="20"/>
                          </w:rPr>
                          <w:t xml:space="preserve"> </w:t>
                        </w:r>
                      </w:p>
                    </w:txbxContent>
                  </v:textbox>
                </v:shape>
                <v:shape id="Text Box 2" o:spid="_x0000_s1030" type="#_x0000_t202" style="position:absolute;left:22803;top:11593;width:9832;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5C2AC0B" w14:textId="77777777" w:rsidR="00937B13" w:rsidRPr="000B2B8B" w:rsidRDefault="00937B13" w:rsidP="00937B13">
                        <w:pPr>
                          <w:pStyle w:val="NormalWeb"/>
                          <w:spacing w:before="0" w:beforeAutospacing="0" w:after="0" w:afterAutospacing="0" w:line="256" w:lineRule="auto"/>
                          <w:jc w:val="center"/>
                          <w:rPr>
                            <w:sz w:val="20"/>
                            <w:szCs w:val="20"/>
                          </w:rPr>
                        </w:pPr>
                        <w:r w:rsidRPr="000B2B8B">
                          <w:rPr>
                            <w:rFonts w:ascii="Calibri Light" w:eastAsia="Calibri" w:hAnsi="Calibri Light" w:cs="Calibri Light"/>
                            <w:b/>
                            <w:bCs/>
                            <w:color w:val="005677"/>
                            <w:kern w:val="24"/>
                            <w:sz w:val="20"/>
                            <w:szCs w:val="20"/>
                          </w:rPr>
                          <w:t>NT</w:t>
                        </w:r>
                      </w:p>
                      <w:p w14:paraId="084EF2B3" w14:textId="77777777" w:rsidR="00937B13" w:rsidRPr="000B2B8B" w:rsidRDefault="00937B13" w:rsidP="00937B13">
                        <w:pPr>
                          <w:pStyle w:val="NormalWeb"/>
                          <w:spacing w:before="0" w:beforeAutospacing="0" w:after="0" w:afterAutospacing="0" w:line="256" w:lineRule="auto"/>
                          <w:jc w:val="center"/>
                          <w:rPr>
                            <w:sz w:val="20"/>
                            <w:szCs w:val="20"/>
                          </w:rPr>
                        </w:pPr>
                        <w:r>
                          <w:rPr>
                            <w:rFonts w:ascii="Calibri" w:eastAsia="Calibri" w:hAnsi="Calibri" w:cs="Calibri"/>
                            <w:color w:val="005677"/>
                            <w:kern w:val="24"/>
                            <w:sz w:val="20"/>
                            <w:szCs w:val="20"/>
                          </w:rPr>
                          <w:t xml:space="preserve"> 27</w:t>
                        </w:r>
                        <w:r w:rsidRPr="000B2B8B">
                          <w:rPr>
                            <w:rFonts w:ascii="Calibri" w:eastAsia="Calibri" w:hAnsi="Calibri" w:cs="Calibri"/>
                            <w:color w:val="005677"/>
                            <w:kern w:val="24"/>
                            <w:sz w:val="20"/>
                            <w:szCs w:val="20"/>
                          </w:rPr>
                          <w:t xml:space="preserve"> </w:t>
                        </w:r>
                        <w:r w:rsidRPr="000B2B8B">
                          <w:rPr>
                            <w:rFonts w:ascii="Calibri Light" w:eastAsia="Calibri" w:hAnsi="Calibri Light" w:cs="Calibri Light"/>
                            <w:color w:val="005677"/>
                            <w:kern w:val="24"/>
                            <w:sz w:val="20"/>
                            <w:szCs w:val="20"/>
                          </w:rPr>
                          <w:t> </w:t>
                        </w:r>
                      </w:p>
                    </w:txbxContent>
                  </v:textbox>
                </v:shape>
                <v:shape id="Text Box 2" o:spid="_x0000_s1031" type="#_x0000_t202" style="position:absolute;left:23042;top:21908;width:10220;height: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0E0CF3D" w14:textId="77777777" w:rsidR="00937B13" w:rsidRPr="000B2B8B" w:rsidRDefault="00937B13" w:rsidP="00937B13">
                        <w:pPr>
                          <w:pStyle w:val="NormalWeb"/>
                          <w:spacing w:before="0" w:beforeAutospacing="0" w:after="0" w:afterAutospacing="0" w:line="256" w:lineRule="auto"/>
                          <w:jc w:val="center"/>
                          <w:rPr>
                            <w:sz w:val="20"/>
                            <w:szCs w:val="20"/>
                          </w:rPr>
                        </w:pPr>
                        <w:r w:rsidRPr="000B2B8B">
                          <w:rPr>
                            <w:rFonts w:ascii="Calibri Light" w:eastAsia="Calibri" w:hAnsi="Calibri Light" w:cs="Calibri Light"/>
                            <w:b/>
                            <w:bCs/>
                            <w:color w:val="005677"/>
                            <w:kern w:val="24"/>
                            <w:sz w:val="20"/>
                            <w:szCs w:val="20"/>
                          </w:rPr>
                          <w:t>SA</w:t>
                        </w:r>
                      </w:p>
                      <w:p w14:paraId="3B7B1E0B" w14:textId="77777777" w:rsidR="00937B13" w:rsidRPr="000B2B8B" w:rsidRDefault="00937B13" w:rsidP="00937B13">
                        <w:pPr>
                          <w:pStyle w:val="NormalWeb"/>
                          <w:spacing w:before="0" w:beforeAutospacing="0" w:after="0" w:afterAutospacing="0" w:line="256" w:lineRule="auto"/>
                          <w:jc w:val="center"/>
                          <w:rPr>
                            <w:sz w:val="20"/>
                            <w:szCs w:val="20"/>
                          </w:rPr>
                        </w:pPr>
                        <w:r>
                          <w:rPr>
                            <w:rFonts w:ascii="Calibri" w:eastAsia="Calibri" w:hAnsi="Calibri" w:cs="Calibri"/>
                            <w:color w:val="005677"/>
                            <w:kern w:val="24"/>
                            <w:sz w:val="20"/>
                            <w:szCs w:val="20"/>
                          </w:rPr>
                          <w:t>654</w:t>
                        </w:r>
                      </w:p>
                      <w:p w14:paraId="7D3C5F63" w14:textId="77777777" w:rsidR="00937B13" w:rsidRPr="000B2B8B" w:rsidRDefault="00937B13" w:rsidP="00937B13">
                        <w:pPr>
                          <w:pStyle w:val="NormalWeb"/>
                          <w:spacing w:before="0" w:beforeAutospacing="0" w:after="0" w:afterAutospacing="0" w:line="256" w:lineRule="auto"/>
                          <w:rPr>
                            <w:sz w:val="20"/>
                            <w:szCs w:val="20"/>
                          </w:rPr>
                        </w:pPr>
                        <w:r w:rsidRPr="000B2B8B">
                          <w:rPr>
                            <w:rFonts w:ascii="Calibri Light" w:eastAsia="Calibri" w:hAnsi="Calibri Light" w:cs="Calibri Light"/>
                            <w:color w:val="005677"/>
                            <w:kern w:val="24"/>
                            <w:sz w:val="20"/>
                            <w:szCs w:val="20"/>
                          </w:rPr>
                          <w:t> </w:t>
                        </w:r>
                      </w:p>
                    </w:txbxContent>
                  </v:textbox>
                </v:shape>
                <v:shape id="Text Box 2" o:spid="_x0000_s1032" type="#_x0000_t202" style="position:absolute;left:39680;top:39209;width:7809;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E71ED4C" w14:textId="77777777" w:rsidR="00937B13" w:rsidRPr="000B2B8B" w:rsidRDefault="00937B13" w:rsidP="00937B13">
                        <w:pPr>
                          <w:pStyle w:val="NormalWeb"/>
                          <w:spacing w:before="0" w:beforeAutospacing="0" w:after="0" w:afterAutospacing="0" w:line="240" w:lineRule="exact"/>
                          <w:jc w:val="center"/>
                          <w:rPr>
                            <w:sz w:val="20"/>
                            <w:szCs w:val="20"/>
                          </w:rPr>
                        </w:pPr>
                        <w:r w:rsidRPr="000B2B8B">
                          <w:rPr>
                            <w:rFonts w:ascii="Calibri Light" w:eastAsia="Calibri" w:hAnsi="Calibri Light" w:cs="Calibri Light"/>
                            <w:b/>
                            <w:bCs/>
                            <w:color w:val="005677"/>
                            <w:kern w:val="24"/>
                            <w:sz w:val="20"/>
                            <w:szCs w:val="20"/>
                          </w:rPr>
                          <w:t>TAS</w:t>
                        </w:r>
                      </w:p>
                      <w:p w14:paraId="53A97757" w14:textId="77777777" w:rsidR="00937B13" w:rsidRPr="000B2B8B" w:rsidRDefault="00937B13" w:rsidP="00937B13">
                        <w:pPr>
                          <w:pStyle w:val="NormalWeb"/>
                          <w:spacing w:before="0" w:beforeAutospacing="0" w:after="0" w:afterAutospacing="0" w:line="240" w:lineRule="exact"/>
                          <w:jc w:val="center"/>
                          <w:rPr>
                            <w:sz w:val="20"/>
                            <w:szCs w:val="20"/>
                          </w:rPr>
                        </w:pPr>
                        <w:r>
                          <w:rPr>
                            <w:rFonts w:ascii="Calibri" w:eastAsia="Calibri" w:hAnsi="Calibri" w:cs="Calibri"/>
                            <w:color w:val="005677"/>
                            <w:kern w:val="24"/>
                            <w:sz w:val="20"/>
                            <w:szCs w:val="20"/>
                          </w:rPr>
                          <w:t>122</w:t>
                        </w:r>
                        <w:r w:rsidRPr="000B2B8B">
                          <w:rPr>
                            <w:rFonts w:ascii="Calibri" w:eastAsia="Calibri" w:hAnsi="Calibri" w:cs="Calibri"/>
                            <w:color w:val="005677"/>
                            <w:kern w:val="24"/>
                            <w:sz w:val="20"/>
                            <w:szCs w:val="20"/>
                          </w:rPr>
                          <w:t xml:space="preserve"> </w:t>
                        </w:r>
                      </w:p>
                    </w:txbxContent>
                  </v:textbox>
                </v:shape>
                <v:shape id="Text Box 2" o:spid="_x0000_s1033" type="#_x0000_t202" style="position:absolute;left:36428;top:26294;width:11817;height: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428EA2B" w14:textId="77777777" w:rsidR="00937B13" w:rsidRPr="000B2B8B" w:rsidRDefault="00937B13" w:rsidP="00937B13">
                        <w:pPr>
                          <w:pStyle w:val="NormalWeb"/>
                          <w:spacing w:before="0" w:beforeAutospacing="0" w:after="0" w:afterAutospacing="0" w:line="256" w:lineRule="auto"/>
                          <w:jc w:val="center"/>
                          <w:rPr>
                            <w:sz w:val="20"/>
                          </w:rPr>
                        </w:pPr>
                        <w:r w:rsidRPr="000B2B8B">
                          <w:rPr>
                            <w:rFonts w:ascii="Calibri Light" w:eastAsia="Calibri" w:hAnsi="Calibri Light" w:cs="Calibri Light"/>
                            <w:b/>
                            <w:bCs/>
                            <w:color w:val="005677"/>
                            <w:kern w:val="24"/>
                            <w:sz w:val="22"/>
                            <w:szCs w:val="28"/>
                          </w:rPr>
                          <w:t>NSW</w:t>
                        </w:r>
                      </w:p>
                      <w:p w14:paraId="10AC4CDD" w14:textId="77777777" w:rsidR="00937B13" w:rsidRPr="000B2B8B" w:rsidRDefault="00937B13" w:rsidP="00937B13">
                        <w:pPr>
                          <w:pStyle w:val="NormalWeb"/>
                          <w:spacing w:before="0" w:beforeAutospacing="0" w:after="0" w:afterAutospacing="0" w:line="256" w:lineRule="auto"/>
                          <w:jc w:val="center"/>
                          <w:rPr>
                            <w:sz w:val="20"/>
                          </w:rPr>
                        </w:pPr>
                        <w:r>
                          <w:rPr>
                            <w:rFonts w:ascii="Calibri" w:eastAsia="Calibri" w:hAnsi="Calibri" w:cs="Calibri"/>
                            <w:color w:val="005677"/>
                            <w:kern w:val="24"/>
                            <w:sz w:val="20"/>
                          </w:rPr>
                          <w:t>4</w:t>
                        </w:r>
                        <w:r w:rsidRPr="000B2B8B">
                          <w:rPr>
                            <w:rFonts w:ascii="Calibri" w:eastAsia="Calibri" w:hAnsi="Calibri" w:cs="Calibri"/>
                            <w:color w:val="005677"/>
                            <w:kern w:val="24"/>
                            <w:sz w:val="20"/>
                          </w:rPr>
                          <w:t>,</w:t>
                        </w:r>
                        <w:r>
                          <w:rPr>
                            <w:rFonts w:ascii="Calibri" w:eastAsia="Calibri" w:hAnsi="Calibri" w:cs="Calibri"/>
                            <w:color w:val="005677"/>
                            <w:kern w:val="24"/>
                            <w:sz w:val="20"/>
                          </w:rPr>
                          <w:t>633</w:t>
                        </w:r>
                        <w:r w:rsidRPr="000B2B8B">
                          <w:rPr>
                            <w:rFonts w:ascii="Calibri" w:eastAsia="Calibri" w:hAnsi="Calibri" w:cs="Calibri"/>
                            <w:color w:val="005677"/>
                            <w:kern w:val="24"/>
                            <w:sz w:val="20"/>
                          </w:rPr>
                          <w:t xml:space="preserve"> </w:t>
                        </w:r>
                      </w:p>
                      <w:p w14:paraId="3D0D7A93" w14:textId="77777777" w:rsidR="00937B13" w:rsidRPr="000B2B8B" w:rsidRDefault="00937B13" w:rsidP="00937B13">
                        <w:pPr>
                          <w:pStyle w:val="NormalWeb"/>
                          <w:spacing w:before="0" w:beforeAutospacing="0" w:after="0" w:afterAutospacing="0" w:line="256" w:lineRule="auto"/>
                          <w:rPr>
                            <w:sz w:val="20"/>
                          </w:rPr>
                        </w:pPr>
                        <w:r w:rsidRPr="000B2B8B">
                          <w:rPr>
                            <w:rFonts w:ascii="Calibri Light" w:eastAsia="Calibri" w:hAnsi="Calibri Light" w:cs="Calibri Light"/>
                            <w:color w:val="005677"/>
                            <w:kern w:val="24"/>
                            <w:sz w:val="20"/>
                          </w:rPr>
                          <w:t> </w:t>
                        </w:r>
                      </w:p>
                    </w:txbxContent>
                  </v:textbox>
                </v:shape>
                <v:shape id="Text Box 2" o:spid="_x0000_s1034" type="#_x0000_t202" style="position:absolute;left:36922;top:16668;width:11323;height: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BEE6D49" w14:textId="77777777" w:rsidR="00937B13" w:rsidRPr="000B2B8B" w:rsidRDefault="00937B13" w:rsidP="00937B13">
                        <w:pPr>
                          <w:pStyle w:val="NormalWeb"/>
                          <w:spacing w:before="0" w:beforeAutospacing="0" w:after="0" w:afterAutospacing="0" w:line="256" w:lineRule="auto"/>
                          <w:jc w:val="center"/>
                          <w:rPr>
                            <w:sz w:val="20"/>
                            <w:szCs w:val="20"/>
                          </w:rPr>
                        </w:pPr>
                        <w:r w:rsidRPr="000B2B8B">
                          <w:rPr>
                            <w:rFonts w:ascii="Calibri Light" w:eastAsia="Calibri" w:hAnsi="Calibri Light" w:cs="Calibri Light"/>
                            <w:b/>
                            <w:bCs/>
                            <w:color w:val="005677"/>
                            <w:kern w:val="24"/>
                            <w:sz w:val="20"/>
                            <w:szCs w:val="20"/>
                          </w:rPr>
                          <w:t>QLD</w:t>
                        </w:r>
                      </w:p>
                      <w:p w14:paraId="54E34B15" w14:textId="77777777" w:rsidR="00937B13" w:rsidRPr="000B2B8B" w:rsidRDefault="00937B13" w:rsidP="00937B13">
                        <w:pPr>
                          <w:pStyle w:val="NormalWeb"/>
                          <w:spacing w:before="0" w:beforeAutospacing="0" w:after="0" w:afterAutospacing="0" w:line="256" w:lineRule="auto"/>
                          <w:jc w:val="center"/>
                          <w:rPr>
                            <w:sz w:val="20"/>
                            <w:szCs w:val="20"/>
                          </w:rPr>
                        </w:pPr>
                        <w:r>
                          <w:rPr>
                            <w:rFonts w:ascii="Calibri" w:eastAsia="Calibri" w:hAnsi="Calibri" w:cs="Calibri"/>
                            <w:color w:val="005677"/>
                            <w:kern w:val="24"/>
                            <w:sz w:val="20"/>
                            <w:szCs w:val="20"/>
                          </w:rPr>
                          <w:t>2,249</w:t>
                        </w:r>
                      </w:p>
                      <w:p w14:paraId="2EC43BFF" w14:textId="77777777" w:rsidR="00937B13" w:rsidRDefault="00937B13" w:rsidP="00937B13">
                        <w:pPr>
                          <w:pStyle w:val="NormalWeb"/>
                          <w:spacing w:before="0" w:beforeAutospacing="0" w:after="0" w:afterAutospacing="0" w:line="256" w:lineRule="auto"/>
                        </w:pPr>
                        <w:r>
                          <w:rPr>
                            <w:rFonts w:ascii="Calibri Light" w:eastAsia="Calibri" w:hAnsi="Calibri Light" w:cs="Calibri Light"/>
                            <w:color w:val="005677"/>
                            <w:kern w:val="24"/>
                          </w:rPr>
                          <w:t> </w:t>
                        </w:r>
                      </w:p>
                    </w:txbxContent>
                  </v:textbox>
                </v:shape>
                <v:shape id="Text Box 2" o:spid="_x0000_s1035" type="#_x0000_t202" style="position:absolute;left:43614;top:30635;width:9317;height:5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C7C8AB4" w14:textId="77777777" w:rsidR="00937B13" w:rsidRPr="000B2B8B" w:rsidRDefault="00937B13" w:rsidP="00937B13">
                        <w:pPr>
                          <w:pStyle w:val="NormalWeb"/>
                          <w:spacing w:before="0" w:beforeAutospacing="0" w:after="0" w:afterAutospacing="0" w:line="240" w:lineRule="exact"/>
                          <w:jc w:val="center"/>
                          <w:rPr>
                            <w:sz w:val="20"/>
                            <w:szCs w:val="20"/>
                          </w:rPr>
                        </w:pPr>
                        <w:r w:rsidRPr="000B2B8B">
                          <w:rPr>
                            <w:rFonts w:ascii="Calibri Light" w:eastAsia="Calibri" w:hAnsi="Calibri Light" w:cs="Calibri Light"/>
                            <w:b/>
                            <w:bCs/>
                            <w:color w:val="005677"/>
                            <w:kern w:val="24"/>
                            <w:sz w:val="20"/>
                            <w:szCs w:val="20"/>
                          </w:rPr>
                          <w:t>ACT</w:t>
                        </w:r>
                      </w:p>
                      <w:p w14:paraId="40E1DD41" w14:textId="77777777" w:rsidR="00937B13" w:rsidRPr="000B2B8B" w:rsidRDefault="00937B13" w:rsidP="00937B13">
                        <w:pPr>
                          <w:pStyle w:val="NormalWeb"/>
                          <w:spacing w:before="0" w:beforeAutospacing="0" w:after="0" w:afterAutospacing="0" w:line="240" w:lineRule="exact"/>
                          <w:jc w:val="center"/>
                          <w:rPr>
                            <w:sz w:val="20"/>
                            <w:szCs w:val="20"/>
                          </w:rPr>
                        </w:pPr>
                        <w:r>
                          <w:rPr>
                            <w:rFonts w:ascii="Calibri" w:eastAsia="Calibri" w:hAnsi="Calibri" w:cs="Calibri"/>
                            <w:color w:val="005677"/>
                            <w:kern w:val="24"/>
                            <w:sz w:val="20"/>
                            <w:szCs w:val="20"/>
                          </w:rPr>
                          <w:t>171</w:t>
                        </w:r>
                        <w:r w:rsidRPr="000B2B8B">
                          <w:rPr>
                            <w:rFonts w:ascii="Calibri" w:eastAsia="Calibri" w:hAnsi="Calibri" w:cs="Calibri"/>
                            <w:color w:val="005677"/>
                            <w:kern w:val="24"/>
                            <w:sz w:val="20"/>
                            <w:szCs w:val="20"/>
                          </w:rPr>
                          <w:t xml:space="preserve"> </w:t>
                        </w:r>
                        <w:r w:rsidRPr="000B2B8B">
                          <w:rPr>
                            <w:rFonts w:ascii="Calibri Light" w:eastAsia="Calibri" w:hAnsi="Calibri Light" w:cs="Calibri Light"/>
                            <w:color w:val="005677"/>
                            <w:kern w:val="24"/>
                            <w:sz w:val="20"/>
                            <w:szCs w:val="20"/>
                          </w:rPr>
                          <w:t> </w:t>
                        </w:r>
                      </w:p>
                    </w:txbxContent>
                  </v:textbox>
                </v:shape>
                <w10:wrap anchorx="margin"/>
              </v:group>
            </w:pict>
          </mc:Fallback>
        </mc:AlternateContent>
      </w:r>
    </w:p>
    <w:p w14:paraId="520EBB23" w14:textId="77777777" w:rsidR="00937B13" w:rsidRDefault="00937B13" w:rsidP="00937B13">
      <w:pPr>
        <w:pStyle w:val="Heading5"/>
        <w:rPr>
          <w:i w:val="0"/>
          <w:lang w:eastAsia="en-AU"/>
        </w:rPr>
      </w:pPr>
    </w:p>
    <w:p w14:paraId="1A2E01DD" w14:textId="77777777" w:rsidR="00937B13" w:rsidRDefault="00937B13" w:rsidP="00937B13">
      <w:pPr>
        <w:pStyle w:val="Heading5"/>
        <w:rPr>
          <w:i w:val="0"/>
          <w:lang w:eastAsia="en-AU"/>
        </w:rPr>
      </w:pPr>
    </w:p>
    <w:p w14:paraId="720A2E15" w14:textId="77777777" w:rsidR="00937B13" w:rsidRDefault="00937B13" w:rsidP="00937B13">
      <w:pPr>
        <w:pStyle w:val="Heading5"/>
        <w:rPr>
          <w:i w:val="0"/>
          <w:lang w:eastAsia="en-AU"/>
        </w:rPr>
      </w:pPr>
    </w:p>
    <w:p w14:paraId="0B96E1AE" w14:textId="77777777" w:rsidR="00937B13" w:rsidRDefault="00937B13" w:rsidP="00937B13">
      <w:pPr>
        <w:pStyle w:val="Heading5"/>
        <w:rPr>
          <w:i w:val="0"/>
          <w:lang w:eastAsia="en-AU"/>
        </w:rPr>
      </w:pPr>
    </w:p>
    <w:p w14:paraId="365C820A" w14:textId="77777777" w:rsidR="00937B13" w:rsidRDefault="00937B13" w:rsidP="00937B13">
      <w:pPr>
        <w:pStyle w:val="Heading5"/>
        <w:rPr>
          <w:i w:val="0"/>
          <w:lang w:eastAsia="en-AU"/>
        </w:rPr>
      </w:pPr>
    </w:p>
    <w:p w14:paraId="15F58B75" w14:textId="77777777" w:rsidR="00937B13" w:rsidRDefault="00937B13" w:rsidP="00937B13">
      <w:pPr>
        <w:pStyle w:val="Heading5"/>
        <w:rPr>
          <w:i w:val="0"/>
          <w:lang w:eastAsia="en-AU"/>
        </w:rPr>
      </w:pPr>
    </w:p>
    <w:p w14:paraId="07F3C878" w14:textId="77777777" w:rsidR="00937B13" w:rsidRDefault="00937B13" w:rsidP="00937B13">
      <w:pPr>
        <w:pStyle w:val="Heading5"/>
        <w:rPr>
          <w:i w:val="0"/>
          <w:lang w:eastAsia="en-AU"/>
        </w:rPr>
      </w:pPr>
    </w:p>
    <w:p w14:paraId="2E5E6994" w14:textId="77777777" w:rsidR="00937B13" w:rsidRDefault="00937B13" w:rsidP="00937B13">
      <w:pPr>
        <w:pStyle w:val="Heading5"/>
        <w:rPr>
          <w:i w:val="0"/>
          <w:lang w:eastAsia="en-AU"/>
        </w:rPr>
      </w:pPr>
    </w:p>
    <w:p w14:paraId="77051F44" w14:textId="77777777" w:rsidR="00937B13" w:rsidRDefault="00937B13" w:rsidP="00937B13">
      <w:pPr>
        <w:pStyle w:val="Heading5"/>
        <w:rPr>
          <w:i w:val="0"/>
          <w:lang w:eastAsia="en-AU"/>
        </w:rPr>
      </w:pPr>
    </w:p>
    <w:p w14:paraId="1A8D5F01" w14:textId="77777777" w:rsidR="00937B13" w:rsidRPr="00CE603B" w:rsidRDefault="00937B13" w:rsidP="00937B13">
      <w:pPr>
        <w:pStyle w:val="Heading5"/>
        <w:rPr>
          <w:i w:val="0"/>
          <w:lang w:eastAsia="en-AU"/>
        </w:rPr>
      </w:pPr>
      <w:r w:rsidRPr="0021759B">
        <w:rPr>
          <w:i w:val="0"/>
          <w:lang w:eastAsia="en-AU"/>
        </w:rPr>
        <w:t xml:space="preserve">Table 5: Comparison by sector – NSW </w:t>
      </w:r>
    </w:p>
    <w:tbl>
      <w:tblPr>
        <w:tblW w:w="10490" w:type="dxa"/>
        <w:tblLayout w:type="fixed"/>
        <w:tblCellMar>
          <w:top w:w="15" w:type="dxa"/>
          <w:left w:w="15" w:type="dxa"/>
          <w:bottom w:w="15" w:type="dxa"/>
          <w:right w:w="15" w:type="dxa"/>
        </w:tblCellMar>
        <w:tblLook w:val="04A0" w:firstRow="1" w:lastRow="0" w:firstColumn="1" w:lastColumn="0" w:noHBand="0" w:noVBand="1"/>
      </w:tblPr>
      <w:tblGrid>
        <w:gridCol w:w="2268"/>
        <w:gridCol w:w="1560"/>
        <w:gridCol w:w="1842"/>
        <w:gridCol w:w="1531"/>
        <w:gridCol w:w="1644"/>
        <w:gridCol w:w="1645"/>
      </w:tblGrid>
      <w:tr w:rsidR="00937B13" w:rsidRPr="008D5B78" w14:paraId="7F862217" w14:textId="77777777" w:rsidTr="004A0351">
        <w:trPr>
          <w:trHeight w:val="300"/>
        </w:trPr>
        <w:tc>
          <w:tcPr>
            <w:tcW w:w="2268" w:type="dxa"/>
            <w:shd w:val="clear" w:color="auto" w:fill="auto"/>
            <w:vAlign w:val="bottom"/>
            <w:hideMark/>
          </w:tcPr>
          <w:p w14:paraId="3C826109" w14:textId="77777777" w:rsidR="00937B13" w:rsidRPr="0021759B" w:rsidRDefault="00937B13" w:rsidP="004A0351">
            <w:pPr>
              <w:pStyle w:val="TableHeading"/>
              <w:rPr>
                <w:rFonts w:ascii="Times New Roman" w:hAnsi="Times New Roman" w:cs="Times New Roman"/>
                <w:color w:val="auto"/>
                <w:lang w:eastAsia="en-AU"/>
              </w:rPr>
            </w:pPr>
            <w:r w:rsidRPr="0021759B">
              <w:rPr>
                <w:lang w:eastAsia="en-AU"/>
              </w:rPr>
              <w:t>  </w:t>
            </w:r>
            <w:r w:rsidRPr="0021759B">
              <w:rPr>
                <w:color w:val="auto"/>
                <w:lang w:eastAsia="en-AU"/>
              </w:rPr>
              <w:t> </w:t>
            </w:r>
          </w:p>
        </w:tc>
        <w:tc>
          <w:tcPr>
            <w:tcW w:w="1560" w:type="dxa"/>
            <w:shd w:val="clear" w:color="auto" w:fill="auto"/>
            <w:vAlign w:val="center"/>
            <w:hideMark/>
          </w:tcPr>
          <w:p w14:paraId="70D16E88"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Services</w:t>
            </w:r>
          </w:p>
        </w:tc>
        <w:tc>
          <w:tcPr>
            <w:tcW w:w="1842" w:type="dxa"/>
            <w:shd w:val="clear" w:color="auto" w:fill="auto"/>
            <w:vAlign w:val="center"/>
            <w:hideMark/>
          </w:tcPr>
          <w:p w14:paraId="2D8A5690"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Manufacturing</w:t>
            </w:r>
          </w:p>
        </w:tc>
        <w:tc>
          <w:tcPr>
            <w:tcW w:w="1531" w:type="dxa"/>
            <w:shd w:val="clear" w:color="auto" w:fill="auto"/>
            <w:vAlign w:val="center"/>
          </w:tcPr>
          <w:p w14:paraId="2F278F3B"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Agriculture</w:t>
            </w:r>
          </w:p>
        </w:tc>
        <w:tc>
          <w:tcPr>
            <w:tcW w:w="1644" w:type="dxa"/>
            <w:shd w:val="clear" w:color="auto" w:fill="auto"/>
            <w:vAlign w:val="center"/>
          </w:tcPr>
          <w:p w14:paraId="1BAE97C3" w14:textId="77777777" w:rsidR="00937B13" w:rsidRPr="0021759B" w:rsidRDefault="00937B13" w:rsidP="004A0351">
            <w:pPr>
              <w:pStyle w:val="TableHeading"/>
              <w:jc w:val="center"/>
              <w:rPr>
                <w:lang w:eastAsia="en-AU"/>
              </w:rPr>
            </w:pPr>
            <w:r w:rsidRPr="0021759B">
              <w:rPr>
                <w:lang w:eastAsia="en-AU"/>
              </w:rPr>
              <w:t>Mining</w:t>
            </w:r>
          </w:p>
        </w:tc>
        <w:tc>
          <w:tcPr>
            <w:tcW w:w="1645" w:type="dxa"/>
            <w:shd w:val="clear" w:color="auto" w:fill="auto"/>
            <w:vAlign w:val="center"/>
            <w:hideMark/>
          </w:tcPr>
          <w:p w14:paraId="1400D8B4"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E,G,W &amp; WS*</w:t>
            </w:r>
          </w:p>
        </w:tc>
      </w:tr>
      <w:tr w:rsidR="00937B13" w:rsidRPr="008D5B78" w14:paraId="0FBA6443" w14:textId="77777777" w:rsidTr="004A0351">
        <w:trPr>
          <w:trHeight w:val="300"/>
        </w:trPr>
        <w:tc>
          <w:tcPr>
            <w:tcW w:w="2268" w:type="dxa"/>
            <w:shd w:val="clear" w:color="auto" w:fill="auto"/>
            <w:vAlign w:val="bottom"/>
            <w:hideMark/>
          </w:tcPr>
          <w:p w14:paraId="57D6CF1B" w14:textId="77777777" w:rsidR="00937B13" w:rsidRPr="00843AA1" w:rsidRDefault="00937B13" w:rsidP="004A0351">
            <w:pPr>
              <w:rPr>
                <w:rFonts w:ascii="Times New Roman" w:eastAsia="Times New Roman" w:hAnsi="Times New Roman" w:cs="Times New Roman"/>
                <w:color w:val="auto"/>
                <w:sz w:val="24"/>
                <w:szCs w:val="24"/>
                <w:lang w:eastAsia="en-AU"/>
              </w:rPr>
            </w:pPr>
            <w:r w:rsidRPr="00843AA1">
              <w:rPr>
                <w:rFonts w:ascii="Calibri" w:eastAsia="Times New Roman" w:hAnsi="Calibri" w:cs="Calibri"/>
                <w:lang w:eastAsia="en-AU"/>
              </w:rPr>
              <w:t>Number of Registrations</w:t>
            </w:r>
            <w:r w:rsidRPr="00843AA1">
              <w:rPr>
                <w:rFonts w:ascii="Calibri" w:eastAsia="Times New Roman" w:hAnsi="Calibri" w:cs="Calibri"/>
                <w:color w:val="auto"/>
                <w:lang w:eastAsia="en-AU"/>
              </w:rPr>
              <w:t> </w:t>
            </w:r>
          </w:p>
        </w:tc>
        <w:tc>
          <w:tcPr>
            <w:tcW w:w="1560" w:type="dxa"/>
            <w:shd w:val="clear" w:color="auto" w:fill="auto"/>
            <w:vAlign w:val="bottom"/>
            <w:hideMark/>
          </w:tcPr>
          <w:p w14:paraId="66D4174C"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 xml:space="preserve">3,304 </w:t>
            </w:r>
          </w:p>
        </w:tc>
        <w:tc>
          <w:tcPr>
            <w:tcW w:w="1842" w:type="dxa"/>
            <w:shd w:val="clear" w:color="auto" w:fill="auto"/>
            <w:vAlign w:val="bottom"/>
            <w:hideMark/>
          </w:tcPr>
          <w:p w14:paraId="718EAC4D" w14:textId="77777777" w:rsidR="00937B13" w:rsidRPr="00843AA1" w:rsidRDefault="00937B13" w:rsidP="004A0351">
            <w:pPr>
              <w:jc w:val="center"/>
              <w:rPr>
                <w:rFonts w:ascii="Times New Roman" w:eastAsia="Times New Roman" w:hAnsi="Times New Roman" w:cs="Times New Roman"/>
                <w:color w:val="auto"/>
                <w:sz w:val="24"/>
                <w:szCs w:val="24"/>
                <w:lang w:eastAsia="en-AU"/>
              </w:rPr>
            </w:pPr>
            <w:r w:rsidRPr="00843AA1">
              <w:rPr>
                <w:rFonts w:eastAsia="Times New Roman"/>
                <w:color w:val="000000"/>
                <w:lang w:eastAsia="en-AU"/>
              </w:rPr>
              <w:t xml:space="preserve">1,051 </w:t>
            </w:r>
          </w:p>
        </w:tc>
        <w:tc>
          <w:tcPr>
            <w:tcW w:w="1531" w:type="dxa"/>
            <w:shd w:val="clear" w:color="auto" w:fill="auto"/>
            <w:vAlign w:val="bottom"/>
          </w:tcPr>
          <w:p w14:paraId="0975032E" w14:textId="77777777" w:rsidR="00937B13" w:rsidRPr="00843AA1" w:rsidRDefault="00937B13" w:rsidP="004A0351">
            <w:pPr>
              <w:jc w:val="center"/>
              <w:rPr>
                <w:rFonts w:ascii="Times New Roman" w:eastAsia="Times New Roman" w:hAnsi="Times New Roman" w:cs="Times New Roman"/>
                <w:color w:val="auto"/>
                <w:sz w:val="24"/>
                <w:szCs w:val="24"/>
                <w:lang w:eastAsia="en-AU"/>
              </w:rPr>
            </w:pPr>
            <w:r w:rsidRPr="00843AA1">
              <w:rPr>
                <w:rFonts w:eastAsia="Times New Roman"/>
                <w:color w:val="000000"/>
                <w:lang w:eastAsia="en-AU"/>
              </w:rPr>
              <w:t xml:space="preserve">122 </w:t>
            </w:r>
          </w:p>
        </w:tc>
        <w:tc>
          <w:tcPr>
            <w:tcW w:w="1644" w:type="dxa"/>
            <w:shd w:val="clear" w:color="auto" w:fill="auto"/>
            <w:vAlign w:val="bottom"/>
          </w:tcPr>
          <w:p w14:paraId="6907C344" w14:textId="77777777" w:rsidR="00937B13" w:rsidRPr="00843AA1" w:rsidRDefault="00937B13" w:rsidP="004A0351">
            <w:pPr>
              <w:jc w:val="center"/>
              <w:rPr>
                <w:rFonts w:ascii="Calibri" w:eastAsia="Times New Roman" w:hAnsi="Calibri" w:cs="Calibri"/>
                <w:lang w:eastAsia="en-AU"/>
              </w:rPr>
            </w:pPr>
            <w:r w:rsidRPr="00843AA1">
              <w:rPr>
                <w:rFonts w:eastAsia="Times New Roman"/>
                <w:color w:val="000000"/>
                <w:lang w:eastAsia="en-AU"/>
              </w:rPr>
              <w:t xml:space="preserve">56 </w:t>
            </w:r>
          </w:p>
        </w:tc>
        <w:tc>
          <w:tcPr>
            <w:tcW w:w="1645" w:type="dxa"/>
            <w:shd w:val="clear" w:color="auto" w:fill="auto"/>
            <w:vAlign w:val="bottom"/>
            <w:hideMark/>
          </w:tcPr>
          <w:p w14:paraId="69DAF373" w14:textId="77777777" w:rsidR="00937B13" w:rsidRPr="00843AA1" w:rsidRDefault="00937B13" w:rsidP="004A0351">
            <w:pPr>
              <w:jc w:val="center"/>
              <w:rPr>
                <w:rFonts w:ascii="Times New Roman" w:eastAsia="Times New Roman" w:hAnsi="Times New Roman" w:cs="Times New Roman"/>
                <w:color w:val="auto"/>
                <w:sz w:val="24"/>
                <w:szCs w:val="24"/>
                <w:lang w:eastAsia="en-AU"/>
              </w:rPr>
            </w:pPr>
            <w:r w:rsidRPr="00843AA1">
              <w:rPr>
                <w:rFonts w:eastAsia="Times New Roman"/>
                <w:color w:val="000000"/>
                <w:lang w:eastAsia="en-AU"/>
              </w:rPr>
              <w:t xml:space="preserve">100 </w:t>
            </w:r>
          </w:p>
        </w:tc>
      </w:tr>
      <w:tr w:rsidR="00937B13" w:rsidRPr="008D5B78" w14:paraId="32AE45E5" w14:textId="77777777" w:rsidTr="004A0351">
        <w:trPr>
          <w:trHeight w:val="300"/>
        </w:trPr>
        <w:tc>
          <w:tcPr>
            <w:tcW w:w="2268" w:type="dxa"/>
            <w:tcBorders>
              <w:bottom w:val="single" w:sz="4" w:space="0" w:color="auto"/>
            </w:tcBorders>
            <w:shd w:val="clear" w:color="auto" w:fill="auto"/>
            <w:vAlign w:val="bottom"/>
            <w:hideMark/>
          </w:tcPr>
          <w:p w14:paraId="7CA51DE0" w14:textId="77777777" w:rsidR="00937B13" w:rsidRPr="00843AA1" w:rsidRDefault="00937B13" w:rsidP="004A0351">
            <w:pPr>
              <w:rPr>
                <w:rFonts w:ascii="Times New Roman" w:eastAsia="Times New Roman" w:hAnsi="Times New Roman" w:cs="Times New Roman"/>
                <w:color w:val="auto"/>
                <w:sz w:val="24"/>
                <w:szCs w:val="24"/>
                <w:lang w:eastAsia="en-AU"/>
              </w:rPr>
            </w:pPr>
            <w:r w:rsidRPr="00843AA1">
              <w:rPr>
                <w:rFonts w:ascii="Calibri" w:eastAsia="Times New Roman" w:hAnsi="Calibri" w:cs="Calibri"/>
                <w:lang w:eastAsia="en-AU"/>
              </w:rPr>
              <w:t>R&amp;D Expenditure (</w:t>
            </w:r>
            <w:r w:rsidRPr="00843AA1">
              <w:rPr>
                <w:rFonts w:ascii="Calibri" w:eastAsia="Times New Roman" w:hAnsi="Calibri" w:cs="Calibri"/>
                <w:b/>
                <w:lang w:eastAsia="en-AU"/>
              </w:rPr>
              <w:t>million</w:t>
            </w:r>
            <w:r w:rsidRPr="00843AA1">
              <w:rPr>
                <w:rFonts w:ascii="Calibri" w:eastAsia="Times New Roman" w:hAnsi="Calibri" w:cs="Calibri"/>
                <w:lang w:eastAsia="en-AU"/>
              </w:rPr>
              <w:t>)</w:t>
            </w:r>
            <w:r w:rsidRPr="00843AA1">
              <w:rPr>
                <w:rFonts w:ascii="Calibri" w:eastAsia="Times New Roman" w:hAnsi="Calibri" w:cs="Calibri"/>
                <w:color w:val="auto"/>
                <w:lang w:eastAsia="en-AU"/>
              </w:rPr>
              <w:t> </w:t>
            </w:r>
          </w:p>
        </w:tc>
        <w:tc>
          <w:tcPr>
            <w:tcW w:w="1560" w:type="dxa"/>
            <w:tcBorders>
              <w:bottom w:val="single" w:sz="4" w:space="0" w:color="auto"/>
            </w:tcBorders>
            <w:shd w:val="clear" w:color="auto" w:fill="auto"/>
            <w:vAlign w:val="bottom"/>
            <w:hideMark/>
          </w:tcPr>
          <w:p w14:paraId="65781BC6"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$4,117</w:t>
            </w:r>
          </w:p>
        </w:tc>
        <w:tc>
          <w:tcPr>
            <w:tcW w:w="1842" w:type="dxa"/>
            <w:tcBorders>
              <w:bottom w:val="single" w:sz="4" w:space="0" w:color="auto"/>
            </w:tcBorders>
            <w:shd w:val="clear" w:color="auto" w:fill="auto"/>
            <w:vAlign w:val="bottom"/>
            <w:hideMark/>
          </w:tcPr>
          <w:p w14:paraId="4BCE6F71" w14:textId="77777777" w:rsidR="00937B13" w:rsidRPr="00843AA1" w:rsidRDefault="00937B13" w:rsidP="004A0351">
            <w:pPr>
              <w:jc w:val="center"/>
              <w:rPr>
                <w:rFonts w:ascii="Times New Roman" w:eastAsia="Times New Roman" w:hAnsi="Times New Roman" w:cs="Times New Roman"/>
                <w:color w:val="auto"/>
                <w:sz w:val="24"/>
                <w:szCs w:val="24"/>
                <w:lang w:eastAsia="en-AU"/>
              </w:rPr>
            </w:pPr>
            <w:r w:rsidRPr="00843AA1">
              <w:rPr>
                <w:rFonts w:eastAsia="Times New Roman"/>
                <w:color w:val="000000"/>
                <w:lang w:eastAsia="en-AU"/>
              </w:rPr>
              <w:t>$1,555</w:t>
            </w:r>
          </w:p>
        </w:tc>
        <w:tc>
          <w:tcPr>
            <w:tcW w:w="1531" w:type="dxa"/>
            <w:tcBorders>
              <w:bottom w:val="single" w:sz="4" w:space="0" w:color="auto"/>
            </w:tcBorders>
            <w:shd w:val="clear" w:color="auto" w:fill="auto"/>
            <w:vAlign w:val="bottom"/>
          </w:tcPr>
          <w:p w14:paraId="49962D33" w14:textId="77777777" w:rsidR="00937B13" w:rsidRPr="00843AA1" w:rsidRDefault="00937B13" w:rsidP="004A0351">
            <w:pPr>
              <w:jc w:val="center"/>
              <w:rPr>
                <w:rFonts w:ascii="Times New Roman" w:eastAsia="Times New Roman" w:hAnsi="Times New Roman" w:cs="Times New Roman"/>
                <w:color w:val="auto"/>
                <w:sz w:val="24"/>
                <w:szCs w:val="24"/>
                <w:lang w:eastAsia="en-AU"/>
              </w:rPr>
            </w:pPr>
            <w:r w:rsidRPr="00843AA1">
              <w:rPr>
                <w:rFonts w:eastAsia="Times New Roman"/>
                <w:color w:val="000000"/>
                <w:lang w:eastAsia="en-AU"/>
              </w:rPr>
              <w:t>$337</w:t>
            </w:r>
          </w:p>
        </w:tc>
        <w:tc>
          <w:tcPr>
            <w:tcW w:w="1644" w:type="dxa"/>
            <w:tcBorders>
              <w:bottom w:val="single" w:sz="4" w:space="0" w:color="auto"/>
            </w:tcBorders>
            <w:shd w:val="clear" w:color="auto" w:fill="auto"/>
            <w:vAlign w:val="bottom"/>
          </w:tcPr>
          <w:p w14:paraId="2150CDA1" w14:textId="77777777" w:rsidR="00937B13" w:rsidRPr="00843AA1" w:rsidRDefault="00937B13" w:rsidP="004A0351">
            <w:pPr>
              <w:jc w:val="center"/>
              <w:rPr>
                <w:rFonts w:ascii="Calibri" w:eastAsia="Times New Roman" w:hAnsi="Calibri" w:cs="Calibri"/>
                <w:lang w:eastAsia="en-AU"/>
              </w:rPr>
            </w:pPr>
            <w:r w:rsidRPr="00843AA1">
              <w:rPr>
                <w:rFonts w:eastAsia="Times New Roman"/>
                <w:color w:val="000000"/>
                <w:lang w:eastAsia="en-AU"/>
              </w:rPr>
              <w:t>$268</w:t>
            </w:r>
          </w:p>
        </w:tc>
        <w:tc>
          <w:tcPr>
            <w:tcW w:w="1645" w:type="dxa"/>
            <w:tcBorders>
              <w:bottom w:val="single" w:sz="4" w:space="0" w:color="auto"/>
            </w:tcBorders>
            <w:shd w:val="clear" w:color="auto" w:fill="auto"/>
            <w:vAlign w:val="bottom"/>
            <w:hideMark/>
          </w:tcPr>
          <w:p w14:paraId="33ED53A2" w14:textId="77777777" w:rsidR="00937B13" w:rsidRPr="00843AA1" w:rsidRDefault="00937B13" w:rsidP="004A0351">
            <w:pPr>
              <w:jc w:val="center"/>
              <w:rPr>
                <w:rFonts w:ascii="Times New Roman" w:eastAsia="Times New Roman" w:hAnsi="Times New Roman" w:cs="Times New Roman"/>
                <w:color w:val="auto"/>
                <w:sz w:val="24"/>
                <w:szCs w:val="24"/>
                <w:lang w:eastAsia="en-AU"/>
              </w:rPr>
            </w:pPr>
            <w:r w:rsidRPr="00843AA1">
              <w:rPr>
                <w:rFonts w:eastAsia="Times New Roman"/>
                <w:color w:val="000000"/>
                <w:lang w:eastAsia="en-AU"/>
              </w:rPr>
              <w:t>$214</w:t>
            </w:r>
          </w:p>
        </w:tc>
      </w:tr>
    </w:tbl>
    <w:p w14:paraId="62BC2613" w14:textId="77777777" w:rsidR="00937B13" w:rsidRPr="0021759B" w:rsidRDefault="00937B13" w:rsidP="00937B13">
      <w:pPr>
        <w:pStyle w:val="Heading5"/>
        <w:rPr>
          <w:i w:val="0"/>
          <w:lang w:eastAsia="en-AU"/>
        </w:rPr>
      </w:pPr>
      <w:r w:rsidRPr="0021759B">
        <w:rPr>
          <w:i w:val="0"/>
          <w:lang w:eastAsia="en-AU"/>
        </w:rPr>
        <w:t xml:space="preserve">Table 6: Comparison by sector – VIC </w:t>
      </w:r>
    </w:p>
    <w:tbl>
      <w:tblPr>
        <w:tblW w:w="10490" w:type="dxa"/>
        <w:tblLayout w:type="fixed"/>
        <w:tblCellMar>
          <w:top w:w="15" w:type="dxa"/>
          <w:left w:w="15" w:type="dxa"/>
          <w:bottom w:w="15" w:type="dxa"/>
          <w:right w:w="15" w:type="dxa"/>
        </w:tblCellMar>
        <w:tblLook w:val="04A0" w:firstRow="1" w:lastRow="0" w:firstColumn="1" w:lastColumn="0" w:noHBand="0" w:noVBand="1"/>
      </w:tblPr>
      <w:tblGrid>
        <w:gridCol w:w="2268"/>
        <w:gridCol w:w="1560"/>
        <w:gridCol w:w="1842"/>
        <w:gridCol w:w="1531"/>
        <w:gridCol w:w="1644"/>
        <w:gridCol w:w="1645"/>
      </w:tblGrid>
      <w:tr w:rsidR="00937B13" w:rsidRPr="008D5B78" w14:paraId="6CF6A797" w14:textId="77777777" w:rsidTr="004A0351">
        <w:trPr>
          <w:trHeight w:val="300"/>
        </w:trPr>
        <w:tc>
          <w:tcPr>
            <w:tcW w:w="2268" w:type="dxa"/>
            <w:shd w:val="clear" w:color="auto" w:fill="auto"/>
            <w:vAlign w:val="bottom"/>
            <w:hideMark/>
          </w:tcPr>
          <w:p w14:paraId="670D9678" w14:textId="77777777" w:rsidR="00937B13" w:rsidRPr="0021759B" w:rsidRDefault="00937B13" w:rsidP="004A0351">
            <w:pPr>
              <w:pStyle w:val="TableHeading"/>
              <w:rPr>
                <w:rFonts w:ascii="Times New Roman" w:hAnsi="Times New Roman" w:cs="Times New Roman"/>
                <w:color w:val="auto"/>
                <w:lang w:eastAsia="en-AU"/>
              </w:rPr>
            </w:pPr>
            <w:r w:rsidRPr="0021759B">
              <w:rPr>
                <w:lang w:eastAsia="en-AU"/>
              </w:rPr>
              <w:t>  </w:t>
            </w:r>
            <w:r w:rsidRPr="0021759B">
              <w:rPr>
                <w:color w:val="auto"/>
                <w:lang w:eastAsia="en-AU"/>
              </w:rPr>
              <w:t> </w:t>
            </w:r>
          </w:p>
        </w:tc>
        <w:tc>
          <w:tcPr>
            <w:tcW w:w="1560" w:type="dxa"/>
            <w:shd w:val="clear" w:color="auto" w:fill="auto"/>
            <w:vAlign w:val="center"/>
            <w:hideMark/>
          </w:tcPr>
          <w:p w14:paraId="0F526532"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Services</w:t>
            </w:r>
          </w:p>
        </w:tc>
        <w:tc>
          <w:tcPr>
            <w:tcW w:w="1842" w:type="dxa"/>
            <w:shd w:val="clear" w:color="auto" w:fill="auto"/>
            <w:vAlign w:val="center"/>
            <w:hideMark/>
          </w:tcPr>
          <w:p w14:paraId="6700DC58"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Manufacturing</w:t>
            </w:r>
          </w:p>
        </w:tc>
        <w:tc>
          <w:tcPr>
            <w:tcW w:w="1531" w:type="dxa"/>
            <w:shd w:val="clear" w:color="auto" w:fill="auto"/>
            <w:vAlign w:val="center"/>
          </w:tcPr>
          <w:p w14:paraId="27120A1D"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Agriculture</w:t>
            </w:r>
          </w:p>
        </w:tc>
        <w:tc>
          <w:tcPr>
            <w:tcW w:w="1644" w:type="dxa"/>
            <w:shd w:val="clear" w:color="auto" w:fill="auto"/>
            <w:vAlign w:val="center"/>
          </w:tcPr>
          <w:p w14:paraId="7A1AD4D2" w14:textId="77777777" w:rsidR="00937B13" w:rsidRPr="0021759B" w:rsidRDefault="00937B13" w:rsidP="004A0351">
            <w:pPr>
              <w:pStyle w:val="TableHeading"/>
              <w:jc w:val="center"/>
              <w:rPr>
                <w:lang w:eastAsia="en-AU"/>
              </w:rPr>
            </w:pPr>
            <w:r w:rsidRPr="0021759B">
              <w:rPr>
                <w:lang w:eastAsia="en-AU"/>
              </w:rPr>
              <w:t>Mining</w:t>
            </w:r>
          </w:p>
        </w:tc>
        <w:tc>
          <w:tcPr>
            <w:tcW w:w="1645" w:type="dxa"/>
            <w:shd w:val="clear" w:color="auto" w:fill="auto"/>
            <w:vAlign w:val="center"/>
            <w:hideMark/>
          </w:tcPr>
          <w:p w14:paraId="726377C5"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E,G,W &amp; WS*</w:t>
            </w:r>
          </w:p>
        </w:tc>
      </w:tr>
      <w:tr w:rsidR="00937B13" w:rsidRPr="008D5B78" w14:paraId="12F1DFC4" w14:textId="77777777" w:rsidTr="004A0351">
        <w:trPr>
          <w:trHeight w:val="300"/>
        </w:trPr>
        <w:tc>
          <w:tcPr>
            <w:tcW w:w="2268" w:type="dxa"/>
            <w:shd w:val="clear" w:color="auto" w:fill="auto"/>
            <w:vAlign w:val="bottom"/>
            <w:hideMark/>
          </w:tcPr>
          <w:p w14:paraId="4D8842C4" w14:textId="77777777" w:rsidR="00937B13" w:rsidRPr="0021759B" w:rsidRDefault="00937B13" w:rsidP="004A0351">
            <w:pPr>
              <w:rPr>
                <w:rFonts w:ascii="Times New Roman" w:eastAsia="Times New Roman" w:hAnsi="Times New Roman" w:cs="Times New Roman"/>
                <w:color w:val="auto"/>
                <w:sz w:val="24"/>
                <w:szCs w:val="24"/>
                <w:lang w:eastAsia="en-AU"/>
              </w:rPr>
            </w:pPr>
            <w:r w:rsidRPr="0021759B">
              <w:rPr>
                <w:rFonts w:ascii="Calibri" w:eastAsia="Times New Roman" w:hAnsi="Calibri" w:cs="Calibri"/>
                <w:lang w:eastAsia="en-AU"/>
              </w:rPr>
              <w:t>Number of Registrations</w:t>
            </w:r>
            <w:r w:rsidRPr="0021759B">
              <w:rPr>
                <w:rFonts w:ascii="Calibri" w:eastAsia="Times New Roman" w:hAnsi="Calibri" w:cs="Calibri"/>
                <w:color w:val="auto"/>
                <w:lang w:eastAsia="en-AU"/>
              </w:rPr>
              <w:t> </w:t>
            </w:r>
          </w:p>
        </w:tc>
        <w:tc>
          <w:tcPr>
            <w:tcW w:w="1560" w:type="dxa"/>
            <w:shd w:val="clear" w:color="auto" w:fill="auto"/>
            <w:vAlign w:val="bottom"/>
            <w:hideMark/>
          </w:tcPr>
          <w:p w14:paraId="7F763D3B"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 xml:space="preserve">2,409 </w:t>
            </w:r>
          </w:p>
        </w:tc>
        <w:tc>
          <w:tcPr>
            <w:tcW w:w="1842" w:type="dxa"/>
            <w:shd w:val="clear" w:color="auto" w:fill="auto"/>
            <w:vAlign w:val="bottom"/>
            <w:hideMark/>
          </w:tcPr>
          <w:p w14:paraId="7617ED14" w14:textId="77777777" w:rsidR="00937B13" w:rsidRPr="00B33AD6" w:rsidRDefault="00937B13" w:rsidP="004A0351">
            <w:pPr>
              <w:jc w:val="center"/>
              <w:rPr>
                <w:rFonts w:ascii="Times New Roman" w:eastAsia="Times New Roman" w:hAnsi="Times New Roman" w:cs="Times New Roman"/>
                <w:color w:val="auto"/>
                <w:sz w:val="24"/>
                <w:szCs w:val="24"/>
                <w:lang w:eastAsia="en-AU"/>
              </w:rPr>
            </w:pPr>
            <w:r w:rsidRPr="00B33AD6">
              <w:rPr>
                <w:rFonts w:eastAsia="Times New Roman"/>
                <w:color w:val="000000"/>
                <w:lang w:eastAsia="en-AU"/>
              </w:rPr>
              <w:t xml:space="preserve">1,094 </w:t>
            </w:r>
          </w:p>
        </w:tc>
        <w:tc>
          <w:tcPr>
            <w:tcW w:w="1531" w:type="dxa"/>
            <w:shd w:val="clear" w:color="auto" w:fill="auto"/>
            <w:vAlign w:val="bottom"/>
          </w:tcPr>
          <w:p w14:paraId="0EEF00CB" w14:textId="77777777" w:rsidR="00937B13" w:rsidRPr="00B33AD6" w:rsidRDefault="00937B13" w:rsidP="004A0351">
            <w:pPr>
              <w:jc w:val="center"/>
              <w:rPr>
                <w:rFonts w:ascii="Times New Roman" w:eastAsia="Times New Roman" w:hAnsi="Times New Roman" w:cs="Times New Roman"/>
                <w:color w:val="auto"/>
                <w:sz w:val="24"/>
                <w:szCs w:val="24"/>
                <w:lang w:eastAsia="en-AU"/>
              </w:rPr>
            </w:pPr>
            <w:r w:rsidRPr="00B33AD6">
              <w:rPr>
                <w:rFonts w:eastAsia="Times New Roman"/>
                <w:color w:val="000000"/>
                <w:lang w:eastAsia="en-AU"/>
              </w:rPr>
              <w:t xml:space="preserve">86 </w:t>
            </w:r>
          </w:p>
        </w:tc>
        <w:tc>
          <w:tcPr>
            <w:tcW w:w="1644" w:type="dxa"/>
            <w:shd w:val="clear" w:color="auto" w:fill="auto"/>
            <w:vAlign w:val="bottom"/>
          </w:tcPr>
          <w:p w14:paraId="01FE2E36" w14:textId="77777777" w:rsidR="00937B13" w:rsidRPr="00B33AD6" w:rsidRDefault="00937B13" w:rsidP="004A0351">
            <w:pPr>
              <w:jc w:val="center"/>
              <w:rPr>
                <w:rFonts w:ascii="Calibri" w:eastAsia="Times New Roman" w:hAnsi="Calibri" w:cs="Calibri"/>
                <w:lang w:eastAsia="en-AU"/>
              </w:rPr>
            </w:pPr>
            <w:r w:rsidRPr="00B33AD6">
              <w:rPr>
                <w:rFonts w:eastAsia="Times New Roman"/>
                <w:color w:val="000000"/>
                <w:lang w:eastAsia="en-AU"/>
              </w:rPr>
              <w:t xml:space="preserve">28 </w:t>
            </w:r>
          </w:p>
        </w:tc>
        <w:tc>
          <w:tcPr>
            <w:tcW w:w="1645" w:type="dxa"/>
            <w:shd w:val="clear" w:color="auto" w:fill="auto"/>
            <w:vAlign w:val="bottom"/>
            <w:hideMark/>
          </w:tcPr>
          <w:p w14:paraId="0F3F8584" w14:textId="77777777" w:rsidR="00937B13" w:rsidRPr="00B33AD6" w:rsidRDefault="00937B13" w:rsidP="004A0351">
            <w:pPr>
              <w:jc w:val="center"/>
              <w:rPr>
                <w:rFonts w:ascii="Times New Roman" w:eastAsia="Times New Roman" w:hAnsi="Times New Roman" w:cs="Times New Roman"/>
                <w:color w:val="auto"/>
                <w:sz w:val="24"/>
                <w:szCs w:val="24"/>
                <w:lang w:eastAsia="en-AU"/>
              </w:rPr>
            </w:pPr>
            <w:r w:rsidRPr="00B33AD6">
              <w:rPr>
                <w:rFonts w:eastAsia="Times New Roman"/>
                <w:color w:val="000000"/>
                <w:lang w:eastAsia="en-AU"/>
              </w:rPr>
              <w:t xml:space="preserve">68 </w:t>
            </w:r>
          </w:p>
        </w:tc>
      </w:tr>
      <w:tr w:rsidR="00937B13" w:rsidRPr="008D5B78" w14:paraId="1A8A9A03" w14:textId="77777777" w:rsidTr="004A0351">
        <w:trPr>
          <w:trHeight w:val="300"/>
        </w:trPr>
        <w:tc>
          <w:tcPr>
            <w:tcW w:w="2268" w:type="dxa"/>
            <w:tcBorders>
              <w:bottom w:val="single" w:sz="4" w:space="0" w:color="auto"/>
            </w:tcBorders>
            <w:shd w:val="clear" w:color="auto" w:fill="auto"/>
            <w:vAlign w:val="bottom"/>
            <w:hideMark/>
          </w:tcPr>
          <w:p w14:paraId="64221F45" w14:textId="77777777" w:rsidR="00937B13" w:rsidRPr="0021759B" w:rsidRDefault="00937B13" w:rsidP="004A0351">
            <w:pPr>
              <w:rPr>
                <w:rFonts w:ascii="Times New Roman" w:eastAsia="Times New Roman" w:hAnsi="Times New Roman" w:cs="Times New Roman"/>
                <w:color w:val="auto"/>
                <w:sz w:val="24"/>
                <w:szCs w:val="24"/>
                <w:lang w:eastAsia="en-AU"/>
              </w:rPr>
            </w:pPr>
            <w:r w:rsidRPr="0021759B">
              <w:rPr>
                <w:rFonts w:ascii="Calibri" w:eastAsia="Times New Roman" w:hAnsi="Calibri" w:cs="Calibri"/>
                <w:lang w:eastAsia="en-AU"/>
              </w:rPr>
              <w:t>R&amp;D Expenditure (</w:t>
            </w:r>
            <w:r w:rsidRPr="0021759B">
              <w:rPr>
                <w:rFonts w:ascii="Calibri" w:eastAsia="Times New Roman" w:hAnsi="Calibri" w:cs="Calibri"/>
                <w:b/>
                <w:lang w:eastAsia="en-AU"/>
              </w:rPr>
              <w:t>million</w:t>
            </w:r>
            <w:r w:rsidRPr="0021759B">
              <w:rPr>
                <w:rFonts w:ascii="Calibri" w:eastAsia="Times New Roman" w:hAnsi="Calibri" w:cs="Calibri"/>
                <w:lang w:eastAsia="en-AU"/>
              </w:rPr>
              <w:t>)</w:t>
            </w:r>
            <w:r w:rsidRPr="0021759B">
              <w:rPr>
                <w:rFonts w:ascii="Calibri" w:eastAsia="Times New Roman" w:hAnsi="Calibri" w:cs="Calibri"/>
                <w:color w:val="auto"/>
                <w:lang w:eastAsia="en-AU"/>
              </w:rPr>
              <w:t> </w:t>
            </w:r>
          </w:p>
        </w:tc>
        <w:tc>
          <w:tcPr>
            <w:tcW w:w="1560" w:type="dxa"/>
            <w:tcBorders>
              <w:bottom w:val="single" w:sz="4" w:space="0" w:color="auto"/>
            </w:tcBorders>
            <w:shd w:val="clear" w:color="auto" w:fill="auto"/>
            <w:vAlign w:val="bottom"/>
            <w:hideMark/>
          </w:tcPr>
          <w:p w14:paraId="0C167555"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$2,812</w:t>
            </w:r>
          </w:p>
        </w:tc>
        <w:tc>
          <w:tcPr>
            <w:tcW w:w="1842" w:type="dxa"/>
            <w:tcBorders>
              <w:bottom w:val="single" w:sz="4" w:space="0" w:color="auto"/>
            </w:tcBorders>
            <w:shd w:val="clear" w:color="auto" w:fill="auto"/>
            <w:vAlign w:val="bottom"/>
            <w:hideMark/>
          </w:tcPr>
          <w:p w14:paraId="549FFA7F" w14:textId="77777777" w:rsidR="00937B13" w:rsidRPr="00B33AD6" w:rsidRDefault="00937B13" w:rsidP="004A0351">
            <w:pPr>
              <w:jc w:val="center"/>
              <w:rPr>
                <w:rFonts w:ascii="Times New Roman" w:eastAsia="Times New Roman" w:hAnsi="Times New Roman" w:cs="Times New Roman"/>
                <w:color w:val="auto"/>
                <w:sz w:val="24"/>
                <w:szCs w:val="24"/>
                <w:lang w:eastAsia="en-AU"/>
              </w:rPr>
            </w:pPr>
            <w:r w:rsidRPr="00B33AD6">
              <w:rPr>
                <w:rFonts w:eastAsia="Times New Roman"/>
                <w:color w:val="000000"/>
                <w:lang w:eastAsia="en-AU"/>
              </w:rPr>
              <w:t>$1,345</w:t>
            </w:r>
          </w:p>
        </w:tc>
        <w:tc>
          <w:tcPr>
            <w:tcW w:w="1531" w:type="dxa"/>
            <w:tcBorders>
              <w:bottom w:val="single" w:sz="4" w:space="0" w:color="auto"/>
            </w:tcBorders>
            <w:shd w:val="clear" w:color="auto" w:fill="auto"/>
            <w:vAlign w:val="bottom"/>
          </w:tcPr>
          <w:p w14:paraId="1859B1F5" w14:textId="77777777" w:rsidR="00937B13" w:rsidRPr="00B33AD6" w:rsidRDefault="00937B13" w:rsidP="004A0351">
            <w:pPr>
              <w:jc w:val="center"/>
              <w:rPr>
                <w:rFonts w:ascii="Times New Roman" w:eastAsia="Times New Roman" w:hAnsi="Times New Roman" w:cs="Times New Roman"/>
                <w:color w:val="auto"/>
                <w:sz w:val="24"/>
                <w:szCs w:val="24"/>
                <w:lang w:eastAsia="en-AU"/>
              </w:rPr>
            </w:pPr>
            <w:r w:rsidRPr="00B33AD6">
              <w:rPr>
                <w:rFonts w:eastAsia="Times New Roman"/>
                <w:color w:val="000000"/>
                <w:lang w:eastAsia="en-AU"/>
              </w:rPr>
              <w:t>$98</w:t>
            </w:r>
          </w:p>
        </w:tc>
        <w:tc>
          <w:tcPr>
            <w:tcW w:w="1644" w:type="dxa"/>
            <w:tcBorders>
              <w:bottom w:val="single" w:sz="4" w:space="0" w:color="auto"/>
            </w:tcBorders>
            <w:shd w:val="clear" w:color="auto" w:fill="auto"/>
            <w:vAlign w:val="bottom"/>
          </w:tcPr>
          <w:p w14:paraId="440CB2FC" w14:textId="77777777" w:rsidR="00937B13" w:rsidRPr="00B33AD6" w:rsidRDefault="00937B13" w:rsidP="004A0351">
            <w:pPr>
              <w:jc w:val="center"/>
              <w:rPr>
                <w:rFonts w:ascii="Calibri" w:eastAsia="Times New Roman" w:hAnsi="Calibri" w:cs="Calibri"/>
                <w:lang w:eastAsia="en-AU"/>
              </w:rPr>
            </w:pPr>
            <w:r w:rsidRPr="00B33AD6">
              <w:rPr>
                <w:rFonts w:eastAsia="Times New Roman"/>
                <w:color w:val="000000"/>
                <w:lang w:eastAsia="en-AU"/>
              </w:rPr>
              <w:t>$138</w:t>
            </w:r>
          </w:p>
        </w:tc>
        <w:tc>
          <w:tcPr>
            <w:tcW w:w="1645" w:type="dxa"/>
            <w:tcBorders>
              <w:bottom w:val="single" w:sz="4" w:space="0" w:color="auto"/>
            </w:tcBorders>
            <w:shd w:val="clear" w:color="auto" w:fill="auto"/>
            <w:vAlign w:val="bottom"/>
            <w:hideMark/>
          </w:tcPr>
          <w:p w14:paraId="363B431E" w14:textId="77777777" w:rsidR="00937B13" w:rsidRPr="00B33AD6" w:rsidRDefault="00937B13" w:rsidP="004A0351">
            <w:pPr>
              <w:jc w:val="center"/>
              <w:rPr>
                <w:rFonts w:ascii="Times New Roman" w:eastAsia="Times New Roman" w:hAnsi="Times New Roman" w:cs="Times New Roman"/>
                <w:color w:val="auto"/>
                <w:sz w:val="24"/>
                <w:szCs w:val="24"/>
                <w:lang w:eastAsia="en-AU"/>
              </w:rPr>
            </w:pPr>
            <w:r w:rsidRPr="00B33AD6">
              <w:rPr>
                <w:rFonts w:eastAsia="Times New Roman"/>
                <w:color w:val="000000"/>
                <w:lang w:eastAsia="en-AU"/>
              </w:rPr>
              <w:t>$168</w:t>
            </w:r>
          </w:p>
        </w:tc>
      </w:tr>
    </w:tbl>
    <w:p w14:paraId="52431CD6" w14:textId="77777777" w:rsidR="00937B13" w:rsidRPr="0021759B" w:rsidRDefault="00937B13" w:rsidP="00937B13">
      <w:pPr>
        <w:pStyle w:val="Heading5"/>
        <w:rPr>
          <w:i w:val="0"/>
          <w:lang w:eastAsia="en-AU"/>
        </w:rPr>
      </w:pPr>
      <w:r w:rsidRPr="0021759B">
        <w:rPr>
          <w:i w:val="0"/>
          <w:lang w:eastAsia="en-AU"/>
        </w:rPr>
        <w:t xml:space="preserve">Table 7: Comparison by sector – QLD </w:t>
      </w:r>
    </w:p>
    <w:tbl>
      <w:tblPr>
        <w:tblW w:w="10490" w:type="dxa"/>
        <w:tblLayout w:type="fixed"/>
        <w:tblCellMar>
          <w:top w:w="15" w:type="dxa"/>
          <w:left w:w="15" w:type="dxa"/>
          <w:bottom w:w="15" w:type="dxa"/>
          <w:right w:w="15" w:type="dxa"/>
        </w:tblCellMar>
        <w:tblLook w:val="04A0" w:firstRow="1" w:lastRow="0" w:firstColumn="1" w:lastColumn="0" w:noHBand="0" w:noVBand="1"/>
      </w:tblPr>
      <w:tblGrid>
        <w:gridCol w:w="2268"/>
        <w:gridCol w:w="1560"/>
        <w:gridCol w:w="1842"/>
        <w:gridCol w:w="1531"/>
        <w:gridCol w:w="1644"/>
        <w:gridCol w:w="1645"/>
      </w:tblGrid>
      <w:tr w:rsidR="00937B13" w:rsidRPr="008D5B78" w14:paraId="13451FA9" w14:textId="77777777" w:rsidTr="004A0351">
        <w:trPr>
          <w:trHeight w:val="300"/>
        </w:trPr>
        <w:tc>
          <w:tcPr>
            <w:tcW w:w="2268" w:type="dxa"/>
            <w:shd w:val="clear" w:color="auto" w:fill="auto"/>
            <w:vAlign w:val="bottom"/>
            <w:hideMark/>
          </w:tcPr>
          <w:p w14:paraId="73B61CF9" w14:textId="77777777" w:rsidR="00937B13" w:rsidRPr="0021759B" w:rsidRDefault="00937B13" w:rsidP="004A0351">
            <w:pPr>
              <w:pStyle w:val="TableHeading"/>
              <w:rPr>
                <w:rFonts w:ascii="Times New Roman" w:hAnsi="Times New Roman" w:cs="Times New Roman"/>
                <w:color w:val="auto"/>
                <w:lang w:eastAsia="en-AU"/>
              </w:rPr>
            </w:pPr>
            <w:r w:rsidRPr="0021759B">
              <w:rPr>
                <w:lang w:eastAsia="en-AU"/>
              </w:rPr>
              <w:t>  </w:t>
            </w:r>
            <w:r w:rsidRPr="0021759B">
              <w:rPr>
                <w:color w:val="auto"/>
                <w:lang w:eastAsia="en-AU"/>
              </w:rPr>
              <w:t> </w:t>
            </w:r>
          </w:p>
        </w:tc>
        <w:tc>
          <w:tcPr>
            <w:tcW w:w="1560" w:type="dxa"/>
            <w:shd w:val="clear" w:color="auto" w:fill="auto"/>
            <w:vAlign w:val="center"/>
            <w:hideMark/>
          </w:tcPr>
          <w:p w14:paraId="2C82777E"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Services</w:t>
            </w:r>
          </w:p>
        </w:tc>
        <w:tc>
          <w:tcPr>
            <w:tcW w:w="1842" w:type="dxa"/>
            <w:shd w:val="clear" w:color="auto" w:fill="auto"/>
            <w:vAlign w:val="center"/>
            <w:hideMark/>
          </w:tcPr>
          <w:p w14:paraId="242EDA24"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Manufacturing</w:t>
            </w:r>
          </w:p>
        </w:tc>
        <w:tc>
          <w:tcPr>
            <w:tcW w:w="1531" w:type="dxa"/>
            <w:shd w:val="clear" w:color="auto" w:fill="auto"/>
            <w:vAlign w:val="center"/>
          </w:tcPr>
          <w:p w14:paraId="347367DA"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Agriculture</w:t>
            </w:r>
          </w:p>
        </w:tc>
        <w:tc>
          <w:tcPr>
            <w:tcW w:w="1644" w:type="dxa"/>
            <w:shd w:val="clear" w:color="auto" w:fill="auto"/>
            <w:vAlign w:val="center"/>
          </w:tcPr>
          <w:p w14:paraId="4A63E8B1" w14:textId="77777777" w:rsidR="00937B13" w:rsidRPr="0021759B" w:rsidRDefault="00937B13" w:rsidP="004A0351">
            <w:pPr>
              <w:pStyle w:val="TableHeading"/>
              <w:jc w:val="center"/>
              <w:rPr>
                <w:lang w:eastAsia="en-AU"/>
              </w:rPr>
            </w:pPr>
            <w:r w:rsidRPr="0021759B">
              <w:rPr>
                <w:lang w:eastAsia="en-AU"/>
              </w:rPr>
              <w:t>Mining</w:t>
            </w:r>
          </w:p>
        </w:tc>
        <w:tc>
          <w:tcPr>
            <w:tcW w:w="1645" w:type="dxa"/>
            <w:shd w:val="clear" w:color="auto" w:fill="auto"/>
            <w:vAlign w:val="center"/>
            <w:hideMark/>
          </w:tcPr>
          <w:p w14:paraId="75E2A79D"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E,G,W &amp; WS*</w:t>
            </w:r>
          </w:p>
        </w:tc>
      </w:tr>
      <w:tr w:rsidR="00937B13" w:rsidRPr="008D5B78" w14:paraId="70835AA2" w14:textId="77777777" w:rsidTr="004A0351">
        <w:trPr>
          <w:trHeight w:val="300"/>
        </w:trPr>
        <w:tc>
          <w:tcPr>
            <w:tcW w:w="2268" w:type="dxa"/>
            <w:shd w:val="clear" w:color="auto" w:fill="auto"/>
            <w:vAlign w:val="bottom"/>
            <w:hideMark/>
          </w:tcPr>
          <w:p w14:paraId="5DDC3FFA" w14:textId="77777777" w:rsidR="00937B13" w:rsidRPr="0021759B" w:rsidRDefault="00937B13" w:rsidP="004A0351">
            <w:pPr>
              <w:rPr>
                <w:rFonts w:ascii="Times New Roman" w:eastAsia="Times New Roman" w:hAnsi="Times New Roman" w:cs="Times New Roman"/>
                <w:color w:val="auto"/>
                <w:sz w:val="24"/>
                <w:szCs w:val="24"/>
                <w:lang w:eastAsia="en-AU"/>
              </w:rPr>
            </w:pPr>
            <w:r w:rsidRPr="0021759B">
              <w:rPr>
                <w:rFonts w:ascii="Calibri" w:eastAsia="Times New Roman" w:hAnsi="Calibri" w:cs="Calibri"/>
                <w:lang w:eastAsia="en-AU"/>
              </w:rPr>
              <w:lastRenderedPageBreak/>
              <w:t>Number of Registrations</w:t>
            </w:r>
            <w:r w:rsidRPr="0021759B">
              <w:rPr>
                <w:rFonts w:ascii="Calibri" w:eastAsia="Times New Roman" w:hAnsi="Calibri" w:cs="Calibri"/>
                <w:color w:val="auto"/>
                <w:lang w:eastAsia="en-AU"/>
              </w:rPr>
              <w:t> </w:t>
            </w:r>
          </w:p>
        </w:tc>
        <w:tc>
          <w:tcPr>
            <w:tcW w:w="1560" w:type="dxa"/>
            <w:shd w:val="clear" w:color="auto" w:fill="auto"/>
            <w:vAlign w:val="bottom"/>
            <w:hideMark/>
          </w:tcPr>
          <w:p w14:paraId="658F52C1"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 xml:space="preserve">1,283 </w:t>
            </w:r>
          </w:p>
        </w:tc>
        <w:tc>
          <w:tcPr>
            <w:tcW w:w="1842" w:type="dxa"/>
            <w:shd w:val="clear" w:color="auto" w:fill="auto"/>
            <w:vAlign w:val="bottom"/>
            <w:hideMark/>
          </w:tcPr>
          <w:p w14:paraId="46669665" w14:textId="77777777" w:rsidR="00937B13" w:rsidRPr="003759F3" w:rsidRDefault="00937B13" w:rsidP="004A0351">
            <w:pPr>
              <w:jc w:val="center"/>
              <w:rPr>
                <w:rFonts w:ascii="Times New Roman" w:eastAsia="Times New Roman" w:hAnsi="Times New Roman" w:cs="Times New Roman"/>
                <w:color w:val="auto"/>
                <w:sz w:val="24"/>
                <w:szCs w:val="24"/>
                <w:lang w:eastAsia="en-AU"/>
              </w:rPr>
            </w:pPr>
            <w:r w:rsidRPr="003759F3">
              <w:rPr>
                <w:rFonts w:eastAsia="Times New Roman"/>
                <w:color w:val="000000"/>
                <w:lang w:eastAsia="en-AU"/>
              </w:rPr>
              <w:t xml:space="preserve">710 </w:t>
            </w:r>
          </w:p>
        </w:tc>
        <w:tc>
          <w:tcPr>
            <w:tcW w:w="1531" w:type="dxa"/>
            <w:shd w:val="clear" w:color="auto" w:fill="auto"/>
            <w:vAlign w:val="bottom"/>
          </w:tcPr>
          <w:p w14:paraId="68A48A30" w14:textId="77777777" w:rsidR="00937B13" w:rsidRPr="003759F3" w:rsidRDefault="00937B13" w:rsidP="004A0351">
            <w:pPr>
              <w:jc w:val="center"/>
              <w:rPr>
                <w:rFonts w:ascii="Times New Roman" w:eastAsia="Times New Roman" w:hAnsi="Times New Roman" w:cs="Times New Roman"/>
                <w:color w:val="auto"/>
                <w:sz w:val="24"/>
                <w:szCs w:val="24"/>
                <w:lang w:eastAsia="en-AU"/>
              </w:rPr>
            </w:pPr>
            <w:r w:rsidRPr="003759F3">
              <w:rPr>
                <w:rFonts w:eastAsia="Times New Roman"/>
                <w:color w:val="000000"/>
                <w:lang w:eastAsia="en-AU"/>
              </w:rPr>
              <w:t xml:space="preserve">129 </w:t>
            </w:r>
          </w:p>
        </w:tc>
        <w:tc>
          <w:tcPr>
            <w:tcW w:w="1644" w:type="dxa"/>
            <w:shd w:val="clear" w:color="auto" w:fill="auto"/>
            <w:vAlign w:val="bottom"/>
          </w:tcPr>
          <w:p w14:paraId="0B564A0D" w14:textId="77777777" w:rsidR="00937B13" w:rsidRPr="003759F3" w:rsidRDefault="00937B13" w:rsidP="004A0351">
            <w:pPr>
              <w:jc w:val="center"/>
              <w:rPr>
                <w:rFonts w:ascii="Calibri" w:eastAsia="Times New Roman" w:hAnsi="Calibri" w:cs="Calibri"/>
                <w:lang w:eastAsia="en-AU"/>
              </w:rPr>
            </w:pPr>
            <w:r w:rsidRPr="003759F3">
              <w:rPr>
                <w:rFonts w:eastAsia="Times New Roman"/>
                <w:color w:val="000000"/>
                <w:lang w:eastAsia="en-AU"/>
              </w:rPr>
              <w:t xml:space="preserve">85 </w:t>
            </w:r>
          </w:p>
        </w:tc>
        <w:tc>
          <w:tcPr>
            <w:tcW w:w="1645" w:type="dxa"/>
            <w:shd w:val="clear" w:color="auto" w:fill="auto"/>
            <w:vAlign w:val="bottom"/>
            <w:hideMark/>
          </w:tcPr>
          <w:p w14:paraId="08639CCF" w14:textId="77777777" w:rsidR="00937B13" w:rsidRPr="003759F3" w:rsidRDefault="00937B13" w:rsidP="004A0351">
            <w:pPr>
              <w:jc w:val="center"/>
              <w:rPr>
                <w:rFonts w:ascii="Times New Roman" w:eastAsia="Times New Roman" w:hAnsi="Times New Roman" w:cs="Times New Roman"/>
                <w:color w:val="auto"/>
                <w:sz w:val="24"/>
                <w:szCs w:val="24"/>
                <w:lang w:eastAsia="en-AU"/>
              </w:rPr>
            </w:pPr>
            <w:r w:rsidRPr="003759F3">
              <w:rPr>
                <w:rFonts w:eastAsia="Times New Roman"/>
                <w:color w:val="000000"/>
                <w:lang w:eastAsia="en-AU"/>
              </w:rPr>
              <w:t xml:space="preserve">42 </w:t>
            </w:r>
          </w:p>
        </w:tc>
      </w:tr>
      <w:tr w:rsidR="00937B13" w:rsidRPr="008D5B78" w14:paraId="6C017679" w14:textId="77777777" w:rsidTr="004A0351">
        <w:trPr>
          <w:trHeight w:val="300"/>
        </w:trPr>
        <w:tc>
          <w:tcPr>
            <w:tcW w:w="2268" w:type="dxa"/>
            <w:tcBorders>
              <w:bottom w:val="single" w:sz="4" w:space="0" w:color="auto"/>
            </w:tcBorders>
            <w:shd w:val="clear" w:color="auto" w:fill="auto"/>
            <w:vAlign w:val="bottom"/>
            <w:hideMark/>
          </w:tcPr>
          <w:p w14:paraId="7A38E3D9" w14:textId="77777777" w:rsidR="00937B13" w:rsidRPr="0021759B" w:rsidRDefault="00937B13" w:rsidP="004A0351">
            <w:pPr>
              <w:rPr>
                <w:rFonts w:ascii="Times New Roman" w:eastAsia="Times New Roman" w:hAnsi="Times New Roman" w:cs="Times New Roman"/>
                <w:color w:val="auto"/>
                <w:sz w:val="24"/>
                <w:szCs w:val="24"/>
                <w:lang w:eastAsia="en-AU"/>
              </w:rPr>
            </w:pPr>
            <w:r w:rsidRPr="0021759B">
              <w:rPr>
                <w:rFonts w:ascii="Calibri" w:eastAsia="Times New Roman" w:hAnsi="Calibri" w:cs="Calibri"/>
                <w:lang w:eastAsia="en-AU"/>
              </w:rPr>
              <w:t>R&amp;D Expenditure (</w:t>
            </w:r>
            <w:r w:rsidRPr="0021759B">
              <w:rPr>
                <w:rFonts w:ascii="Calibri" w:eastAsia="Times New Roman" w:hAnsi="Calibri" w:cs="Calibri"/>
                <w:b/>
                <w:lang w:eastAsia="en-AU"/>
              </w:rPr>
              <w:t>million</w:t>
            </w:r>
            <w:r w:rsidRPr="0021759B">
              <w:rPr>
                <w:rFonts w:ascii="Calibri" w:eastAsia="Times New Roman" w:hAnsi="Calibri" w:cs="Calibri"/>
                <w:lang w:eastAsia="en-AU"/>
              </w:rPr>
              <w:t>)</w:t>
            </w:r>
            <w:r w:rsidRPr="0021759B">
              <w:rPr>
                <w:rFonts w:ascii="Calibri" w:eastAsia="Times New Roman" w:hAnsi="Calibri" w:cs="Calibri"/>
                <w:color w:val="auto"/>
                <w:lang w:eastAsia="en-AU"/>
              </w:rPr>
              <w:t> </w:t>
            </w:r>
          </w:p>
        </w:tc>
        <w:tc>
          <w:tcPr>
            <w:tcW w:w="1560" w:type="dxa"/>
            <w:tcBorders>
              <w:bottom w:val="single" w:sz="4" w:space="0" w:color="auto"/>
            </w:tcBorders>
            <w:shd w:val="clear" w:color="auto" w:fill="auto"/>
            <w:vAlign w:val="bottom"/>
            <w:hideMark/>
          </w:tcPr>
          <w:p w14:paraId="7389E45B" w14:textId="77777777" w:rsidR="00937B13" w:rsidRPr="0021759B" w:rsidRDefault="00937B13" w:rsidP="004A0351">
            <w:pPr>
              <w:jc w:val="center"/>
              <w:rPr>
                <w:rFonts w:ascii="Times New Roman" w:eastAsia="Times New Roman" w:hAnsi="Times New Roman" w:cs="Times New Roman"/>
                <w:color w:val="auto"/>
                <w:sz w:val="24"/>
                <w:szCs w:val="24"/>
                <w:lang w:eastAsia="en-AU"/>
              </w:rPr>
            </w:pPr>
            <w:r w:rsidRPr="0021759B">
              <w:rPr>
                <w:rFonts w:eastAsia="Times New Roman"/>
                <w:color w:val="000000"/>
                <w:lang w:eastAsia="en-AU"/>
              </w:rPr>
              <w:t>$920</w:t>
            </w:r>
          </w:p>
        </w:tc>
        <w:tc>
          <w:tcPr>
            <w:tcW w:w="1842" w:type="dxa"/>
            <w:tcBorders>
              <w:bottom w:val="single" w:sz="4" w:space="0" w:color="auto"/>
            </w:tcBorders>
            <w:shd w:val="clear" w:color="auto" w:fill="auto"/>
            <w:vAlign w:val="bottom"/>
            <w:hideMark/>
          </w:tcPr>
          <w:p w14:paraId="0C0A5FE3" w14:textId="77777777" w:rsidR="00937B13" w:rsidRPr="003759F3" w:rsidRDefault="00937B13" w:rsidP="004A0351">
            <w:pPr>
              <w:jc w:val="center"/>
              <w:rPr>
                <w:rFonts w:ascii="Times New Roman" w:eastAsia="Times New Roman" w:hAnsi="Times New Roman" w:cs="Times New Roman"/>
                <w:color w:val="auto"/>
                <w:sz w:val="24"/>
                <w:szCs w:val="24"/>
                <w:lang w:eastAsia="en-AU"/>
              </w:rPr>
            </w:pPr>
            <w:r w:rsidRPr="003759F3">
              <w:rPr>
                <w:rFonts w:eastAsia="Times New Roman"/>
                <w:color w:val="000000"/>
                <w:lang w:eastAsia="en-AU"/>
              </w:rPr>
              <w:t>$706</w:t>
            </w:r>
          </w:p>
        </w:tc>
        <w:tc>
          <w:tcPr>
            <w:tcW w:w="1531" w:type="dxa"/>
            <w:tcBorders>
              <w:bottom w:val="single" w:sz="4" w:space="0" w:color="auto"/>
            </w:tcBorders>
            <w:shd w:val="clear" w:color="auto" w:fill="auto"/>
            <w:vAlign w:val="bottom"/>
          </w:tcPr>
          <w:p w14:paraId="050D3F71" w14:textId="77777777" w:rsidR="00937B13" w:rsidRPr="003759F3" w:rsidRDefault="00937B13" w:rsidP="004A0351">
            <w:pPr>
              <w:jc w:val="center"/>
              <w:rPr>
                <w:rFonts w:ascii="Times New Roman" w:eastAsia="Times New Roman" w:hAnsi="Times New Roman" w:cs="Times New Roman"/>
                <w:color w:val="auto"/>
                <w:sz w:val="24"/>
                <w:szCs w:val="24"/>
                <w:lang w:eastAsia="en-AU"/>
              </w:rPr>
            </w:pPr>
            <w:r w:rsidRPr="003759F3">
              <w:rPr>
                <w:rFonts w:eastAsia="Times New Roman"/>
                <w:color w:val="000000"/>
                <w:lang w:eastAsia="en-AU"/>
              </w:rPr>
              <w:t>$107</w:t>
            </w:r>
          </w:p>
        </w:tc>
        <w:tc>
          <w:tcPr>
            <w:tcW w:w="1644" w:type="dxa"/>
            <w:tcBorders>
              <w:bottom w:val="single" w:sz="4" w:space="0" w:color="auto"/>
            </w:tcBorders>
            <w:shd w:val="clear" w:color="auto" w:fill="auto"/>
            <w:vAlign w:val="bottom"/>
          </w:tcPr>
          <w:p w14:paraId="68477976" w14:textId="77777777" w:rsidR="00937B13" w:rsidRPr="003759F3" w:rsidRDefault="00937B13" w:rsidP="004A0351">
            <w:pPr>
              <w:jc w:val="center"/>
              <w:rPr>
                <w:rFonts w:ascii="Calibri" w:eastAsia="Times New Roman" w:hAnsi="Calibri" w:cs="Calibri"/>
                <w:lang w:eastAsia="en-AU"/>
              </w:rPr>
            </w:pPr>
            <w:r w:rsidRPr="003759F3">
              <w:rPr>
                <w:rFonts w:eastAsia="Times New Roman"/>
                <w:color w:val="000000"/>
                <w:lang w:eastAsia="en-AU"/>
              </w:rPr>
              <w:t>$149</w:t>
            </w:r>
          </w:p>
        </w:tc>
        <w:tc>
          <w:tcPr>
            <w:tcW w:w="1645" w:type="dxa"/>
            <w:tcBorders>
              <w:bottom w:val="single" w:sz="4" w:space="0" w:color="auto"/>
            </w:tcBorders>
            <w:shd w:val="clear" w:color="auto" w:fill="auto"/>
            <w:vAlign w:val="bottom"/>
            <w:hideMark/>
          </w:tcPr>
          <w:p w14:paraId="190B928A" w14:textId="77777777" w:rsidR="00937B13" w:rsidRPr="003759F3" w:rsidRDefault="00937B13" w:rsidP="004A0351">
            <w:pPr>
              <w:jc w:val="center"/>
              <w:rPr>
                <w:rFonts w:ascii="Times New Roman" w:eastAsia="Times New Roman" w:hAnsi="Times New Roman" w:cs="Times New Roman"/>
                <w:color w:val="auto"/>
                <w:sz w:val="24"/>
                <w:szCs w:val="24"/>
                <w:lang w:eastAsia="en-AU"/>
              </w:rPr>
            </w:pPr>
            <w:r w:rsidRPr="003759F3">
              <w:rPr>
                <w:rFonts w:eastAsia="Times New Roman"/>
                <w:color w:val="000000"/>
                <w:lang w:eastAsia="en-AU"/>
              </w:rPr>
              <w:t>$29</w:t>
            </w:r>
          </w:p>
        </w:tc>
      </w:tr>
    </w:tbl>
    <w:p w14:paraId="0F2ADE98" w14:textId="77777777" w:rsidR="00937B13" w:rsidRPr="0021759B" w:rsidRDefault="00937B13" w:rsidP="00937B13">
      <w:pPr>
        <w:pStyle w:val="Heading5"/>
        <w:rPr>
          <w:i w:val="0"/>
          <w:lang w:eastAsia="en-AU"/>
        </w:rPr>
      </w:pPr>
      <w:r w:rsidRPr="0021759B">
        <w:rPr>
          <w:i w:val="0"/>
          <w:lang w:eastAsia="en-AU"/>
        </w:rPr>
        <w:t xml:space="preserve">Table 8: Comparison by sector – WA </w:t>
      </w:r>
    </w:p>
    <w:tbl>
      <w:tblPr>
        <w:tblW w:w="10490" w:type="dxa"/>
        <w:tblLayout w:type="fixed"/>
        <w:tblCellMar>
          <w:top w:w="15" w:type="dxa"/>
          <w:left w:w="15" w:type="dxa"/>
          <w:bottom w:w="15" w:type="dxa"/>
          <w:right w:w="15" w:type="dxa"/>
        </w:tblCellMar>
        <w:tblLook w:val="04A0" w:firstRow="1" w:lastRow="0" w:firstColumn="1" w:lastColumn="0" w:noHBand="0" w:noVBand="1"/>
      </w:tblPr>
      <w:tblGrid>
        <w:gridCol w:w="2268"/>
        <w:gridCol w:w="1560"/>
        <w:gridCol w:w="1842"/>
        <w:gridCol w:w="1531"/>
        <w:gridCol w:w="1644"/>
        <w:gridCol w:w="1645"/>
      </w:tblGrid>
      <w:tr w:rsidR="00937B13" w:rsidRPr="008D5B78" w14:paraId="217E6335" w14:textId="77777777" w:rsidTr="004A0351">
        <w:trPr>
          <w:trHeight w:val="300"/>
        </w:trPr>
        <w:tc>
          <w:tcPr>
            <w:tcW w:w="2268" w:type="dxa"/>
            <w:shd w:val="clear" w:color="auto" w:fill="auto"/>
            <w:vAlign w:val="bottom"/>
            <w:hideMark/>
          </w:tcPr>
          <w:p w14:paraId="7AAA3093" w14:textId="77777777" w:rsidR="00937B13" w:rsidRPr="0021759B" w:rsidRDefault="00937B13" w:rsidP="004A0351">
            <w:pPr>
              <w:pStyle w:val="TableHeading"/>
              <w:rPr>
                <w:rFonts w:ascii="Times New Roman" w:hAnsi="Times New Roman" w:cs="Times New Roman"/>
                <w:color w:val="auto"/>
                <w:lang w:eastAsia="en-AU"/>
              </w:rPr>
            </w:pPr>
            <w:r w:rsidRPr="0021759B">
              <w:rPr>
                <w:lang w:eastAsia="en-AU"/>
              </w:rPr>
              <w:t>  </w:t>
            </w:r>
            <w:r w:rsidRPr="0021759B">
              <w:rPr>
                <w:color w:val="auto"/>
                <w:lang w:eastAsia="en-AU"/>
              </w:rPr>
              <w:t> </w:t>
            </w:r>
          </w:p>
        </w:tc>
        <w:tc>
          <w:tcPr>
            <w:tcW w:w="1560" w:type="dxa"/>
            <w:shd w:val="clear" w:color="auto" w:fill="auto"/>
            <w:vAlign w:val="center"/>
            <w:hideMark/>
          </w:tcPr>
          <w:p w14:paraId="6E1682EB"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Services</w:t>
            </w:r>
          </w:p>
        </w:tc>
        <w:tc>
          <w:tcPr>
            <w:tcW w:w="1842" w:type="dxa"/>
            <w:shd w:val="clear" w:color="auto" w:fill="auto"/>
            <w:vAlign w:val="center"/>
            <w:hideMark/>
          </w:tcPr>
          <w:p w14:paraId="70A95399"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Manufacturing</w:t>
            </w:r>
          </w:p>
        </w:tc>
        <w:tc>
          <w:tcPr>
            <w:tcW w:w="1531" w:type="dxa"/>
            <w:shd w:val="clear" w:color="auto" w:fill="auto"/>
            <w:vAlign w:val="center"/>
          </w:tcPr>
          <w:p w14:paraId="2AF919E2"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Agriculture</w:t>
            </w:r>
          </w:p>
        </w:tc>
        <w:tc>
          <w:tcPr>
            <w:tcW w:w="1644" w:type="dxa"/>
            <w:shd w:val="clear" w:color="auto" w:fill="auto"/>
            <w:vAlign w:val="center"/>
          </w:tcPr>
          <w:p w14:paraId="3162ABF9" w14:textId="77777777" w:rsidR="00937B13" w:rsidRPr="0021759B" w:rsidRDefault="00937B13" w:rsidP="004A0351">
            <w:pPr>
              <w:pStyle w:val="TableHeading"/>
              <w:jc w:val="center"/>
              <w:rPr>
                <w:lang w:eastAsia="en-AU"/>
              </w:rPr>
            </w:pPr>
            <w:r w:rsidRPr="0021759B">
              <w:rPr>
                <w:lang w:eastAsia="en-AU"/>
              </w:rPr>
              <w:t>Mining</w:t>
            </w:r>
          </w:p>
        </w:tc>
        <w:tc>
          <w:tcPr>
            <w:tcW w:w="1645" w:type="dxa"/>
            <w:shd w:val="clear" w:color="auto" w:fill="auto"/>
            <w:vAlign w:val="center"/>
            <w:hideMark/>
          </w:tcPr>
          <w:p w14:paraId="316C4421" w14:textId="77777777" w:rsidR="00937B13" w:rsidRPr="0021759B" w:rsidRDefault="00937B13" w:rsidP="004A0351">
            <w:pPr>
              <w:pStyle w:val="TableHeading"/>
              <w:jc w:val="center"/>
              <w:rPr>
                <w:rFonts w:ascii="Times New Roman" w:hAnsi="Times New Roman" w:cs="Times New Roman"/>
                <w:color w:val="auto"/>
                <w:lang w:eastAsia="en-AU"/>
              </w:rPr>
            </w:pPr>
            <w:r w:rsidRPr="0021759B">
              <w:rPr>
                <w:lang w:eastAsia="en-AU"/>
              </w:rPr>
              <w:t>E,G,W &amp; WS*</w:t>
            </w:r>
          </w:p>
        </w:tc>
      </w:tr>
      <w:tr w:rsidR="00937B13" w:rsidRPr="008D5B78" w14:paraId="05F7ADA8" w14:textId="77777777" w:rsidTr="004A0351">
        <w:trPr>
          <w:trHeight w:val="300"/>
        </w:trPr>
        <w:tc>
          <w:tcPr>
            <w:tcW w:w="2268" w:type="dxa"/>
            <w:shd w:val="clear" w:color="auto" w:fill="auto"/>
            <w:vAlign w:val="bottom"/>
            <w:hideMark/>
          </w:tcPr>
          <w:p w14:paraId="08B0AB18" w14:textId="77777777" w:rsidR="00937B13" w:rsidRPr="0073449E" w:rsidRDefault="00937B13" w:rsidP="004A0351">
            <w:pPr>
              <w:rPr>
                <w:rFonts w:ascii="Times New Roman" w:eastAsia="Times New Roman" w:hAnsi="Times New Roman" w:cs="Times New Roman"/>
                <w:color w:val="auto"/>
                <w:sz w:val="24"/>
                <w:szCs w:val="24"/>
                <w:lang w:eastAsia="en-AU"/>
              </w:rPr>
            </w:pPr>
            <w:r w:rsidRPr="0073449E">
              <w:rPr>
                <w:rFonts w:ascii="Calibri" w:eastAsia="Times New Roman" w:hAnsi="Calibri" w:cs="Calibri"/>
                <w:lang w:eastAsia="en-AU"/>
              </w:rPr>
              <w:t>Number of Registrations</w:t>
            </w:r>
            <w:r w:rsidRPr="0073449E">
              <w:rPr>
                <w:rFonts w:ascii="Calibri" w:eastAsia="Times New Roman" w:hAnsi="Calibri" w:cs="Calibri"/>
                <w:color w:val="auto"/>
                <w:lang w:eastAsia="en-AU"/>
              </w:rPr>
              <w:t> </w:t>
            </w:r>
          </w:p>
        </w:tc>
        <w:tc>
          <w:tcPr>
            <w:tcW w:w="1560" w:type="dxa"/>
            <w:shd w:val="clear" w:color="auto" w:fill="auto"/>
            <w:vAlign w:val="bottom"/>
            <w:hideMark/>
          </w:tcPr>
          <w:p w14:paraId="7CA06C17"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 xml:space="preserve">684 </w:t>
            </w:r>
          </w:p>
        </w:tc>
        <w:tc>
          <w:tcPr>
            <w:tcW w:w="1842" w:type="dxa"/>
            <w:shd w:val="clear" w:color="auto" w:fill="auto"/>
            <w:vAlign w:val="bottom"/>
            <w:hideMark/>
          </w:tcPr>
          <w:p w14:paraId="315FAD49"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 xml:space="preserve">351 </w:t>
            </w:r>
          </w:p>
        </w:tc>
        <w:tc>
          <w:tcPr>
            <w:tcW w:w="1531" w:type="dxa"/>
            <w:shd w:val="clear" w:color="auto" w:fill="auto"/>
            <w:vAlign w:val="bottom"/>
          </w:tcPr>
          <w:p w14:paraId="3E8797F8"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 xml:space="preserve">83 </w:t>
            </w:r>
          </w:p>
        </w:tc>
        <w:tc>
          <w:tcPr>
            <w:tcW w:w="1644" w:type="dxa"/>
            <w:shd w:val="clear" w:color="auto" w:fill="auto"/>
            <w:vAlign w:val="bottom"/>
          </w:tcPr>
          <w:p w14:paraId="72DDE5C0" w14:textId="77777777" w:rsidR="00937B13" w:rsidRPr="0073449E" w:rsidRDefault="00937B13" w:rsidP="004A0351">
            <w:pPr>
              <w:jc w:val="center"/>
              <w:rPr>
                <w:rFonts w:ascii="Calibri" w:eastAsia="Times New Roman" w:hAnsi="Calibri" w:cs="Calibri"/>
                <w:lang w:eastAsia="en-AU"/>
              </w:rPr>
            </w:pPr>
            <w:r w:rsidRPr="0073449E">
              <w:rPr>
                <w:rFonts w:eastAsia="Times New Roman"/>
                <w:color w:val="000000"/>
                <w:lang w:eastAsia="en-AU"/>
              </w:rPr>
              <w:t xml:space="preserve">219 </w:t>
            </w:r>
          </w:p>
        </w:tc>
        <w:tc>
          <w:tcPr>
            <w:tcW w:w="1645" w:type="dxa"/>
            <w:shd w:val="clear" w:color="auto" w:fill="auto"/>
            <w:vAlign w:val="bottom"/>
            <w:hideMark/>
          </w:tcPr>
          <w:p w14:paraId="45C3DCBA"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 xml:space="preserve">65 </w:t>
            </w:r>
          </w:p>
        </w:tc>
      </w:tr>
      <w:tr w:rsidR="00937B13" w:rsidRPr="008D5B78" w14:paraId="098873A4" w14:textId="77777777" w:rsidTr="004A0351">
        <w:trPr>
          <w:trHeight w:val="300"/>
        </w:trPr>
        <w:tc>
          <w:tcPr>
            <w:tcW w:w="2268" w:type="dxa"/>
            <w:tcBorders>
              <w:bottom w:val="single" w:sz="4" w:space="0" w:color="auto"/>
            </w:tcBorders>
            <w:shd w:val="clear" w:color="auto" w:fill="auto"/>
            <w:vAlign w:val="bottom"/>
            <w:hideMark/>
          </w:tcPr>
          <w:p w14:paraId="09CDB098" w14:textId="77777777" w:rsidR="00937B13" w:rsidRPr="0073449E" w:rsidRDefault="00937B13" w:rsidP="004A0351">
            <w:pPr>
              <w:rPr>
                <w:rFonts w:ascii="Times New Roman" w:eastAsia="Times New Roman" w:hAnsi="Times New Roman" w:cs="Times New Roman"/>
                <w:color w:val="auto"/>
                <w:sz w:val="24"/>
                <w:szCs w:val="24"/>
                <w:lang w:eastAsia="en-AU"/>
              </w:rPr>
            </w:pPr>
            <w:r w:rsidRPr="0073449E">
              <w:rPr>
                <w:rFonts w:ascii="Calibri" w:eastAsia="Times New Roman" w:hAnsi="Calibri" w:cs="Calibri"/>
                <w:lang w:eastAsia="en-AU"/>
              </w:rPr>
              <w:t>R&amp;D Expenditure (</w:t>
            </w:r>
            <w:r w:rsidRPr="0073449E">
              <w:rPr>
                <w:rFonts w:ascii="Calibri" w:eastAsia="Times New Roman" w:hAnsi="Calibri" w:cs="Calibri"/>
                <w:b/>
                <w:lang w:eastAsia="en-AU"/>
              </w:rPr>
              <w:t>million</w:t>
            </w:r>
            <w:r w:rsidRPr="0073449E">
              <w:rPr>
                <w:rFonts w:ascii="Calibri" w:eastAsia="Times New Roman" w:hAnsi="Calibri" w:cs="Calibri"/>
                <w:lang w:eastAsia="en-AU"/>
              </w:rPr>
              <w:t>)</w:t>
            </w:r>
            <w:r w:rsidRPr="0073449E">
              <w:rPr>
                <w:rFonts w:ascii="Calibri" w:eastAsia="Times New Roman" w:hAnsi="Calibri" w:cs="Calibri"/>
                <w:color w:val="auto"/>
                <w:lang w:eastAsia="en-AU"/>
              </w:rPr>
              <w:t> </w:t>
            </w:r>
          </w:p>
        </w:tc>
        <w:tc>
          <w:tcPr>
            <w:tcW w:w="1560" w:type="dxa"/>
            <w:tcBorders>
              <w:bottom w:val="single" w:sz="4" w:space="0" w:color="auto"/>
            </w:tcBorders>
            <w:shd w:val="clear" w:color="auto" w:fill="auto"/>
            <w:vAlign w:val="bottom"/>
            <w:hideMark/>
          </w:tcPr>
          <w:p w14:paraId="32FC714A"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w:t>
            </w:r>
            <w:r>
              <w:rPr>
                <w:rFonts w:eastAsia="Times New Roman"/>
                <w:color w:val="000000"/>
                <w:lang w:eastAsia="en-AU"/>
              </w:rPr>
              <w:t>584</w:t>
            </w:r>
          </w:p>
        </w:tc>
        <w:tc>
          <w:tcPr>
            <w:tcW w:w="1842" w:type="dxa"/>
            <w:tcBorders>
              <w:bottom w:val="single" w:sz="4" w:space="0" w:color="auto"/>
            </w:tcBorders>
            <w:shd w:val="clear" w:color="auto" w:fill="auto"/>
            <w:vAlign w:val="bottom"/>
            <w:hideMark/>
          </w:tcPr>
          <w:p w14:paraId="1992F4F5"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$307</w:t>
            </w:r>
          </w:p>
        </w:tc>
        <w:tc>
          <w:tcPr>
            <w:tcW w:w="1531" w:type="dxa"/>
            <w:tcBorders>
              <w:bottom w:val="single" w:sz="4" w:space="0" w:color="auto"/>
            </w:tcBorders>
            <w:shd w:val="clear" w:color="auto" w:fill="auto"/>
            <w:vAlign w:val="bottom"/>
          </w:tcPr>
          <w:p w14:paraId="35CC2303"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$64</w:t>
            </w:r>
          </w:p>
        </w:tc>
        <w:tc>
          <w:tcPr>
            <w:tcW w:w="1644" w:type="dxa"/>
            <w:tcBorders>
              <w:bottom w:val="single" w:sz="4" w:space="0" w:color="auto"/>
            </w:tcBorders>
            <w:shd w:val="clear" w:color="auto" w:fill="auto"/>
            <w:vAlign w:val="bottom"/>
          </w:tcPr>
          <w:p w14:paraId="7367F2EB" w14:textId="77777777" w:rsidR="00937B13" w:rsidRPr="0073449E" w:rsidRDefault="00937B13" w:rsidP="004A0351">
            <w:pPr>
              <w:jc w:val="center"/>
              <w:rPr>
                <w:rFonts w:ascii="Calibri" w:eastAsia="Times New Roman" w:hAnsi="Calibri" w:cs="Calibri"/>
                <w:lang w:eastAsia="en-AU"/>
              </w:rPr>
            </w:pPr>
            <w:r w:rsidRPr="0073449E">
              <w:rPr>
                <w:rFonts w:eastAsia="Times New Roman"/>
                <w:color w:val="000000"/>
                <w:lang w:eastAsia="en-AU"/>
              </w:rPr>
              <w:t>$658</w:t>
            </w:r>
          </w:p>
        </w:tc>
        <w:tc>
          <w:tcPr>
            <w:tcW w:w="1645" w:type="dxa"/>
            <w:tcBorders>
              <w:bottom w:val="single" w:sz="4" w:space="0" w:color="auto"/>
            </w:tcBorders>
            <w:shd w:val="clear" w:color="auto" w:fill="auto"/>
            <w:vAlign w:val="bottom"/>
            <w:hideMark/>
          </w:tcPr>
          <w:p w14:paraId="75DF107D"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$48</w:t>
            </w:r>
          </w:p>
        </w:tc>
      </w:tr>
    </w:tbl>
    <w:p w14:paraId="52C9012A" w14:textId="77777777" w:rsidR="00937B13" w:rsidRPr="0021759B" w:rsidRDefault="00937B13" w:rsidP="00937B13">
      <w:pPr>
        <w:pStyle w:val="Heading5"/>
        <w:rPr>
          <w:i w:val="0"/>
          <w:lang w:eastAsia="en-AU"/>
        </w:rPr>
      </w:pPr>
      <w:r w:rsidRPr="0021759B">
        <w:rPr>
          <w:i w:val="0"/>
          <w:lang w:eastAsia="en-AU"/>
        </w:rPr>
        <w:t>Table 9: Comparison by sector – SA &amp; NT**</w:t>
      </w:r>
    </w:p>
    <w:tbl>
      <w:tblPr>
        <w:tblW w:w="10490" w:type="dxa"/>
        <w:tblLayout w:type="fixed"/>
        <w:tblCellMar>
          <w:top w:w="15" w:type="dxa"/>
          <w:left w:w="15" w:type="dxa"/>
          <w:bottom w:w="15" w:type="dxa"/>
          <w:right w:w="15" w:type="dxa"/>
        </w:tblCellMar>
        <w:tblLook w:val="04A0" w:firstRow="1" w:lastRow="0" w:firstColumn="1" w:lastColumn="0" w:noHBand="0" w:noVBand="1"/>
      </w:tblPr>
      <w:tblGrid>
        <w:gridCol w:w="2268"/>
        <w:gridCol w:w="1560"/>
        <w:gridCol w:w="1842"/>
        <w:gridCol w:w="1531"/>
        <w:gridCol w:w="1644"/>
        <w:gridCol w:w="1645"/>
      </w:tblGrid>
      <w:tr w:rsidR="00937B13" w:rsidRPr="008D5B78" w14:paraId="063C77C9" w14:textId="77777777" w:rsidTr="004A0351">
        <w:trPr>
          <w:trHeight w:val="300"/>
        </w:trPr>
        <w:tc>
          <w:tcPr>
            <w:tcW w:w="2268" w:type="dxa"/>
            <w:shd w:val="clear" w:color="auto" w:fill="auto"/>
            <w:vAlign w:val="bottom"/>
            <w:hideMark/>
          </w:tcPr>
          <w:p w14:paraId="043E9701" w14:textId="77777777" w:rsidR="00937B13" w:rsidRPr="0073449E" w:rsidRDefault="00937B13" w:rsidP="004A0351">
            <w:pPr>
              <w:pStyle w:val="TableHeading"/>
              <w:rPr>
                <w:rFonts w:ascii="Times New Roman" w:hAnsi="Times New Roman" w:cs="Times New Roman"/>
                <w:color w:val="auto"/>
                <w:lang w:eastAsia="en-AU"/>
              </w:rPr>
            </w:pPr>
            <w:r w:rsidRPr="0073449E">
              <w:rPr>
                <w:i/>
                <w:lang w:eastAsia="en-AU"/>
              </w:rPr>
              <w:t xml:space="preserve"> </w:t>
            </w:r>
            <w:r w:rsidRPr="0073449E">
              <w:rPr>
                <w:lang w:eastAsia="en-AU"/>
              </w:rPr>
              <w:t>  </w:t>
            </w:r>
            <w:r w:rsidRPr="0073449E">
              <w:rPr>
                <w:color w:val="auto"/>
                <w:lang w:eastAsia="en-AU"/>
              </w:rPr>
              <w:t> </w:t>
            </w:r>
          </w:p>
        </w:tc>
        <w:tc>
          <w:tcPr>
            <w:tcW w:w="1560" w:type="dxa"/>
            <w:shd w:val="clear" w:color="auto" w:fill="auto"/>
            <w:vAlign w:val="center"/>
            <w:hideMark/>
          </w:tcPr>
          <w:p w14:paraId="7033C6AB" w14:textId="77777777" w:rsidR="00937B13" w:rsidRPr="0073449E" w:rsidRDefault="00937B13" w:rsidP="004A0351">
            <w:pPr>
              <w:pStyle w:val="TableHeading"/>
              <w:jc w:val="center"/>
              <w:rPr>
                <w:rFonts w:ascii="Times New Roman" w:hAnsi="Times New Roman" w:cs="Times New Roman"/>
                <w:color w:val="auto"/>
                <w:lang w:eastAsia="en-AU"/>
              </w:rPr>
            </w:pPr>
            <w:r w:rsidRPr="0073449E">
              <w:rPr>
                <w:lang w:eastAsia="en-AU"/>
              </w:rPr>
              <w:t>Services</w:t>
            </w:r>
          </w:p>
        </w:tc>
        <w:tc>
          <w:tcPr>
            <w:tcW w:w="1842" w:type="dxa"/>
            <w:shd w:val="clear" w:color="auto" w:fill="auto"/>
            <w:vAlign w:val="center"/>
            <w:hideMark/>
          </w:tcPr>
          <w:p w14:paraId="0D598F00" w14:textId="77777777" w:rsidR="00937B13" w:rsidRPr="0073449E" w:rsidRDefault="00937B13" w:rsidP="004A0351">
            <w:pPr>
              <w:pStyle w:val="TableHeading"/>
              <w:jc w:val="center"/>
              <w:rPr>
                <w:rFonts w:ascii="Times New Roman" w:hAnsi="Times New Roman" w:cs="Times New Roman"/>
                <w:color w:val="auto"/>
                <w:lang w:eastAsia="en-AU"/>
              </w:rPr>
            </w:pPr>
            <w:r w:rsidRPr="0073449E">
              <w:rPr>
                <w:lang w:eastAsia="en-AU"/>
              </w:rPr>
              <w:t>Manufacturing</w:t>
            </w:r>
          </w:p>
        </w:tc>
        <w:tc>
          <w:tcPr>
            <w:tcW w:w="1531" w:type="dxa"/>
            <w:shd w:val="clear" w:color="auto" w:fill="auto"/>
            <w:vAlign w:val="center"/>
          </w:tcPr>
          <w:p w14:paraId="3FCFB6A9" w14:textId="77777777" w:rsidR="00937B13" w:rsidRPr="0073449E" w:rsidRDefault="00937B13" w:rsidP="004A0351">
            <w:pPr>
              <w:pStyle w:val="TableHeading"/>
              <w:jc w:val="center"/>
              <w:rPr>
                <w:rFonts w:ascii="Times New Roman" w:hAnsi="Times New Roman" w:cs="Times New Roman"/>
                <w:color w:val="auto"/>
                <w:lang w:eastAsia="en-AU"/>
              </w:rPr>
            </w:pPr>
            <w:r w:rsidRPr="0073449E">
              <w:rPr>
                <w:lang w:eastAsia="en-AU"/>
              </w:rPr>
              <w:t>Agriculture</w:t>
            </w:r>
          </w:p>
        </w:tc>
        <w:tc>
          <w:tcPr>
            <w:tcW w:w="1644" w:type="dxa"/>
            <w:shd w:val="clear" w:color="auto" w:fill="auto"/>
            <w:vAlign w:val="center"/>
          </w:tcPr>
          <w:p w14:paraId="1E9F4C0F" w14:textId="77777777" w:rsidR="00937B13" w:rsidRPr="0073449E" w:rsidRDefault="00937B13" w:rsidP="004A0351">
            <w:pPr>
              <w:pStyle w:val="TableHeading"/>
              <w:jc w:val="center"/>
              <w:rPr>
                <w:lang w:eastAsia="en-AU"/>
              </w:rPr>
            </w:pPr>
            <w:r w:rsidRPr="0073449E">
              <w:rPr>
                <w:lang w:eastAsia="en-AU"/>
              </w:rPr>
              <w:t>Mining</w:t>
            </w:r>
          </w:p>
        </w:tc>
        <w:tc>
          <w:tcPr>
            <w:tcW w:w="1645" w:type="dxa"/>
            <w:shd w:val="clear" w:color="auto" w:fill="auto"/>
            <w:vAlign w:val="center"/>
            <w:hideMark/>
          </w:tcPr>
          <w:p w14:paraId="6035AD0B" w14:textId="77777777" w:rsidR="00937B13" w:rsidRPr="0073449E" w:rsidRDefault="00937B13" w:rsidP="004A0351">
            <w:pPr>
              <w:pStyle w:val="TableHeading"/>
              <w:jc w:val="center"/>
              <w:rPr>
                <w:rFonts w:ascii="Times New Roman" w:hAnsi="Times New Roman" w:cs="Times New Roman"/>
                <w:color w:val="auto"/>
                <w:lang w:eastAsia="en-AU"/>
              </w:rPr>
            </w:pPr>
            <w:r w:rsidRPr="0073449E">
              <w:rPr>
                <w:lang w:eastAsia="en-AU"/>
              </w:rPr>
              <w:t>E,G,W &amp; WS*</w:t>
            </w:r>
          </w:p>
        </w:tc>
      </w:tr>
      <w:tr w:rsidR="00937B13" w:rsidRPr="008D5B78" w14:paraId="45977A5A" w14:textId="77777777" w:rsidTr="004A0351">
        <w:trPr>
          <w:trHeight w:val="300"/>
        </w:trPr>
        <w:tc>
          <w:tcPr>
            <w:tcW w:w="2268" w:type="dxa"/>
            <w:shd w:val="clear" w:color="auto" w:fill="auto"/>
            <w:vAlign w:val="bottom"/>
            <w:hideMark/>
          </w:tcPr>
          <w:p w14:paraId="58CC0600" w14:textId="77777777" w:rsidR="00937B13" w:rsidRPr="0073449E" w:rsidRDefault="00937B13" w:rsidP="004A0351">
            <w:pPr>
              <w:rPr>
                <w:rFonts w:ascii="Times New Roman" w:eastAsia="Times New Roman" w:hAnsi="Times New Roman" w:cs="Times New Roman"/>
                <w:color w:val="auto"/>
                <w:sz w:val="24"/>
                <w:szCs w:val="24"/>
                <w:lang w:eastAsia="en-AU"/>
              </w:rPr>
            </w:pPr>
            <w:r w:rsidRPr="0073449E">
              <w:rPr>
                <w:rFonts w:ascii="Calibri" w:eastAsia="Times New Roman" w:hAnsi="Calibri" w:cs="Calibri"/>
                <w:lang w:eastAsia="en-AU"/>
              </w:rPr>
              <w:t>Number of Registrations</w:t>
            </w:r>
            <w:r w:rsidRPr="0073449E">
              <w:rPr>
                <w:rFonts w:ascii="Calibri" w:eastAsia="Times New Roman" w:hAnsi="Calibri" w:cs="Calibri"/>
                <w:color w:val="auto"/>
                <w:lang w:eastAsia="en-AU"/>
              </w:rPr>
              <w:t> </w:t>
            </w:r>
          </w:p>
        </w:tc>
        <w:tc>
          <w:tcPr>
            <w:tcW w:w="1560" w:type="dxa"/>
            <w:shd w:val="clear" w:color="auto" w:fill="auto"/>
            <w:vAlign w:val="bottom"/>
            <w:hideMark/>
          </w:tcPr>
          <w:p w14:paraId="260F1FBE"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 xml:space="preserve">367 </w:t>
            </w:r>
          </w:p>
        </w:tc>
        <w:tc>
          <w:tcPr>
            <w:tcW w:w="1842" w:type="dxa"/>
            <w:shd w:val="clear" w:color="auto" w:fill="auto"/>
            <w:vAlign w:val="bottom"/>
            <w:hideMark/>
          </w:tcPr>
          <w:p w14:paraId="2D418B86"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 xml:space="preserve">222 </w:t>
            </w:r>
          </w:p>
        </w:tc>
        <w:tc>
          <w:tcPr>
            <w:tcW w:w="1531" w:type="dxa"/>
            <w:shd w:val="clear" w:color="auto" w:fill="auto"/>
            <w:vAlign w:val="bottom"/>
          </w:tcPr>
          <w:p w14:paraId="469262CE"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 xml:space="preserve">55 </w:t>
            </w:r>
          </w:p>
        </w:tc>
        <w:tc>
          <w:tcPr>
            <w:tcW w:w="1644" w:type="dxa"/>
            <w:shd w:val="clear" w:color="auto" w:fill="auto"/>
            <w:vAlign w:val="bottom"/>
          </w:tcPr>
          <w:p w14:paraId="78E54B7B" w14:textId="77777777" w:rsidR="00937B13" w:rsidRPr="0073449E" w:rsidRDefault="00937B13" w:rsidP="004A0351">
            <w:pPr>
              <w:jc w:val="center"/>
              <w:rPr>
                <w:rFonts w:ascii="Calibri" w:eastAsia="Times New Roman" w:hAnsi="Calibri" w:cs="Calibri"/>
                <w:lang w:eastAsia="en-AU"/>
              </w:rPr>
            </w:pPr>
            <w:r w:rsidRPr="0073449E">
              <w:rPr>
                <w:rFonts w:eastAsia="Times New Roman"/>
                <w:color w:val="000000"/>
                <w:lang w:eastAsia="en-AU"/>
              </w:rPr>
              <w:t xml:space="preserve">22 </w:t>
            </w:r>
          </w:p>
        </w:tc>
        <w:tc>
          <w:tcPr>
            <w:tcW w:w="1645" w:type="dxa"/>
            <w:shd w:val="clear" w:color="auto" w:fill="auto"/>
            <w:vAlign w:val="bottom"/>
            <w:hideMark/>
          </w:tcPr>
          <w:p w14:paraId="0F8D94F0"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 xml:space="preserve">15 </w:t>
            </w:r>
          </w:p>
        </w:tc>
      </w:tr>
      <w:tr w:rsidR="00937B13" w:rsidRPr="008D5B78" w14:paraId="17102E5C" w14:textId="77777777" w:rsidTr="004A0351">
        <w:trPr>
          <w:trHeight w:val="300"/>
        </w:trPr>
        <w:tc>
          <w:tcPr>
            <w:tcW w:w="2268" w:type="dxa"/>
            <w:tcBorders>
              <w:bottom w:val="single" w:sz="4" w:space="0" w:color="auto"/>
            </w:tcBorders>
            <w:shd w:val="clear" w:color="auto" w:fill="auto"/>
            <w:vAlign w:val="bottom"/>
            <w:hideMark/>
          </w:tcPr>
          <w:p w14:paraId="5F3DAD41" w14:textId="77777777" w:rsidR="00937B13" w:rsidRPr="0073449E" w:rsidRDefault="00937B13" w:rsidP="004A0351">
            <w:pPr>
              <w:rPr>
                <w:rFonts w:ascii="Times New Roman" w:eastAsia="Times New Roman" w:hAnsi="Times New Roman" w:cs="Times New Roman"/>
                <w:color w:val="auto"/>
                <w:sz w:val="24"/>
                <w:szCs w:val="24"/>
                <w:lang w:eastAsia="en-AU"/>
              </w:rPr>
            </w:pPr>
            <w:r w:rsidRPr="0073449E">
              <w:rPr>
                <w:rFonts w:ascii="Calibri" w:eastAsia="Times New Roman" w:hAnsi="Calibri" w:cs="Calibri"/>
                <w:lang w:eastAsia="en-AU"/>
              </w:rPr>
              <w:t>R&amp;D Expenditure (</w:t>
            </w:r>
            <w:r w:rsidRPr="0073449E">
              <w:rPr>
                <w:rFonts w:ascii="Calibri" w:eastAsia="Times New Roman" w:hAnsi="Calibri" w:cs="Calibri"/>
                <w:b/>
                <w:lang w:eastAsia="en-AU"/>
              </w:rPr>
              <w:t>million</w:t>
            </w:r>
            <w:r w:rsidRPr="0073449E">
              <w:rPr>
                <w:rFonts w:ascii="Calibri" w:eastAsia="Times New Roman" w:hAnsi="Calibri" w:cs="Calibri"/>
                <w:lang w:eastAsia="en-AU"/>
              </w:rPr>
              <w:t>)</w:t>
            </w:r>
            <w:r w:rsidRPr="0073449E">
              <w:rPr>
                <w:rFonts w:ascii="Calibri" w:eastAsia="Times New Roman" w:hAnsi="Calibri" w:cs="Calibri"/>
                <w:color w:val="auto"/>
                <w:lang w:eastAsia="en-AU"/>
              </w:rPr>
              <w:t> </w:t>
            </w:r>
          </w:p>
        </w:tc>
        <w:tc>
          <w:tcPr>
            <w:tcW w:w="1560" w:type="dxa"/>
            <w:tcBorders>
              <w:bottom w:val="single" w:sz="4" w:space="0" w:color="auto"/>
            </w:tcBorders>
            <w:shd w:val="clear" w:color="auto" w:fill="auto"/>
            <w:vAlign w:val="bottom"/>
            <w:hideMark/>
          </w:tcPr>
          <w:p w14:paraId="5C2C794B"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$330</w:t>
            </w:r>
          </w:p>
        </w:tc>
        <w:tc>
          <w:tcPr>
            <w:tcW w:w="1842" w:type="dxa"/>
            <w:tcBorders>
              <w:bottom w:val="single" w:sz="4" w:space="0" w:color="auto"/>
            </w:tcBorders>
            <w:shd w:val="clear" w:color="auto" w:fill="auto"/>
            <w:vAlign w:val="bottom"/>
            <w:hideMark/>
          </w:tcPr>
          <w:p w14:paraId="3136148E"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$202</w:t>
            </w:r>
          </w:p>
        </w:tc>
        <w:tc>
          <w:tcPr>
            <w:tcW w:w="1531" w:type="dxa"/>
            <w:tcBorders>
              <w:bottom w:val="single" w:sz="4" w:space="0" w:color="auto"/>
            </w:tcBorders>
            <w:shd w:val="clear" w:color="auto" w:fill="auto"/>
            <w:vAlign w:val="bottom"/>
          </w:tcPr>
          <w:p w14:paraId="02BF4B0E"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$81</w:t>
            </w:r>
          </w:p>
        </w:tc>
        <w:tc>
          <w:tcPr>
            <w:tcW w:w="1644" w:type="dxa"/>
            <w:tcBorders>
              <w:bottom w:val="single" w:sz="4" w:space="0" w:color="auto"/>
            </w:tcBorders>
            <w:shd w:val="clear" w:color="auto" w:fill="auto"/>
            <w:vAlign w:val="bottom"/>
          </w:tcPr>
          <w:p w14:paraId="7FAF05CA" w14:textId="77777777" w:rsidR="00937B13" w:rsidRPr="0073449E" w:rsidRDefault="00937B13" w:rsidP="004A0351">
            <w:pPr>
              <w:jc w:val="center"/>
              <w:rPr>
                <w:rFonts w:ascii="Calibri" w:eastAsia="Times New Roman" w:hAnsi="Calibri" w:cs="Calibri"/>
                <w:lang w:eastAsia="en-AU"/>
              </w:rPr>
            </w:pPr>
            <w:r w:rsidRPr="0073449E">
              <w:rPr>
                <w:rFonts w:eastAsia="Times New Roman"/>
                <w:color w:val="000000"/>
                <w:lang w:eastAsia="en-AU"/>
              </w:rPr>
              <w:t>$103</w:t>
            </w:r>
          </w:p>
        </w:tc>
        <w:tc>
          <w:tcPr>
            <w:tcW w:w="1645" w:type="dxa"/>
            <w:tcBorders>
              <w:bottom w:val="single" w:sz="4" w:space="0" w:color="auto"/>
            </w:tcBorders>
            <w:shd w:val="clear" w:color="auto" w:fill="auto"/>
            <w:vAlign w:val="bottom"/>
            <w:hideMark/>
          </w:tcPr>
          <w:p w14:paraId="787E0EF1"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$13</w:t>
            </w:r>
          </w:p>
        </w:tc>
      </w:tr>
    </w:tbl>
    <w:p w14:paraId="62CF4E2B" w14:textId="77777777" w:rsidR="00937B13" w:rsidRPr="0073449E" w:rsidRDefault="00937B13" w:rsidP="00937B13">
      <w:pPr>
        <w:pStyle w:val="Heading5"/>
        <w:rPr>
          <w:i w:val="0"/>
          <w:lang w:eastAsia="en-AU"/>
        </w:rPr>
      </w:pPr>
      <w:r w:rsidRPr="0073449E">
        <w:rPr>
          <w:i w:val="0"/>
          <w:lang w:eastAsia="en-AU"/>
        </w:rPr>
        <w:t>Table 10: Comparison by sector – ACT  </w:t>
      </w:r>
    </w:p>
    <w:tbl>
      <w:tblPr>
        <w:tblW w:w="10348" w:type="dxa"/>
        <w:tblLayout w:type="fixed"/>
        <w:tblCellMar>
          <w:top w:w="15" w:type="dxa"/>
          <w:left w:w="15" w:type="dxa"/>
          <w:bottom w:w="15" w:type="dxa"/>
          <w:right w:w="15" w:type="dxa"/>
        </w:tblCellMar>
        <w:tblLook w:val="04A0" w:firstRow="1" w:lastRow="0" w:firstColumn="1" w:lastColumn="0" w:noHBand="0" w:noVBand="1"/>
      </w:tblPr>
      <w:tblGrid>
        <w:gridCol w:w="2268"/>
        <w:gridCol w:w="1560"/>
        <w:gridCol w:w="1842"/>
        <w:gridCol w:w="4678"/>
      </w:tblGrid>
      <w:tr w:rsidR="00937B13" w:rsidRPr="008D5B78" w14:paraId="704A1DE0" w14:textId="77777777" w:rsidTr="004A0351">
        <w:trPr>
          <w:trHeight w:val="300"/>
        </w:trPr>
        <w:tc>
          <w:tcPr>
            <w:tcW w:w="2268" w:type="dxa"/>
            <w:shd w:val="clear" w:color="auto" w:fill="auto"/>
            <w:vAlign w:val="bottom"/>
            <w:hideMark/>
          </w:tcPr>
          <w:p w14:paraId="45F6C427" w14:textId="77777777" w:rsidR="00937B13" w:rsidRPr="0073449E" w:rsidRDefault="00937B13" w:rsidP="004A0351">
            <w:pPr>
              <w:pStyle w:val="TableHeading"/>
              <w:rPr>
                <w:rFonts w:ascii="Times New Roman" w:hAnsi="Times New Roman" w:cs="Times New Roman"/>
                <w:color w:val="auto"/>
                <w:lang w:eastAsia="en-AU"/>
              </w:rPr>
            </w:pPr>
            <w:r w:rsidRPr="0073449E">
              <w:rPr>
                <w:lang w:eastAsia="en-AU"/>
              </w:rPr>
              <w:t>  </w:t>
            </w:r>
            <w:r w:rsidRPr="0073449E">
              <w:rPr>
                <w:color w:val="auto"/>
                <w:lang w:eastAsia="en-AU"/>
              </w:rPr>
              <w:t> </w:t>
            </w:r>
          </w:p>
        </w:tc>
        <w:tc>
          <w:tcPr>
            <w:tcW w:w="1560" w:type="dxa"/>
            <w:shd w:val="clear" w:color="auto" w:fill="auto"/>
            <w:vAlign w:val="center"/>
            <w:hideMark/>
          </w:tcPr>
          <w:p w14:paraId="26CFE1AA" w14:textId="77777777" w:rsidR="00937B13" w:rsidRPr="0073449E" w:rsidRDefault="00937B13" w:rsidP="004A0351">
            <w:pPr>
              <w:pStyle w:val="TableHeading"/>
              <w:jc w:val="center"/>
              <w:rPr>
                <w:rFonts w:ascii="Times New Roman" w:hAnsi="Times New Roman" w:cs="Times New Roman"/>
                <w:color w:val="auto"/>
                <w:lang w:eastAsia="en-AU"/>
              </w:rPr>
            </w:pPr>
            <w:r w:rsidRPr="0073449E">
              <w:rPr>
                <w:lang w:eastAsia="en-AU"/>
              </w:rPr>
              <w:t>Services</w:t>
            </w:r>
          </w:p>
        </w:tc>
        <w:tc>
          <w:tcPr>
            <w:tcW w:w="1842" w:type="dxa"/>
            <w:shd w:val="clear" w:color="auto" w:fill="auto"/>
            <w:vAlign w:val="center"/>
            <w:hideMark/>
          </w:tcPr>
          <w:p w14:paraId="1010F3E7" w14:textId="77777777" w:rsidR="00937B13" w:rsidRPr="0073449E" w:rsidRDefault="00937B13" w:rsidP="004A0351">
            <w:pPr>
              <w:pStyle w:val="TableHeading"/>
              <w:jc w:val="center"/>
              <w:rPr>
                <w:rFonts w:ascii="Times New Roman" w:hAnsi="Times New Roman" w:cs="Times New Roman"/>
                <w:color w:val="auto"/>
                <w:lang w:eastAsia="en-AU"/>
              </w:rPr>
            </w:pPr>
            <w:r w:rsidRPr="0073449E">
              <w:rPr>
                <w:lang w:eastAsia="en-AU"/>
              </w:rPr>
              <w:t>Manufacturing</w:t>
            </w:r>
          </w:p>
        </w:tc>
        <w:tc>
          <w:tcPr>
            <w:tcW w:w="4678" w:type="dxa"/>
            <w:shd w:val="clear" w:color="auto" w:fill="auto"/>
            <w:vAlign w:val="center"/>
          </w:tcPr>
          <w:p w14:paraId="7569A0C8" w14:textId="77777777" w:rsidR="00937B13" w:rsidRPr="0073449E" w:rsidRDefault="00937B13" w:rsidP="004A0351">
            <w:pPr>
              <w:pStyle w:val="TableHeading"/>
              <w:jc w:val="center"/>
              <w:rPr>
                <w:rFonts w:ascii="Times New Roman" w:hAnsi="Times New Roman" w:cs="Times New Roman"/>
                <w:color w:val="auto"/>
                <w:lang w:eastAsia="en-AU"/>
              </w:rPr>
            </w:pPr>
            <w:r w:rsidRPr="0073449E">
              <w:rPr>
                <w:lang w:eastAsia="en-AU"/>
              </w:rPr>
              <w:t>Agriculture, MINING** and e,g,w &amp; ws*</w:t>
            </w:r>
          </w:p>
        </w:tc>
      </w:tr>
      <w:tr w:rsidR="00937B13" w:rsidRPr="008D5B78" w14:paraId="01100A6E" w14:textId="77777777" w:rsidTr="004A0351">
        <w:trPr>
          <w:trHeight w:val="300"/>
        </w:trPr>
        <w:tc>
          <w:tcPr>
            <w:tcW w:w="2268" w:type="dxa"/>
            <w:shd w:val="clear" w:color="auto" w:fill="auto"/>
            <w:vAlign w:val="bottom"/>
            <w:hideMark/>
          </w:tcPr>
          <w:p w14:paraId="66691914" w14:textId="77777777" w:rsidR="00937B13" w:rsidRPr="0073449E" w:rsidRDefault="00937B13" w:rsidP="004A0351">
            <w:pPr>
              <w:rPr>
                <w:rFonts w:ascii="Times New Roman" w:eastAsia="Times New Roman" w:hAnsi="Times New Roman" w:cs="Times New Roman"/>
                <w:color w:val="auto"/>
                <w:sz w:val="24"/>
                <w:szCs w:val="24"/>
                <w:lang w:eastAsia="en-AU"/>
              </w:rPr>
            </w:pPr>
            <w:r w:rsidRPr="0073449E">
              <w:rPr>
                <w:rFonts w:ascii="Calibri" w:eastAsia="Times New Roman" w:hAnsi="Calibri" w:cs="Calibri"/>
                <w:lang w:eastAsia="en-AU"/>
              </w:rPr>
              <w:t>Number of Registrations</w:t>
            </w:r>
            <w:r w:rsidRPr="0073449E">
              <w:rPr>
                <w:rFonts w:ascii="Calibri" w:eastAsia="Times New Roman" w:hAnsi="Calibri" w:cs="Calibri"/>
                <w:color w:val="auto"/>
                <w:lang w:eastAsia="en-AU"/>
              </w:rPr>
              <w:t> </w:t>
            </w:r>
          </w:p>
        </w:tc>
        <w:tc>
          <w:tcPr>
            <w:tcW w:w="1560" w:type="dxa"/>
            <w:shd w:val="clear" w:color="auto" w:fill="auto"/>
            <w:vAlign w:val="bottom"/>
            <w:hideMark/>
          </w:tcPr>
          <w:p w14:paraId="68F3F419"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 xml:space="preserve">143 </w:t>
            </w:r>
          </w:p>
        </w:tc>
        <w:tc>
          <w:tcPr>
            <w:tcW w:w="1842" w:type="dxa"/>
            <w:shd w:val="clear" w:color="auto" w:fill="auto"/>
            <w:vAlign w:val="bottom"/>
            <w:hideMark/>
          </w:tcPr>
          <w:p w14:paraId="71E84922"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 xml:space="preserve">20 </w:t>
            </w:r>
          </w:p>
        </w:tc>
        <w:tc>
          <w:tcPr>
            <w:tcW w:w="4678" w:type="dxa"/>
            <w:shd w:val="clear" w:color="auto" w:fill="auto"/>
            <w:vAlign w:val="bottom"/>
          </w:tcPr>
          <w:p w14:paraId="774A8653"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 xml:space="preserve">8 </w:t>
            </w:r>
          </w:p>
        </w:tc>
      </w:tr>
      <w:tr w:rsidR="00937B13" w:rsidRPr="008D5B78" w14:paraId="20E17EC8" w14:textId="77777777" w:rsidTr="004A0351">
        <w:trPr>
          <w:trHeight w:val="300"/>
        </w:trPr>
        <w:tc>
          <w:tcPr>
            <w:tcW w:w="2268" w:type="dxa"/>
            <w:tcBorders>
              <w:bottom w:val="single" w:sz="4" w:space="0" w:color="auto"/>
            </w:tcBorders>
            <w:shd w:val="clear" w:color="auto" w:fill="auto"/>
            <w:vAlign w:val="bottom"/>
            <w:hideMark/>
          </w:tcPr>
          <w:p w14:paraId="5F6CBD34" w14:textId="77777777" w:rsidR="00937B13" w:rsidRPr="0073449E" w:rsidRDefault="00937B13" w:rsidP="004A0351">
            <w:pPr>
              <w:rPr>
                <w:rFonts w:ascii="Times New Roman" w:eastAsia="Times New Roman" w:hAnsi="Times New Roman" w:cs="Times New Roman"/>
                <w:color w:val="auto"/>
                <w:sz w:val="24"/>
                <w:szCs w:val="24"/>
                <w:lang w:eastAsia="en-AU"/>
              </w:rPr>
            </w:pPr>
            <w:r w:rsidRPr="0073449E">
              <w:rPr>
                <w:rFonts w:ascii="Calibri" w:eastAsia="Times New Roman" w:hAnsi="Calibri" w:cs="Calibri"/>
                <w:lang w:eastAsia="en-AU"/>
              </w:rPr>
              <w:t>R&amp;D Expenditure (</w:t>
            </w:r>
            <w:r w:rsidRPr="0073449E">
              <w:rPr>
                <w:rFonts w:ascii="Calibri" w:eastAsia="Times New Roman" w:hAnsi="Calibri" w:cs="Calibri"/>
                <w:b/>
                <w:lang w:eastAsia="en-AU"/>
              </w:rPr>
              <w:t>million</w:t>
            </w:r>
            <w:r w:rsidRPr="0073449E">
              <w:rPr>
                <w:rFonts w:ascii="Calibri" w:eastAsia="Times New Roman" w:hAnsi="Calibri" w:cs="Calibri"/>
                <w:lang w:eastAsia="en-AU"/>
              </w:rPr>
              <w:t>)</w:t>
            </w:r>
            <w:r w:rsidRPr="0073449E">
              <w:rPr>
                <w:rFonts w:ascii="Calibri" w:eastAsia="Times New Roman" w:hAnsi="Calibri" w:cs="Calibri"/>
                <w:color w:val="auto"/>
                <w:lang w:eastAsia="en-AU"/>
              </w:rPr>
              <w:t> </w:t>
            </w:r>
          </w:p>
        </w:tc>
        <w:tc>
          <w:tcPr>
            <w:tcW w:w="1560" w:type="dxa"/>
            <w:tcBorders>
              <w:bottom w:val="single" w:sz="4" w:space="0" w:color="auto"/>
            </w:tcBorders>
            <w:shd w:val="clear" w:color="auto" w:fill="auto"/>
            <w:vAlign w:val="bottom"/>
            <w:hideMark/>
          </w:tcPr>
          <w:p w14:paraId="69A36A47"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$147</w:t>
            </w:r>
          </w:p>
        </w:tc>
        <w:tc>
          <w:tcPr>
            <w:tcW w:w="1842" w:type="dxa"/>
            <w:tcBorders>
              <w:bottom w:val="single" w:sz="4" w:space="0" w:color="auto"/>
            </w:tcBorders>
            <w:shd w:val="clear" w:color="auto" w:fill="auto"/>
            <w:vAlign w:val="bottom"/>
            <w:hideMark/>
          </w:tcPr>
          <w:p w14:paraId="3D310ACC"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$34</w:t>
            </w:r>
          </w:p>
        </w:tc>
        <w:tc>
          <w:tcPr>
            <w:tcW w:w="4678" w:type="dxa"/>
            <w:tcBorders>
              <w:bottom w:val="single" w:sz="4" w:space="0" w:color="auto"/>
            </w:tcBorders>
            <w:shd w:val="clear" w:color="auto" w:fill="auto"/>
            <w:vAlign w:val="bottom"/>
          </w:tcPr>
          <w:p w14:paraId="1D780842"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$6</w:t>
            </w:r>
          </w:p>
        </w:tc>
      </w:tr>
    </w:tbl>
    <w:p w14:paraId="05C977FB" w14:textId="77777777" w:rsidR="00937B13" w:rsidRPr="0073449E" w:rsidRDefault="00937B13" w:rsidP="00937B13">
      <w:pPr>
        <w:pStyle w:val="Heading5"/>
        <w:rPr>
          <w:i w:val="0"/>
          <w:lang w:eastAsia="en-AU"/>
        </w:rPr>
      </w:pPr>
      <w:r w:rsidRPr="0073449E">
        <w:rPr>
          <w:i w:val="0"/>
          <w:lang w:eastAsia="en-AU"/>
        </w:rPr>
        <w:t xml:space="preserve">Table 11: Comparison by sector – TAS </w:t>
      </w:r>
    </w:p>
    <w:tbl>
      <w:tblPr>
        <w:tblW w:w="10348" w:type="dxa"/>
        <w:tblLayout w:type="fixed"/>
        <w:tblCellMar>
          <w:top w:w="15" w:type="dxa"/>
          <w:left w:w="15" w:type="dxa"/>
          <w:bottom w:w="15" w:type="dxa"/>
          <w:right w:w="15" w:type="dxa"/>
        </w:tblCellMar>
        <w:tblLook w:val="04A0" w:firstRow="1" w:lastRow="0" w:firstColumn="1" w:lastColumn="0" w:noHBand="0" w:noVBand="1"/>
      </w:tblPr>
      <w:tblGrid>
        <w:gridCol w:w="2268"/>
        <w:gridCol w:w="1560"/>
        <w:gridCol w:w="1842"/>
        <w:gridCol w:w="1531"/>
        <w:gridCol w:w="3147"/>
      </w:tblGrid>
      <w:tr w:rsidR="00937B13" w:rsidRPr="008D5B78" w14:paraId="4D3A398F" w14:textId="77777777" w:rsidTr="004A0351">
        <w:trPr>
          <w:trHeight w:val="300"/>
        </w:trPr>
        <w:tc>
          <w:tcPr>
            <w:tcW w:w="2268" w:type="dxa"/>
            <w:shd w:val="clear" w:color="auto" w:fill="auto"/>
            <w:vAlign w:val="bottom"/>
            <w:hideMark/>
          </w:tcPr>
          <w:p w14:paraId="1D0C89F0" w14:textId="77777777" w:rsidR="00937B13" w:rsidRPr="0073449E" w:rsidRDefault="00937B13" w:rsidP="004A0351">
            <w:pPr>
              <w:pStyle w:val="TableHeading"/>
              <w:rPr>
                <w:rFonts w:ascii="Times New Roman" w:hAnsi="Times New Roman" w:cs="Times New Roman"/>
                <w:color w:val="auto"/>
                <w:lang w:eastAsia="en-AU"/>
              </w:rPr>
            </w:pPr>
            <w:r w:rsidRPr="0073449E">
              <w:rPr>
                <w:lang w:eastAsia="en-AU"/>
              </w:rPr>
              <w:t>  </w:t>
            </w:r>
            <w:r w:rsidRPr="0073449E">
              <w:rPr>
                <w:color w:val="auto"/>
                <w:lang w:eastAsia="en-AU"/>
              </w:rPr>
              <w:t> </w:t>
            </w:r>
          </w:p>
        </w:tc>
        <w:tc>
          <w:tcPr>
            <w:tcW w:w="1560" w:type="dxa"/>
            <w:shd w:val="clear" w:color="auto" w:fill="auto"/>
            <w:vAlign w:val="center"/>
            <w:hideMark/>
          </w:tcPr>
          <w:p w14:paraId="0514870B" w14:textId="77777777" w:rsidR="00937B13" w:rsidRPr="0073449E" w:rsidRDefault="00937B13" w:rsidP="004A0351">
            <w:pPr>
              <w:pStyle w:val="TableHeading"/>
              <w:jc w:val="center"/>
              <w:rPr>
                <w:rFonts w:ascii="Times New Roman" w:hAnsi="Times New Roman" w:cs="Times New Roman"/>
                <w:color w:val="auto"/>
                <w:lang w:eastAsia="en-AU"/>
              </w:rPr>
            </w:pPr>
            <w:r w:rsidRPr="0073449E">
              <w:rPr>
                <w:lang w:eastAsia="en-AU"/>
              </w:rPr>
              <w:t>Services</w:t>
            </w:r>
          </w:p>
        </w:tc>
        <w:tc>
          <w:tcPr>
            <w:tcW w:w="1842" w:type="dxa"/>
            <w:shd w:val="clear" w:color="auto" w:fill="auto"/>
            <w:vAlign w:val="center"/>
            <w:hideMark/>
          </w:tcPr>
          <w:p w14:paraId="7F8D7614" w14:textId="77777777" w:rsidR="00937B13" w:rsidRPr="0073449E" w:rsidRDefault="00937B13" w:rsidP="004A0351">
            <w:pPr>
              <w:pStyle w:val="TableHeading"/>
              <w:jc w:val="center"/>
              <w:rPr>
                <w:rFonts w:ascii="Times New Roman" w:hAnsi="Times New Roman" w:cs="Times New Roman"/>
                <w:color w:val="auto"/>
                <w:lang w:eastAsia="en-AU"/>
              </w:rPr>
            </w:pPr>
            <w:r w:rsidRPr="0073449E">
              <w:rPr>
                <w:lang w:eastAsia="en-AU"/>
              </w:rPr>
              <w:t>Manufacturing</w:t>
            </w:r>
          </w:p>
        </w:tc>
        <w:tc>
          <w:tcPr>
            <w:tcW w:w="1531" w:type="dxa"/>
            <w:shd w:val="clear" w:color="auto" w:fill="auto"/>
            <w:vAlign w:val="center"/>
          </w:tcPr>
          <w:p w14:paraId="70F7C93C" w14:textId="77777777" w:rsidR="00937B13" w:rsidRPr="0073449E" w:rsidRDefault="00937B13" w:rsidP="004A0351">
            <w:pPr>
              <w:pStyle w:val="TableHeading"/>
              <w:jc w:val="center"/>
              <w:rPr>
                <w:rFonts w:ascii="Times New Roman" w:hAnsi="Times New Roman" w:cs="Times New Roman"/>
                <w:color w:val="auto"/>
                <w:lang w:eastAsia="en-AU"/>
              </w:rPr>
            </w:pPr>
            <w:r w:rsidRPr="0073449E">
              <w:rPr>
                <w:lang w:eastAsia="en-AU"/>
              </w:rPr>
              <w:t>Agriculture</w:t>
            </w:r>
          </w:p>
        </w:tc>
        <w:tc>
          <w:tcPr>
            <w:tcW w:w="3147" w:type="dxa"/>
            <w:shd w:val="clear" w:color="auto" w:fill="auto"/>
            <w:vAlign w:val="center"/>
          </w:tcPr>
          <w:p w14:paraId="6CEFF942" w14:textId="77777777" w:rsidR="00937B13" w:rsidRPr="0073449E" w:rsidRDefault="00937B13" w:rsidP="004A0351">
            <w:pPr>
              <w:pStyle w:val="TableHeading"/>
              <w:jc w:val="center"/>
              <w:rPr>
                <w:lang w:eastAsia="en-AU"/>
              </w:rPr>
            </w:pPr>
            <w:r w:rsidRPr="0073449E">
              <w:rPr>
                <w:lang w:eastAsia="en-AU"/>
              </w:rPr>
              <w:t>Mining** and e,g,w &amp; ws*</w:t>
            </w:r>
          </w:p>
        </w:tc>
      </w:tr>
      <w:tr w:rsidR="00937B13" w:rsidRPr="008D5B78" w14:paraId="00129F78" w14:textId="77777777" w:rsidTr="004A0351">
        <w:trPr>
          <w:trHeight w:val="300"/>
        </w:trPr>
        <w:tc>
          <w:tcPr>
            <w:tcW w:w="2268" w:type="dxa"/>
            <w:shd w:val="clear" w:color="auto" w:fill="auto"/>
            <w:vAlign w:val="bottom"/>
            <w:hideMark/>
          </w:tcPr>
          <w:p w14:paraId="4DBF0208" w14:textId="77777777" w:rsidR="00937B13" w:rsidRPr="00E91884" w:rsidRDefault="00937B13" w:rsidP="004A0351">
            <w:pPr>
              <w:rPr>
                <w:rFonts w:ascii="Times New Roman" w:eastAsia="Times New Roman" w:hAnsi="Times New Roman" w:cs="Times New Roman"/>
                <w:color w:val="auto"/>
                <w:sz w:val="24"/>
                <w:szCs w:val="24"/>
                <w:lang w:eastAsia="en-AU"/>
              </w:rPr>
            </w:pPr>
            <w:r w:rsidRPr="00E91884">
              <w:rPr>
                <w:rFonts w:ascii="Calibri" w:eastAsia="Times New Roman" w:hAnsi="Calibri" w:cs="Calibri"/>
                <w:lang w:eastAsia="en-AU"/>
              </w:rPr>
              <w:t>Number of Registrations</w:t>
            </w:r>
            <w:r w:rsidRPr="00E91884">
              <w:rPr>
                <w:rFonts w:ascii="Calibri" w:eastAsia="Times New Roman" w:hAnsi="Calibri" w:cs="Calibri"/>
                <w:color w:val="auto"/>
                <w:lang w:eastAsia="en-AU"/>
              </w:rPr>
              <w:t> </w:t>
            </w:r>
          </w:p>
        </w:tc>
        <w:tc>
          <w:tcPr>
            <w:tcW w:w="1560" w:type="dxa"/>
            <w:shd w:val="clear" w:color="auto" w:fill="auto"/>
            <w:vAlign w:val="bottom"/>
            <w:hideMark/>
          </w:tcPr>
          <w:p w14:paraId="33BDDA01"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41</w:t>
            </w:r>
          </w:p>
        </w:tc>
        <w:tc>
          <w:tcPr>
            <w:tcW w:w="1842" w:type="dxa"/>
            <w:shd w:val="clear" w:color="auto" w:fill="auto"/>
            <w:vAlign w:val="bottom"/>
            <w:hideMark/>
          </w:tcPr>
          <w:p w14:paraId="15611DD3" w14:textId="77777777" w:rsidR="00937B13" w:rsidRPr="00E91884" w:rsidRDefault="00937B13" w:rsidP="004A0351">
            <w:pPr>
              <w:jc w:val="center"/>
              <w:rPr>
                <w:rFonts w:ascii="Times New Roman" w:eastAsia="Times New Roman" w:hAnsi="Times New Roman" w:cs="Times New Roman"/>
                <w:color w:val="auto"/>
                <w:sz w:val="24"/>
                <w:szCs w:val="24"/>
                <w:lang w:eastAsia="en-AU"/>
              </w:rPr>
            </w:pPr>
            <w:r w:rsidRPr="00E91884">
              <w:rPr>
                <w:rFonts w:eastAsia="Times New Roman"/>
                <w:color w:val="000000"/>
                <w:lang w:eastAsia="en-AU"/>
              </w:rPr>
              <w:t xml:space="preserve">41 </w:t>
            </w:r>
          </w:p>
        </w:tc>
        <w:tc>
          <w:tcPr>
            <w:tcW w:w="1531" w:type="dxa"/>
            <w:shd w:val="clear" w:color="auto" w:fill="auto"/>
            <w:vAlign w:val="bottom"/>
          </w:tcPr>
          <w:p w14:paraId="49C1E9BD" w14:textId="77777777" w:rsidR="00937B13" w:rsidRPr="00E91884" w:rsidRDefault="00937B13" w:rsidP="004A0351">
            <w:pPr>
              <w:jc w:val="center"/>
              <w:rPr>
                <w:rFonts w:ascii="Times New Roman" w:eastAsia="Times New Roman" w:hAnsi="Times New Roman" w:cs="Times New Roman"/>
                <w:color w:val="auto"/>
                <w:sz w:val="24"/>
                <w:szCs w:val="24"/>
                <w:lang w:eastAsia="en-AU"/>
              </w:rPr>
            </w:pPr>
            <w:r w:rsidRPr="00E91884">
              <w:rPr>
                <w:rFonts w:eastAsia="Times New Roman"/>
                <w:color w:val="000000"/>
                <w:lang w:eastAsia="en-AU"/>
              </w:rPr>
              <w:t xml:space="preserve">32 </w:t>
            </w:r>
          </w:p>
        </w:tc>
        <w:tc>
          <w:tcPr>
            <w:tcW w:w="3147" w:type="dxa"/>
            <w:shd w:val="clear" w:color="auto" w:fill="auto"/>
            <w:vAlign w:val="bottom"/>
          </w:tcPr>
          <w:p w14:paraId="2F30D971" w14:textId="77777777" w:rsidR="00937B13" w:rsidRPr="00E91884" w:rsidRDefault="00937B13" w:rsidP="004A0351">
            <w:pPr>
              <w:jc w:val="center"/>
              <w:rPr>
                <w:rFonts w:ascii="Calibri" w:eastAsia="Times New Roman" w:hAnsi="Calibri" w:cs="Calibri"/>
                <w:lang w:eastAsia="en-AU"/>
              </w:rPr>
            </w:pPr>
            <w:r w:rsidRPr="00E91884">
              <w:rPr>
                <w:rFonts w:eastAsia="Times New Roman"/>
                <w:color w:val="000000"/>
                <w:lang w:eastAsia="en-AU"/>
              </w:rPr>
              <w:t xml:space="preserve">8 </w:t>
            </w:r>
          </w:p>
        </w:tc>
      </w:tr>
      <w:tr w:rsidR="00937B13" w:rsidRPr="008D5B78" w14:paraId="649FC56B" w14:textId="77777777" w:rsidTr="004A0351">
        <w:trPr>
          <w:trHeight w:val="300"/>
        </w:trPr>
        <w:tc>
          <w:tcPr>
            <w:tcW w:w="2268" w:type="dxa"/>
            <w:tcBorders>
              <w:bottom w:val="single" w:sz="4" w:space="0" w:color="auto"/>
            </w:tcBorders>
            <w:shd w:val="clear" w:color="auto" w:fill="auto"/>
            <w:vAlign w:val="bottom"/>
            <w:hideMark/>
          </w:tcPr>
          <w:p w14:paraId="657C62C8" w14:textId="77777777" w:rsidR="00937B13" w:rsidRPr="00E91884" w:rsidRDefault="00937B13" w:rsidP="004A0351">
            <w:pPr>
              <w:rPr>
                <w:rFonts w:ascii="Times New Roman" w:eastAsia="Times New Roman" w:hAnsi="Times New Roman" w:cs="Times New Roman"/>
                <w:color w:val="auto"/>
                <w:sz w:val="24"/>
                <w:szCs w:val="24"/>
                <w:lang w:eastAsia="en-AU"/>
              </w:rPr>
            </w:pPr>
            <w:r w:rsidRPr="00E91884">
              <w:rPr>
                <w:rFonts w:ascii="Calibri" w:eastAsia="Times New Roman" w:hAnsi="Calibri" w:cs="Calibri"/>
                <w:lang w:eastAsia="en-AU"/>
              </w:rPr>
              <w:t>R&amp;D Expenditure (</w:t>
            </w:r>
            <w:r w:rsidRPr="00E91884">
              <w:rPr>
                <w:rFonts w:ascii="Calibri" w:eastAsia="Times New Roman" w:hAnsi="Calibri" w:cs="Calibri"/>
                <w:b/>
                <w:lang w:eastAsia="en-AU"/>
              </w:rPr>
              <w:t>million</w:t>
            </w:r>
            <w:r w:rsidRPr="00E91884">
              <w:rPr>
                <w:rFonts w:ascii="Calibri" w:eastAsia="Times New Roman" w:hAnsi="Calibri" w:cs="Calibri"/>
                <w:lang w:eastAsia="en-AU"/>
              </w:rPr>
              <w:t>)</w:t>
            </w:r>
            <w:r w:rsidRPr="00E91884">
              <w:rPr>
                <w:rFonts w:ascii="Calibri" w:eastAsia="Times New Roman" w:hAnsi="Calibri" w:cs="Calibri"/>
                <w:color w:val="auto"/>
                <w:lang w:eastAsia="en-AU"/>
              </w:rPr>
              <w:t> </w:t>
            </w:r>
          </w:p>
        </w:tc>
        <w:tc>
          <w:tcPr>
            <w:tcW w:w="1560" w:type="dxa"/>
            <w:tcBorders>
              <w:bottom w:val="single" w:sz="4" w:space="0" w:color="auto"/>
            </w:tcBorders>
            <w:shd w:val="clear" w:color="auto" w:fill="auto"/>
            <w:vAlign w:val="bottom"/>
            <w:hideMark/>
          </w:tcPr>
          <w:p w14:paraId="6FE68898" w14:textId="77777777" w:rsidR="00937B13" w:rsidRPr="0073449E" w:rsidRDefault="00937B13" w:rsidP="004A0351">
            <w:pPr>
              <w:jc w:val="center"/>
              <w:rPr>
                <w:rFonts w:ascii="Times New Roman" w:eastAsia="Times New Roman" w:hAnsi="Times New Roman" w:cs="Times New Roman"/>
                <w:color w:val="auto"/>
                <w:sz w:val="24"/>
                <w:szCs w:val="24"/>
                <w:lang w:eastAsia="en-AU"/>
              </w:rPr>
            </w:pPr>
            <w:r w:rsidRPr="0073449E">
              <w:rPr>
                <w:rFonts w:eastAsia="Times New Roman"/>
                <w:color w:val="000000"/>
                <w:lang w:eastAsia="en-AU"/>
              </w:rPr>
              <w:t>$19</w:t>
            </w:r>
          </w:p>
        </w:tc>
        <w:tc>
          <w:tcPr>
            <w:tcW w:w="1842" w:type="dxa"/>
            <w:tcBorders>
              <w:bottom w:val="single" w:sz="4" w:space="0" w:color="auto"/>
            </w:tcBorders>
            <w:shd w:val="clear" w:color="auto" w:fill="auto"/>
            <w:vAlign w:val="bottom"/>
            <w:hideMark/>
          </w:tcPr>
          <w:p w14:paraId="7A1312F2" w14:textId="77777777" w:rsidR="00937B13" w:rsidRPr="00E91884" w:rsidRDefault="00937B13" w:rsidP="004A0351">
            <w:pPr>
              <w:jc w:val="center"/>
              <w:rPr>
                <w:rFonts w:ascii="Times New Roman" w:eastAsia="Times New Roman" w:hAnsi="Times New Roman" w:cs="Times New Roman"/>
                <w:color w:val="auto"/>
                <w:sz w:val="24"/>
                <w:szCs w:val="24"/>
                <w:lang w:eastAsia="en-AU"/>
              </w:rPr>
            </w:pPr>
            <w:r w:rsidRPr="00E91884">
              <w:rPr>
                <w:rFonts w:eastAsia="Times New Roman"/>
                <w:color w:val="000000"/>
                <w:lang w:eastAsia="en-AU"/>
              </w:rPr>
              <w:t>$30</w:t>
            </w:r>
          </w:p>
        </w:tc>
        <w:tc>
          <w:tcPr>
            <w:tcW w:w="1531" w:type="dxa"/>
            <w:tcBorders>
              <w:bottom w:val="single" w:sz="4" w:space="0" w:color="auto"/>
            </w:tcBorders>
            <w:shd w:val="clear" w:color="auto" w:fill="auto"/>
            <w:vAlign w:val="bottom"/>
          </w:tcPr>
          <w:p w14:paraId="48CAC520" w14:textId="77777777" w:rsidR="00937B13" w:rsidRPr="00E91884" w:rsidRDefault="00937B13" w:rsidP="004A0351">
            <w:pPr>
              <w:jc w:val="center"/>
              <w:rPr>
                <w:rFonts w:ascii="Times New Roman" w:eastAsia="Times New Roman" w:hAnsi="Times New Roman" w:cs="Times New Roman"/>
                <w:color w:val="auto"/>
                <w:sz w:val="24"/>
                <w:szCs w:val="24"/>
                <w:lang w:eastAsia="en-AU"/>
              </w:rPr>
            </w:pPr>
            <w:r w:rsidRPr="00E91884">
              <w:rPr>
                <w:rFonts w:eastAsia="Times New Roman"/>
                <w:color w:val="000000"/>
                <w:lang w:eastAsia="en-AU"/>
              </w:rPr>
              <w:t>$84</w:t>
            </w:r>
          </w:p>
        </w:tc>
        <w:tc>
          <w:tcPr>
            <w:tcW w:w="3147" w:type="dxa"/>
            <w:tcBorders>
              <w:bottom w:val="single" w:sz="4" w:space="0" w:color="auto"/>
            </w:tcBorders>
            <w:shd w:val="clear" w:color="auto" w:fill="auto"/>
            <w:vAlign w:val="bottom"/>
          </w:tcPr>
          <w:p w14:paraId="25F9362B" w14:textId="77777777" w:rsidR="00937B13" w:rsidRPr="00E91884" w:rsidRDefault="00937B13" w:rsidP="004A0351">
            <w:pPr>
              <w:jc w:val="center"/>
              <w:rPr>
                <w:rFonts w:ascii="Calibri" w:eastAsia="Times New Roman" w:hAnsi="Calibri" w:cs="Calibri"/>
                <w:lang w:eastAsia="en-AU"/>
              </w:rPr>
            </w:pPr>
            <w:r w:rsidRPr="00E91884">
              <w:rPr>
                <w:rFonts w:eastAsia="Times New Roman"/>
                <w:color w:val="000000"/>
                <w:lang w:eastAsia="en-AU"/>
              </w:rPr>
              <w:t>$6</w:t>
            </w:r>
          </w:p>
        </w:tc>
      </w:tr>
    </w:tbl>
    <w:p w14:paraId="606583BE" w14:textId="77777777" w:rsidR="00937B13" w:rsidRPr="002926AF" w:rsidRDefault="00937B13" w:rsidP="00937B13">
      <w:pPr>
        <w:rPr>
          <w:rStyle w:val="Emphasis"/>
        </w:rPr>
      </w:pPr>
      <w:r w:rsidRPr="0021759B">
        <w:rPr>
          <w:lang w:val="en-US" w:eastAsia="en-AU"/>
        </w:rPr>
        <w:t>* Electricity, Gas, Water &amp; Waste Services</w:t>
      </w:r>
      <w:r w:rsidRPr="0021759B">
        <w:rPr>
          <w:lang w:val="en-US" w:eastAsia="en-AU"/>
        </w:rPr>
        <w:br/>
      </w:r>
      <w:r w:rsidRPr="0021759B">
        <w:rPr>
          <w:rFonts w:ascii="Calibri" w:hAnsi="Calibri" w:cs="Calibri"/>
          <w:lang w:eastAsia="en-AU"/>
        </w:rPr>
        <w:t>** Combined for confidentiality reasons.</w:t>
      </w:r>
      <w:r w:rsidRPr="008D5B78">
        <w:rPr>
          <w:rFonts w:ascii="Calibri" w:eastAsia="Times New Roman" w:hAnsi="Calibri" w:cs="Calibri"/>
          <w:noProof/>
          <w:color w:val="auto"/>
          <w:sz w:val="22"/>
          <w:szCs w:val="22"/>
          <w:highlight w:val="yellow"/>
          <w:lang w:eastAsia="en-AU"/>
        </w:rPr>
        <mc:AlternateContent>
          <mc:Choice Requires="wps">
            <w:drawing>
              <wp:anchor distT="45720" distB="45720" distL="114300" distR="114300" simplePos="0" relativeHeight="251660288" behindDoc="0" locked="0" layoutInCell="1" allowOverlap="1" wp14:anchorId="7D776A37" wp14:editId="3916E08B">
                <wp:simplePos x="0" y="0"/>
                <wp:positionH relativeFrom="column">
                  <wp:posOffset>3625215</wp:posOffset>
                </wp:positionH>
                <wp:positionV relativeFrom="paragraph">
                  <wp:posOffset>165100</wp:posOffset>
                </wp:positionV>
                <wp:extent cx="480695" cy="598805"/>
                <wp:effectExtent l="0" t="0" r="0" b="0"/>
                <wp:wrapSquare wrapText="bothSides"/>
                <wp:docPr id="15"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98805"/>
                        </a:xfrm>
                        <a:prstGeom prst="rect">
                          <a:avLst/>
                        </a:prstGeom>
                        <a:noFill/>
                        <a:ln w="9525">
                          <a:noFill/>
                          <a:miter lim="800000"/>
                          <a:headEnd/>
                          <a:tailEnd/>
                        </a:ln>
                      </wps:spPr>
                      <wps:txbx>
                        <w:txbxContent>
                          <w:p w14:paraId="5F4B4A2F" w14:textId="77777777" w:rsidR="00937B13" w:rsidRDefault="00937B13" w:rsidP="00937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76A37" id="Text Box 15" o:spid="_x0000_s1036" type="#_x0000_t202" alt="&quot;&quot;" style="position:absolute;margin-left:285.45pt;margin-top:13pt;width:37.85pt;height:47.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" filled="f" stroked="f">
                <v:textbox>
                  <w:txbxContent>
                    <w:p w14:paraId="5F4B4A2F" w14:textId="77777777" w:rsidR="00937B13" w:rsidRDefault="00937B13" w:rsidP="00937B13"/>
                  </w:txbxContent>
                </v:textbox>
                <w10:wrap type="square"/>
              </v:shape>
            </w:pict>
          </mc:Fallback>
        </mc:AlternateContent>
      </w:r>
    </w:p>
    <w:p w14:paraId="57FF1CF4" w14:textId="20D302EF" w:rsidR="00EF1AAF" w:rsidRDefault="00EF1AAF" w:rsidP="0049573F">
      <w:pPr>
        <w:pStyle w:val="NormalWeb"/>
        <w:spacing w:before="0" w:beforeAutospacing="0" w:after="0" w:afterAutospacing="0"/>
        <w:rPr>
          <w:rFonts w:asciiTheme="minorHAnsi" w:eastAsiaTheme="minorEastAsia" w:hAnsiTheme="minorHAnsi" w:cstheme="minorBidi"/>
          <w:color w:val="000000" w:themeColor="text1"/>
          <w:sz w:val="20"/>
          <w:szCs w:val="20"/>
          <w:lang w:eastAsia="zh-CN"/>
        </w:rPr>
      </w:pPr>
    </w:p>
    <w:p w14:paraId="5A245454" w14:textId="3EC3FBA0" w:rsidR="00937B13" w:rsidRDefault="00937B13" w:rsidP="0049573F">
      <w:pPr>
        <w:pStyle w:val="NormalWeb"/>
        <w:spacing w:before="0" w:beforeAutospacing="0" w:after="0" w:afterAutospacing="0"/>
        <w:rPr>
          <w:rFonts w:asciiTheme="minorHAnsi" w:eastAsiaTheme="minorEastAsia" w:hAnsiTheme="minorHAnsi" w:cstheme="minorBidi"/>
          <w:color w:val="000000" w:themeColor="text1"/>
          <w:sz w:val="20"/>
          <w:szCs w:val="20"/>
          <w:lang w:eastAsia="zh-CN"/>
        </w:rPr>
      </w:pPr>
    </w:p>
    <w:p w14:paraId="7F98EC2F" w14:textId="28A9B6B8" w:rsidR="00937B13" w:rsidRDefault="00937B13">
      <w:r>
        <w:br w:type="page"/>
      </w:r>
    </w:p>
    <w:p w14:paraId="11D37D33" w14:textId="1340CE8D" w:rsidR="00937B13" w:rsidRDefault="00FB524D" w:rsidP="00FB524D">
      <w:pPr>
        <w:pStyle w:val="Heading2"/>
        <w:rPr>
          <w:noProof/>
        </w:rPr>
      </w:pPr>
      <w:r>
        <w:rPr>
          <w:noProof/>
        </w:rPr>
        <w:lastRenderedPageBreak/>
        <w:t xml:space="preserve">Attachment 2 </w:t>
      </w:r>
    </w:p>
    <w:p w14:paraId="3840C41A" w14:textId="31BFDFC5" w:rsidR="00FB524D" w:rsidRPr="00FB524D" w:rsidRDefault="00FB524D" w:rsidP="00FB524D">
      <w:r>
        <w:t xml:space="preserve">This full report is also available at - </w:t>
      </w:r>
      <w:hyperlink r:id="rId17" w:history="1">
        <w:r w:rsidRPr="00FB524D">
          <w:rPr>
            <w:rStyle w:val="Hyperlink"/>
          </w:rPr>
          <w:t>https://www.startupmuster.com/</w:t>
        </w:r>
      </w:hyperlink>
    </w:p>
    <w:p w14:paraId="6AF47289" w14:textId="6D7E67A2" w:rsidR="00FB524D" w:rsidRDefault="00FB524D" w:rsidP="00FB524D"/>
    <w:p w14:paraId="2A1822EB" w14:textId="5DC72E67" w:rsidR="00FB524D" w:rsidRPr="00FB524D" w:rsidRDefault="00FB524D" w:rsidP="00FB524D">
      <w:r>
        <w:object w:dxaOrig="1532" w:dyaOrig="991" w14:anchorId="3D4BFEA8">
          <v:shape id="_x0000_i1025" type="#_x0000_t75" style="width:79.5pt;height:50.25pt" o:ole="">
            <v:imagedata r:id="rId18" o:title=""/>
          </v:shape>
          <o:OLEObject Type="Embed" ProgID="AcroExch.Document.DC" ShapeID="_x0000_i1025" DrawAspect="Icon" ObjectID="_1768033490" r:id="rId19"/>
        </w:object>
      </w:r>
    </w:p>
    <w:sectPr w:rsidR="00FB524D" w:rsidRPr="00FB524D" w:rsidSect="0041221C">
      <w:footerReference w:type="default" r:id="rId20"/>
      <w:headerReference w:type="first" r:id="rId21"/>
      <w:footerReference w:type="first" r:id="rId22"/>
      <w:pgSz w:w="11906" w:h="16838" w:code="9"/>
      <w:pgMar w:top="720" w:right="720" w:bottom="720" w:left="720" w:header="73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28D76" w14:textId="77777777" w:rsidR="003E6164" w:rsidRDefault="003E6164" w:rsidP="00D560DC">
      <w:pPr>
        <w:spacing w:before="0" w:after="0" w:line="240" w:lineRule="auto"/>
      </w:pPr>
      <w:r>
        <w:separator/>
      </w:r>
    </w:p>
  </w:endnote>
  <w:endnote w:type="continuationSeparator" w:id="0">
    <w:p w14:paraId="4D718ED4" w14:textId="77777777" w:rsidR="003E6164" w:rsidRDefault="003E6164" w:rsidP="00D560DC">
      <w:pPr>
        <w:spacing w:before="0" w:after="0" w:line="240" w:lineRule="auto"/>
      </w:pPr>
      <w:r>
        <w:continuationSeparator/>
      </w:r>
    </w:p>
  </w:endnote>
  <w:endnote w:type="continuationNotice" w:id="1">
    <w:p w14:paraId="329E6729" w14:textId="77777777" w:rsidR="003E6164" w:rsidRDefault="003E61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533B" w14:textId="77777777" w:rsidR="003E6164" w:rsidRDefault="003E6164" w:rsidP="0039793D">
    <w:pPr>
      <w:pStyle w:val="Footer"/>
    </w:pPr>
    <w:r>
      <w:rPr>
        <w:noProof/>
        <w:lang w:eastAsia="en-AU"/>
      </w:rPr>
      <mc:AlternateContent>
        <mc:Choice Requires="wps">
          <w:drawing>
            <wp:anchor distT="0" distB="0" distL="114300" distR="114300" simplePos="0" relativeHeight="251657728" behindDoc="0" locked="0" layoutInCell="1" allowOverlap="1" wp14:anchorId="5700352D" wp14:editId="3E04EFE4">
              <wp:simplePos x="0" y="0"/>
              <wp:positionH relativeFrom="page">
                <wp:align>right</wp:align>
              </wp:positionH>
              <wp:positionV relativeFrom="page">
                <wp:align>bottom</wp:align>
              </wp:positionV>
              <wp:extent cx="1080000" cy="468000"/>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0000" cy="468000"/>
                      </a:xfrm>
                      <a:prstGeom prst="rect">
                        <a:avLst/>
                      </a:prstGeom>
                      <a:noFill/>
                      <a:ln w="6350">
                        <a:noFill/>
                      </a:ln>
                    </wps:spPr>
                    <wps:txbx>
                      <w:txbxContent>
                        <w:p w14:paraId="7A1500D2" w14:textId="77777777" w:rsidR="003E6164" w:rsidRDefault="003E6164" w:rsidP="0039793D">
                          <w:pPr>
                            <w:jc w:val="right"/>
                          </w:pPr>
                          <w:r>
                            <w:fldChar w:fldCharType="begin"/>
                          </w:r>
                          <w:r>
                            <w:instrText xml:space="preserve"> PAGE   \* MERGEFORMAT </w:instrText>
                          </w:r>
                          <w:r>
                            <w:fldChar w:fldCharType="separate"/>
                          </w:r>
                          <w:r w:rsidR="000C67C7">
                            <w:rPr>
                              <w:noProof/>
                            </w:rPr>
                            <w:t>2</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0352D" id="_x0000_t202" coordsize="21600,21600" o:spt="202" path="m,l,21600r21600,l21600,xe">
              <v:stroke joinstyle="miter"/>
              <v:path gradientshapeok="t" o:connecttype="rect"/>
            </v:shapetype>
            <v:shape id="Text Box 21" o:spid="_x0000_s1037" type="#_x0000_t202" alt="&quot;&quot;" style="position:absolute;margin-left:33.85pt;margin-top:0;width:85.05pt;height:36.85pt;z-index:2516577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" filled="f" stroked="f" strokeweight=".5pt">
              <v:textbox inset="0,0,18mm,5mm">
                <w:txbxContent>
                  <w:p w14:paraId="7A1500D2" w14:textId="77777777" w:rsidR="003E6164" w:rsidRDefault="003E6164" w:rsidP="0039793D">
                    <w:pPr>
                      <w:jc w:val="right"/>
                    </w:pPr>
                    <w:r>
                      <w:fldChar w:fldCharType="begin"/>
                    </w:r>
                    <w:r>
                      <w:instrText xml:space="preserve"> PAGE   \* MERGEFORMAT </w:instrText>
                    </w:r>
                    <w:r>
                      <w:fldChar w:fldCharType="separate"/>
                    </w:r>
                    <w:r w:rsidR="000C67C7">
                      <w:rPr>
                        <w:noProof/>
                      </w:rPr>
                      <w:t>2</w:t>
                    </w:r>
                    <w:r>
                      <w:rPr>
                        <w:noProof/>
                      </w:rPr>
                      <w:fldChar w:fldCharType="end"/>
                    </w:r>
                  </w:p>
                </w:txbxContent>
              </v:textbox>
              <w10:wrap anchorx="page" anchory="page"/>
            </v:shape>
          </w:pict>
        </mc:Fallback>
      </mc:AlternateContent>
    </w:r>
    <w:r>
      <w:rPr>
        <w:noProof/>
        <w:lang w:eastAsia="en-AU"/>
      </w:rPr>
      <w:drawing>
        <wp:inline distT="0" distB="0" distL="0" distR="0" wp14:anchorId="5E73D0EC" wp14:editId="1C22D86F">
          <wp:extent cx="6912000" cy="110015"/>
          <wp:effectExtent l="0" t="0" r="0" b="444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Gs-12.jpg"/>
                  <pic:cNvPicPr/>
                </pic:nvPicPr>
                <pic:blipFill>
                  <a:blip r:embed="rId1">
                    <a:extLst>
                      <a:ext uri="{28A0092B-C50C-407E-A947-70E740481C1C}">
                        <a14:useLocalDpi xmlns:a14="http://schemas.microsoft.com/office/drawing/2010/main" val="0"/>
                      </a:ext>
                    </a:extLst>
                  </a:blip>
                  <a:stretch>
                    <a:fillRect/>
                  </a:stretch>
                </pic:blipFill>
                <pic:spPr>
                  <a:xfrm>
                    <a:off x="0" y="0"/>
                    <a:ext cx="6912000" cy="110015"/>
                  </a:xfrm>
                  <a:prstGeom prst="rect">
                    <a:avLst/>
                  </a:prstGeom>
                </pic:spPr>
              </pic:pic>
            </a:graphicData>
          </a:graphic>
        </wp:inline>
      </w:drawing>
    </w:r>
  </w:p>
  <w:p w14:paraId="4E71EF0D" w14:textId="18A026DE" w:rsidR="003E6164" w:rsidRPr="0039793D" w:rsidRDefault="00041275" w:rsidP="0039793D">
    <w:pPr>
      <w:pStyle w:val="Footer"/>
      <w:rPr>
        <w:color w:val="264F90" w:themeColor="accent2"/>
      </w:rPr>
    </w:pPr>
    <w:sdt>
      <w:sdtPr>
        <w:rPr>
          <w:color w:val="264F90" w:themeColor="accent2"/>
        </w:rPr>
        <w:alias w:val="Title"/>
        <w:tag w:val=""/>
        <w:id w:val="-388340925"/>
        <w:dataBinding w:prefixMappings="xmlns:ns0='http://purl.org/dc/elements/1.1/' xmlns:ns1='http://schemas.openxmlformats.org/package/2006/metadata/core-properties' " w:xpath="/ns1:coreProperties[1]/ns0:title[1]" w:storeItemID="{6C3C8BC8-F283-45AE-878A-BAB7291924A1}"/>
        <w:text/>
      </w:sdtPr>
      <w:sdtEndPr/>
      <w:sdtContent>
        <w:r w:rsidR="003E6164">
          <w:rPr>
            <w:color w:val="264F90" w:themeColor="accent2"/>
          </w:rPr>
          <w:t>Roundtable Meeting</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8E0BC" w14:textId="2A0C00C7" w:rsidR="003E6164" w:rsidRDefault="003E6164" w:rsidP="00D560DC">
    <w:pPr>
      <w:pStyle w:val="Footer"/>
    </w:pPr>
  </w:p>
  <w:p w14:paraId="6A1278F1" w14:textId="6407699D" w:rsidR="003E6164" w:rsidRPr="0039793D" w:rsidRDefault="003E6164" w:rsidP="00D560DC">
    <w:pPr>
      <w:pStyle w:val="Footer"/>
      <w:rPr>
        <w:color w:val="264F90" w:themeColor="accen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38D42" w14:textId="77777777" w:rsidR="003E6164" w:rsidRDefault="003E6164" w:rsidP="00D560DC">
      <w:pPr>
        <w:spacing w:before="0" w:after="0" w:line="240" w:lineRule="auto"/>
      </w:pPr>
      <w:r>
        <w:separator/>
      </w:r>
    </w:p>
  </w:footnote>
  <w:footnote w:type="continuationSeparator" w:id="0">
    <w:p w14:paraId="327CA1BA" w14:textId="77777777" w:rsidR="003E6164" w:rsidRDefault="003E6164" w:rsidP="00D560DC">
      <w:pPr>
        <w:spacing w:before="0" w:after="0" w:line="240" w:lineRule="auto"/>
      </w:pPr>
      <w:r>
        <w:continuationSeparator/>
      </w:r>
    </w:p>
  </w:footnote>
  <w:footnote w:type="continuationNotice" w:id="1">
    <w:p w14:paraId="4AA2057B" w14:textId="77777777" w:rsidR="003E6164" w:rsidRDefault="003E6164">
      <w:pPr>
        <w:spacing w:before="0" w:after="0" w:line="240" w:lineRule="auto"/>
      </w:pPr>
    </w:p>
  </w:footnote>
  <w:footnote w:id="2">
    <w:p w14:paraId="78AE65B2" w14:textId="2F7E4149" w:rsidR="00441412" w:rsidRDefault="00441412" w:rsidP="00441412">
      <w:pPr>
        <w:pStyle w:val="FootnoteText"/>
      </w:pPr>
      <w:r>
        <w:rPr>
          <w:rStyle w:val="FootnoteReference"/>
        </w:rPr>
        <w:footnoteRef/>
      </w:r>
      <w:r>
        <w:t xml:space="preserve"> </w:t>
      </w:r>
      <w:r w:rsidRPr="00441412">
        <w:rPr>
          <w:rStyle w:val="FootnoteReference"/>
        </w:rPr>
        <w:t>Information provided in meeting was incorrect, six applications were assessed following the pilot</w:t>
      </w:r>
      <w:r>
        <w:t xml:space="preserve"> </w:t>
      </w:r>
    </w:p>
  </w:footnote>
  <w:footnote w:id="3">
    <w:p w14:paraId="0D039A8E" w14:textId="7C9596D9" w:rsidR="00441412" w:rsidRDefault="00441412" w:rsidP="00441412">
      <w:pPr>
        <w:spacing w:line="240" w:lineRule="auto"/>
      </w:pPr>
      <w:r>
        <w:rPr>
          <w:rStyle w:val="FootnoteReference"/>
        </w:rPr>
        <w:footnoteRef/>
      </w:r>
      <w:r>
        <w:t xml:space="preserve"> </w:t>
      </w:r>
      <w:r w:rsidRPr="00441412">
        <w:rPr>
          <w:rStyle w:val="FootnoteReference"/>
          <w:rFonts w:ascii="Calibri" w:eastAsiaTheme="minorHAnsi" w:hAnsi="Calibri" w:cs="Calibri"/>
          <w:color w:val="auto"/>
          <w:lang w:eastAsia="en-AU"/>
        </w:rPr>
        <w:t>The program charter is now due for publication in early 2024</w:t>
      </w:r>
    </w:p>
  </w:footnote>
  <w:footnote w:id="4">
    <w:p w14:paraId="3DA76940" w14:textId="31BDAAE7" w:rsidR="00B72A19" w:rsidRDefault="00B72A19">
      <w:pPr>
        <w:pStyle w:val="FootnoteText"/>
      </w:pPr>
      <w:r>
        <w:rPr>
          <w:rStyle w:val="FootnoteReference"/>
        </w:rPr>
        <w:footnoteRef/>
      </w:r>
      <w:r>
        <w:t xml:space="preserve"> Error in original, 40 business days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E23C" w14:textId="6C40FCFC" w:rsidR="00A82E27" w:rsidRDefault="00902280" w:rsidP="00E55C27">
    <w:pPr>
      <w:pStyle w:val="Header"/>
      <w:rPr>
        <w:noProof/>
        <w:lang w:eastAsia="en-AU"/>
      </w:rPr>
    </w:pPr>
    <w:r>
      <w:rPr>
        <w:noProof/>
        <w:lang w:eastAsia="en-AU"/>
      </w:rPr>
      <w:drawing>
        <wp:anchor distT="0" distB="0" distL="114300" distR="114300" simplePos="0" relativeHeight="251656704" behindDoc="1" locked="0" layoutInCell="1" allowOverlap="1" wp14:anchorId="0F8CE3C2" wp14:editId="539290B2">
          <wp:simplePos x="0" y="0"/>
          <wp:positionH relativeFrom="page">
            <wp:align>right</wp:align>
          </wp:positionH>
          <wp:positionV relativeFrom="paragraph">
            <wp:posOffset>-460844</wp:posOffset>
          </wp:positionV>
          <wp:extent cx="7558475" cy="1574359"/>
          <wp:effectExtent l="0" t="0" r="4445" b="6985"/>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75" cy="1574359"/>
                  </a:xfrm>
                  <a:prstGeom prst="rect">
                    <a:avLst/>
                  </a:prstGeom>
                </pic:spPr>
              </pic:pic>
            </a:graphicData>
          </a:graphic>
          <wp14:sizeRelH relativeFrom="page">
            <wp14:pctWidth>0</wp14:pctWidth>
          </wp14:sizeRelH>
          <wp14:sizeRelV relativeFrom="page">
            <wp14:pctHeight>0</wp14:pctHeight>
          </wp14:sizeRelV>
        </wp:anchor>
      </w:drawing>
    </w:r>
  </w:p>
  <w:p w14:paraId="28705C8A" w14:textId="598DCE21" w:rsidR="00295953" w:rsidRDefault="00295953" w:rsidP="00E55C27">
    <w:pPr>
      <w:pStyle w:val="Header"/>
      <w:rPr>
        <w:noProof/>
        <w:lang w:eastAsia="en-AU"/>
      </w:rPr>
    </w:pPr>
  </w:p>
  <w:p w14:paraId="31F4CC80" w14:textId="4F63A674" w:rsidR="003E6164" w:rsidRPr="00D560DC" w:rsidRDefault="003E6164" w:rsidP="00E55C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871"/>
    <w:multiLevelType w:val="hybridMultilevel"/>
    <w:tmpl w:val="A5124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1B48B8"/>
    <w:multiLevelType w:val="singleLevel"/>
    <w:tmpl w:val="70DC79CB"/>
    <w:lvl w:ilvl="0">
      <w:numFmt w:val="bullet"/>
      <w:lvlText w:val="·"/>
      <w:lvlJc w:val="left"/>
      <w:pPr>
        <w:tabs>
          <w:tab w:val="num" w:pos="432"/>
        </w:tabs>
        <w:ind w:left="432" w:hanging="360"/>
      </w:pPr>
      <w:rPr>
        <w:rFonts w:ascii="Symbol" w:hAnsi="Symbol"/>
        <w:spacing w:val="-1"/>
        <w:sz w:val="22"/>
      </w:rPr>
    </w:lvl>
  </w:abstractNum>
  <w:abstractNum w:abstractNumId="2" w15:restartNumberingAfterBreak="0">
    <w:nsid w:val="066B7A34"/>
    <w:multiLevelType w:val="hybridMultilevel"/>
    <w:tmpl w:val="BC9C2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B4520F"/>
    <w:multiLevelType w:val="hybridMultilevel"/>
    <w:tmpl w:val="8CD65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B22584"/>
    <w:multiLevelType w:val="hybridMultilevel"/>
    <w:tmpl w:val="F146D410"/>
    <w:lvl w:ilvl="0" w:tplc="E6140D5C">
      <w:start w:val="1"/>
      <w:numFmt w:val="bullet"/>
      <w:pStyle w:val="IconBox1Bullet"/>
      <w:lvlText w:val=""/>
      <w:lvlJc w:val="left"/>
      <w:pPr>
        <w:ind w:left="4122" w:hanging="360"/>
      </w:pPr>
      <w:rPr>
        <w:rFonts w:ascii="Symbol" w:hAnsi="Symbol" w:hint="default"/>
        <w:color w:val="212A4C" w:themeColor="accent1"/>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5" w15:restartNumberingAfterBreak="0">
    <w:nsid w:val="114D5BFE"/>
    <w:multiLevelType w:val="hybridMultilevel"/>
    <w:tmpl w:val="B0C403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45B1A73"/>
    <w:multiLevelType w:val="hybridMultilevel"/>
    <w:tmpl w:val="DF02EB2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6656519"/>
    <w:multiLevelType w:val="multilevel"/>
    <w:tmpl w:val="A3D254F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Calibri" w:hAnsi="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67838C7"/>
    <w:multiLevelType w:val="hybridMultilevel"/>
    <w:tmpl w:val="B68CAD1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7695CCF"/>
    <w:multiLevelType w:val="multilevel"/>
    <w:tmpl w:val="61E05C96"/>
    <w:lvl w:ilvl="0">
      <w:start w:val="1"/>
      <w:numFmt w:val="bullet"/>
      <w:lvlText w:val=""/>
      <w:lvlJc w:val="left"/>
      <w:pPr>
        <w:ind w:left="284" w:hanging="284"/>
      </w:pPr>
      <w:rPr>
        <w:rFonts w:ascii="Symbol" w:hAnsi="Symbol" w:hint="default"/>
        <w:color w:val="323232"/>
      </w:rPr>
    </w:lvl>
    <w:lvl w:ilvl="1">
      <w:start w:val="1"/>
      <w:numFmt w:val="bullet"/>
      <w:lvlText w:val="–"/>
      <w:lvlJc w:val="left"/>
      <w:pPr>
        <w:ind w:left="568" w:hanging="284"/>
      </w:pPr>
      <w:rPr>
        <w:rFonts w:ascii="Calibri" w:hAnsi="Calibri" w:hint="default"/>
        <w:color w:val="323232"/>
      </w:rPr>
    </w:lvl>
    <w:lvl w:ilvl="2">
      <w:start w:val="1"/>
      <w:numFmt w:val="bullet"/>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A810830"/>
    <w:multiLevelType w:val="hybridMultilevel"/>
    <w:tmpl w:val="8BEC6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757EDA"/>
    <w:multiLevelType w:val="multilevel"/>
    <w:tmpl w:val="56FC8DB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D6A2EB2"/>
    <w:multiLevelType w:val="hybridMultilevel"/>
    <w:tmpl w:val="62305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A27A23"/>
    <w:multiLevelType w:val="hybridMultilevel"/>
    <w:tmpl w:val="BB3A2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847D4F"/>
    <w:multiLevelType w:val="multilevel"/>
    <w:tmpl w:val="5FE2E7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4784D46"/>
    <w:multiLevelType w:val="multilevel"/>
    <w:tmpl w:val="CD34C8F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64F59DB"/>
    <w:multiLevelType w:val="multilevel"/>
    <w:tmpl w:val="61E05C96"/>
    <w:lvl w:ilvl="0">
      <w:start w:val="1"/>
      <w:numFmt w:val="bullet"/>
      <w:lvlText w:val=""/>
      <w:lvlJc w:val="left"/>
      <w:pPr>
        <w:ind w:left="284" w:hanging="284"/>
      </w:pPr>
      <w:rPr>
        <w:rFonts w:ascii="Symbol" w:hAnsi="Symbol" w:hint="default"/>
        <w:color w:val="323232"/>
      </w:rPr>
    </w:lvl>
    <w:lvl w:ilvl="1">
      <w:start w:val="1"/>
      <w:numFmt w:val="bullet"/>
      <w:lvlText w:val="–"/>
      <w:lvlJc w:val="left"/>
      <w:pPr>
        <w:ind w:left="568" w:hanging="284"/>
      </w:pPr>
      <w:rPr>
        <w:rFonts w:ascii="Calibri" w:hAnsi="Calibri" w:hint="default"/>
        <w:color w:val="323232"/>
      </w:rPr>
    </w:lvl>
    <w:lvl w:ilvl="2">
      <w:start w:val="1"/>
      <w:numFmt w:val="bullet"/>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2E5B11D9"/>
    <w:multiLevelType w:val="hybridMultilevel"/>
    <w:tmpl w:val="A90EF66E"/>
    <w:lvl w:ilvl="0" w:tplc="621E83FA">
      <w:start w:val="1"/>
      <w:numFmt w:val="bullet"/>
      <w:pStyle w:val="IconBox2Bullet"/>
      <w:lvlText w:val=""/>
      <w:lvlJc w:val="left"/>
      <w:pPr>
        <w:ind w:left="3762" w:hanging="360"/>
      </w:pPr>
      <w:rPr>
        <w:rFonts w:ascii="Symbol" w:hAnsi="Symbol" w:hint="default"/>
        <w:color w:val="E6E6E6" w:themeColor="background2"/>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8" w15:restartNumberingAfterBreak="0">
    <w:nsid w:val="312E6EEA"/>
    <w:multiLevelType w:val="multilevel"/>
    <w:tmpl w:val="5FE2E7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2940449"/>
    <w:multiLevelType w:val="hybridMultilevel"/>
    <w:tmpl w:val="3484FF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2E53DB0"/>
    <w:multiLevelType w:val="multilevel"/>
    <w:tmpl w:val="61E05C96"/>
    <w:lvl w:ilvl="0">
      <w:start w:val="1"/>
      <w:numFmt w:val="bullet"/>
      <w:lvlText w:val=""/>
      <w:lvlJc w:val="left"/>
      <w:pPr>
        <w:ind w:left="284" w:hanging="284"/>
      </w:pPr>
      <w:rPr>
        <w:rFonts w:ascii="Symbol" w:hAnsi="Symbol" w:hint="default"/>
        <w:color w:val="323232"/>
      </w:rPr>
    </w:lvl>
    <w:lvl w:ilvl="1">
      <w:start w:val="1"/>
      <w:numFmt w:val="bullet"/>
      <w:lvlText w:val="–"/>
      <w:lvlJc w:val="left"/>
      <w:pPr>
        <w:ind w:left="568" w:hanging="284"/>
      </w:pPr>
      <w:rPr>
        <w:rFonts w:ascii="Calibri" w:hAnsi="Calibri" w:hint="default"/>
        <w:color w:val="323232"/>
      </w:rPr>
    </w:lvl>
    <w:lvl w:ilvl="2">
      <w:start w:val="1"/>
      <w:numFmt w:val="bullet"/>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41DB2DE7"/>
    <w:multiLevelType w:val="hybridMultilevel"/>
    <w:tmpl w:val="71C8A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611005"/>
    <w:multiLevelType w:val="hybridMultilevel"/>
    <w:tmpl w:val="AFC6DD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91261A"/>
    <w:multiLevelType w:val="hybridMultilevel"/>
    <w:tmpl w:val="D8F6D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B30825"/>
    <w:multiLevelType w:val="multilevel"/>
    <w:tmpl w:val="122C7916"/>
    <w:lvl w:ilvl="0">
      <w:start w:val="1"/>
      <w:numFmt w:val="decimal"/>
      <w:lvlText w:val="%1."/>
      <w:lvlJc w:val="left"/>
      <w:pPr>
        <w:ind w:left="360" w:hanging="360"/>
      </w:pPr>
      <w:rPr>
        <w:rFonts w:hint="default"/>
        <w:b/>
        <w:color w:val="auto"/>
        <w:sz w:val="20"/>
        <w:szCs w:val="18"/>
      </w:rPr>
    </w:lvl>
    <w:lvl w:ilvl="1">
      <w:start w:val="1"/>
      <w:numFmt w:val="decimal"/>
      <w:lvlText w:val="%1.%2."/>
      <w:lvlJc w:val="left"/>
      <w:pPr>
        <w:ind w:left="510" w:hanging="170"/>
      </w:pPr>
      <w:rPr>
        <w:rFonts w:asciiTheme="minorHAnsi" w:hAnsiTheme="minorHAnsi" w:cstheme="minorHAnsi" w:hint="default"/>
        <w:b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F4208A"/>
    <w:multiLevelType w:val="hybridMultilevel"/>
    <w:tmpl w:val="031810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5F3574"/>
    <w:multiLevelType w:val="hybridMultilevel"/>
    <w:tmpl w:val="ACF483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3B6718"/>
    <w:multiLevelType w:val="hybridMultilevel"/>
    <w:tmpl w:val="7C822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2904ED"/>
    <w:multiLevelType w:val="hybridMultilevel"/>
    <w:tmpl w:val="99B89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5B1E3B"/>
    <w:multiLevelType w:val="hybridMultilevel"/>
    <w:tmpl w:val="FCA8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3802FF"/>
    <w:multiLevelType w:val="hybridMultilevel"/>
    <w:tmpl w:val="4CD037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F3071ED"/>
    <w:multiLevelType w:val="hybridMultilevel"/>
    <w:tmpl w:val="DCD44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F7424E5"/>
    <w:multiLevelType w:val="hybridMultilevel"/>
    <w:tmpl w:val="4120F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357302"/>
    <w:multiLevelType w:val="hybridMultilevel"/>
    <w:tmpl w:val="DD605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E02532"/>
    <w:multiLevelType w:val="multilevel"/>
    <w:tmpl w:val="E8DE46F6"/>
    <w:styleLink w:val="NumberedListStyle"/>
    <w:lvl w:ilvl="0">
      <w:start w:val="1"/>
      <w:numFmt w:val="decimal"/>
      <w:pStyle w:val="NumberedList1"/>
      <w:lvlText w:val="%1."/>
      <w:lvlJc w:val="left"/>
      <w:pPr>
        <w:ind w:left="284" w:hanging="284"/>
      </w:pPr>
      <w:rPr>
        <w:rFonts w:hint="default"/>
        <w:color w:val="264F90" w:themeColor="accent2"/>
      </w:rPr>
    </w:lvl>
    <w:lvl w:ilvl="1">
      <w:start w:val="1"/>
      <w:numFmt w:val="lowerLetter"/>
      <w:pStyle w:val="NumberedList2"/>
      <w:lvlText w:val="%2."/>
      <w:lvlJc w:val="left"/>
      <w:pPr>
        <w:ind w:left="568" w:hanging="284"/>
      </w:pPr>
      <w:rPr>
        <w:rFonts w:hint="default"/>
        <w:color w:val="264F90" w:themeColor="accent2"/>
      </w:rPr>
    </w:lvl>
    <w:lvl w:ilvl="2">
      <w:start w:val="1"/>
      <w:numFmt w:val="lowerRoman"/>
      <w:pStyle w:val="NumberedList3"/>
      <w:lvlText w:val="%3."/>
      <w:lvlJc w:val="left"/>
      <w:pPr>
        <w:ind w:left="852" w:hanging="284"/>
      </w:pPr>
      <w:rPr>
        <w:rFonts w:hint="default"/>
        <w:color w:val="264F90" w:themeColor="accen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5" w15:restartNumberingAfterBreak="0">
    <w:nsid w:val="62AA5A04"/>
    <w:multiLevelType w:val="hybridMultilevel"/>
    <w:tmpl w:val="F4AE6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975855"/>
    <w:multiLevelType w:val="hybridMultilevel"/>
    <w:tmpl w:val="47365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B53D23"/>
    <w:multiLevelType w:val="hybridMultilevel"/>
    <w:tmpl w:val="2E1A2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F24506"/>
    <w:multiLevelType w:val="hybridMultilevel"/>
    <w:tmpl w:val="9E6294D0"/>
    <w:lvl w:ilvl="0" w:tplc="0C09000F">
      <w:start w:val="1"/>
      <w:numFmt w:val="decimal"/>
      <w:lvlText w:val="%1."/>
      <w:lvlJc w:val="left"/>
      <w:pPr>
        <w:ind w:left="3763" w:hanging="360"/>
      </w:pPr>
      <w:rPr>
        <w:rFonts w:hint="default"/>
      </w:rPr>
    </w:lvl>
    <w:lvl w:ilvl="1" w:tplc="0C090019" w:tentative="1">
      <w:start w:val="1"/>
      <w:numFmt w:val="lowerLetter"/>
      <w:lvlText w:val="%2."/>
      <w:lvlJc w:val="left"/>
      <w:pPr>
        <w:ind w:left="4843" w:hanging="360"/>
      </w:pPr>
    </w:lvl>
    <w:lvl w:ilvl="2" w:tplc="0C09001B" w:tentative="1">
      <w:start w:val="1"/>
      <w:numFmt w:val="lowerRoman"/>
      <w:lvlText w:val="%3."/>
      <w:lvlJc w:val="right"/>
      <w:pPr>
        <w:ind w:left="5563" w:hanging="180"/>
      </w:pPr>
    </w:lvl>
    <w:lvl w:ilvl="3" w:tplc="0C09000F" w:tentative="1">
      <w:start w:val="1"/>
      <w:numFmt w:val="decimal"/>
      <w:lvlText w:val="%4."/>
      <w:lvlJc w:val="left"/>
      <w:pPr>
        <w:ind w:left="6283" w:hanging="360"/>
      </w:pPr>
    </w:lvl>
    <w:lvl w:ilvl="4" w:tplc="0C090019" w:tentative="1">
      <w:start w:val="1"/>
      <w:numFmt w:val="lowerLetter"/>
      <w:lvlText w:val="%5."/>
      <w:lvlJc w:val="left"/>
      <w:pPr>
        <w:ind w:left="7003" w:hanging="360"/>
      </w:pPr>
    </w:lvl>
    <w:lvl w:ilvl="5" w:tplc="0C09001B" w:tentative="1">
      <w:start w:val="1"/>
      <w:numFmt w:val="lowerRoman"/>
      <w:lvlText w:val="%6."/>
      <w:lvlJc w:val="right"/>
      <w:pPr>
        <w:ind w:left="7723" w:hanging="180"/>
      </w:pPr>
    </w:lvl>
    <w:lvl w:ilvl="6" w:tplc="0C09000F" w:tentative="1">
      <w:start w:val="1"/>
      <w:numFmt w:val="decimal"/>
      <w:lvlText w:val="%7."/>
      <w:lvlJc w:val="left"/>
      <w:pPr>
        <w:ind w:left="8443" w:hanging="360"/>
      </w:pPr>
    </w:lvl>
    <w:lvl w:ilvl="7" w:tplc="0C090019" w:tentative="1">
      <w:start w:val="1"/>
      <w:numFmt w:val="lowerLetter"/>
      <w:lvlText w:val="%8."/>
      <w:lvlJc w:val="left"/>
      <w:pPr>
        <w:ind w:left="9163" w:hanging="360"/>
      </w:pPr>
    </w:lvl>
    <w:lvl w:ilvl="8" w:tplc="0C09001B" w:tentative="1">
      <w:start w:val="1"/>
      <w:numFmt w:val="lowerRoman"/>
      <w:lvlText w:val="%9."/>
      <w:lvlJc w:val="right"/>
      <w:pPr>
        <w:ind w:left="9883" w:hanging="180"/>
      </w:pPr>
    </w:lvl>
  </w:abstractNum>
  <w:abstractNum w:abstractNumId="39" w15:restartNumberingAfterBreak="0">
    <w:nsid w:val="6ABB4ABA"/>
    <w:multiLevelType w:val="hybridMultilevel"/>
    <w:tmpl w:val="F3C67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BD6BB3"/>
    <w:multiLevelType w:val="hybridMultilevel"/>
    <w:tmpl w:val="095C6A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DB45EFE"/>
    <w:multiLevelType w:val="hybridMultilevel"/>
    <w:tmpl w:val="13E6D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BB128F"/>
    <w:multiLevelType w:val="hybridMultilevel"/>
    <w:tmpl w:val="53E62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187031"/>
    <w:multiLevelType w:val="hybridMultilevel"/>
    <w:tmpl w:val="7722C996"/>
    <w:lvl w:ilvl="0" w:tplc="FFFFFFFF">
      <w:start w:val="1"/>
      <w:numFmt w:val="decimal"/>
      <w:lvlText w:val="%1."/>
      <w:lvlJc w:val="left"/>
      <w:pPr>
        <w:ind w:left="720" w:hanging="360"/>
      </w:pPr>
      <w:rPr>
        <w:rFonts w:hint="default"/>
      </w:rPr>
    </w:lvl>
    <w:lvl w:ilvl="1" w:tplc="C01A1FBC">
      <w:numFmt w:val="bullet"/>
      <w:lvlText w:val="-"/>
      <w:lvlJc w:val="left"/>
      <w:pPr>
        <w:ind w:left="1440" w:hanging="360"/>
      </w:pPr>
      <w:rPr>
        <w:rFonts w:ascii="Calibri" w:eastAsiaTheme="minorEastAsia"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8B691D"/>
    <w:multiLevelType w:val="multilevel"/>
    <w:tmpl w:val="7A48930E"/>
    <w:styleLink w:val="BulletListStyle"/>
    <w:lvl w:ilvl="0">
      <w:start w:val="1"/>
      <w:numFmt w:val="bullet"/>
      <w:pStyle w:val="Bullet1"/>
      <w:lvlText w:val="•"/>
      <w:lvlJc w:val="left"/>
      <w:pPr>
        <w:ind w:left="284" w:hanging="284"/>
      </w:pPr>
      <w:rPr>
        <w:rFonts w:ascii="Arial" w:hAnsi="Arial" w:hint="default"/>
        <w:color w:val="323232"/>
      </w:rPr>
    </w:lvl>
    <w:lvl w:ilvl="1">
      <w:start w:val="1"/>
      <w:numFmt w:val="bullet"/>
      <w:pStyle w:val="Bullet2"/>
      <w:lvlText w:val="–"/>
      <w:lvlJc w:val="left"/>
      <w:pPr>
        <w:ind w:left="568" w:hanging="284"/>
      </w:pPr>
      <w:rPr>
        <w:rFonts w:ascii="Calibri" w:hAnsi="Calibri" w:hint="default"/>
        <w:color w:val="323232"/>
      </w:rPr>
    </w:lvl>
    <w:lvl w:ilvl="2">
      <w:start w:val="1"/>
      <w:numFmt w:val="bullet"/>
      <w:pStyle w:val="Bullet3"/>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639461885">
    <w:abstractNumId w:val="44"/>
  </w:num>
  <w:num w:numId="2" w16cid:durableId="1460755860">
    <w:abstractNumId w:val="34"/>
  </w:num>
  <w:num w:numId="3" w16cid:durableId="2129275353">
    <w:abstractNumId w:val="4"/>
  </w:num>
  <w:num w:numId="4" w16cid:durableId="1691490669">
    <w:abstractNumId w:val="17"/>
  </w:num>
  <w:num w:numId="5" w16cid:durableId="480006754">
    <w:abstractNumId w:val="24"/>
  </w:num>
  <w:num w:numId="6" w16cid:durableId="381759885">
    <w:abstractNumId w:val="14"/>
  </w:num>
  <w:num w:numId="7" w16cid:durableId="226964065">
    <w:abstractNumId w:val="25"/>
  </w:num>
  <w:num w:numId="8" w16cid:durableId="742945221">
    <w:abstractNumId w:val="13"/>
  </w:num>
  <w:num w:numId="9" w16cid:durableId="1982881539">
    <w:abstractNumId w:val="29"/>
  </w:num>
  <w:num w:numId="10" w16cid:durableId="98838153">
    <w:abstractNumId w:val="42"/>
  </w:num>
  <w:num w:numId="11" w16cid:durableId="280304867">
    <w:abstractNumId w:val="39"/>
  </w:num>
  <w:num w:numId="12" w16cid:durableId="2136093141">
    <w:abstractNumId w:val="2"/>
  </w:num>
  <w:num w:numId="13" w16cid:durableId="912468962">
    <w:abstractNumId w:val="35"/>
  </w:num>
  <w:num w:numId="14" w16cid:durableId="1157721591">
    <w:abstractNumId w:val="19"/>
  </w:num>
  <w:num w:numId="15" w16cid:durableId="853036688">
    <w:abstractNumId w:val="26"/>
  </w:num>
  <w:num w:numId="16" w16cid:durableId="1181966656">
    <w:abstractNumId w:val="12"/>
  </w:num>
  <w:num w:numId="17" w16cid:durableId="969046395">
    <w:abstractNumId w:val="30"/>
  </w:num>
  <w:num w:numId="18" w16cid:durableId="1851599116">
    <w:abstractNumId w:val="1"/>
  </w:num>
  <w:num w:numId="19" w16cid:durableId="1130585771">
    <w:abstractNumId w:val="33"/>
  </w:num>
  <w:num w:numId="20" w16cid:durableId="393045332">
    <w:abstractNumId w:val="6"/>
  </w:num>
  <w:num w:numId="21" w16cid:durableId="93937230">
    <w:abstractNumId w:val="6"/>
  </w:num>
  <w:num w:numId="22" w16cid:durableId="20983942">
    <w:abstractNumId w:val="28"/>
  </w:num>
  <w:num w:numId="23" w16cid:durableId="1764451133">
    <w:abstractNumId w:val="5"/>
  </w:num>
  <w:num w:numId="24" w16cid:durableId="1318535725">
    <w:abstractNumId w:val="7"/>
  </w:num>
  <w:num w:numId="25" w16cid:durableId="372074186">
    <w:abstractNumId w:val="18"/>
  </w:num>
  <w:num w:numId="26" w16cid:durableId="2144343169">
    <w:abstractNumId w:val="8"/>
  </w:num>
  <w:num w:numId="27" w16cid:durableId="1195926560">
    <w:abstractNumId w:val="22"/>
  </w:num>
  <w:num w:numId="28" w16cid:durableId="1975403960">
    <w:abstractNumId w:val="31"/>
  </w:num>
  <w:num w:numId="29" w16cid:durableId="190339513">
    <w:abstractNumId w:val="15"/>
  </w:num>
  <w:num w:numId="30" w16cid:durableId="1294679966">
    <w:abstractNumId w:val="3"/>
  </w:num>
  <w:num w:numId="31" w16cid:durableId="1128829">
    <w:abstractNumId w:val="16"/>
  </w:num>
  <w:num w:numId="32" w16cid:durableId="1304576311">
    <w:abstractNumId w:val="9"/>
  </w:num>
  <w:num w:numId="33" w16cid:durableId="1809781101">
    <w:abstractNumId w:val="20"/>
  </w:num>
  <w:num w:numId="34" w16cid:durableId="374163234">
    <w:abstractNumId w:val="10"/>
  </w:num>
  <w:num w:numId="35" w16cid:durableId="100073563">
    <w:abstractNumId w:val="41"/>
  </w:num>
  <w:num w:numId="36" w16cid:durableId="927034371">
    <w:abstractNumId w:val="0"/>
  </w:num>
  <w:num w:numId="37" w16cid:durableId="1634361914">
    <w:abstractNumId w:val="11"/>
  </w:num>
  <w:num w:numId="38" w16cid:durableId="1134446104">
    <w:abstractNumId w:val="27"/>
  </w:num>
  <w:num w:numId="39" w16cid:durableId="1475684268">
    <w:abstractNumId w:val="23"/>
  </w:num>
  <w:num w:numId="40" w16cid:durableId="657653929">
    <w:abstractNumId w:val="44"/>
  </w:num>
  <w:num w:numId="41" w16cid:durableId="75130976">
    <w:abstractNumId w:val="21"/>
  </w:num>
  <w:num w:numId="42" w16cid:durableId="1058936746">
    <w:abstractNumId w:val="37"/>
  </w:num>
  <w:num w:numId="43" w16cid:durableId="2014919504">
    <w:abstractNumId w:val="43"/>
  </w:num>
  <w:num w:numId="44" w16cid:durableId="848645475">
    <w:abstractNumId w:val="38"/>
  </w:num>
  <w:num w:numId="45" w16cid:durableId="524444959">
    <w:abstractNumId w:val="32"/>
  </w:num>
  <w:num w:numId="46" w16cid:durableId="698092395">
    <w:abstractNumId w:val="40"/>
  </w:num>
  <w:num w:numId="47" w16cid:durableId="680812138">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13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A68"/>
    <w:rsid w:val="000049B9"/>
    <w:rsid w:val="00010910"/>
    <w:rsid w:val="00017597"/>
    <w:rsid w:val="0002304A"/>
    <w:rsid w:val="00024AF9"/>
    <w:rsid w:val="00027E66"/>
    <w:rsid w:val="00030024"/>
    <w:rsid w:val="00030D79"/>
    <w:rsid w:val="0003434C"/>
    <w:rsid w:val="0003493F"/>
    <w:rsid w:val="0004008E"/>
    <w:rsid w:val="00040F56"/>
    <w:rsid w:val="00041275"/>
    <w:rsid w:val="00042A26"/>
    <w:rsid w:val="00050FBD"/>
    <w:rsid w:val="00055D51"/>
    <w:rsid w:val="00056564"/>
    <w:rsid w:val="00061D6A"/>
    <w:rsid w:val="00067CD9"/>
    <w:rsid w:val="000701CC"/>
    <w:rsid w:val="000713AC"/>
    <w:rsid w:val="00073B67"/>
    <w:rsid w:val="000800A2"/>
    <w:rsid w:val="0008446B"/>
    <w:rsid w:val="000910B4"/>
    <w:rsid w:val="00095BD8"/>
    <w:rsid w:val="000A0682"/>
    <w:rsid w:val="000A36EA"/>
    <w:rsid w:val="000A3FA8"/>
    <w:rsid w:val="000B54BA"/>
    <w:rsid w:val="000B68AB"/>
    <w:rsid w:val="000B7264"/>
    <w:rsid w:val="000C52CE"/>
    <w:rsid w:val="000C67C7"/>
    <w:rsid w:val="000D1287"/>
    <w:rsid w:val="000D4DA7"/>
    <w:rsid w:val="000D5017"/>
    <w:rsid w:val="000D6F9E"/>
    <w:rsid w:val="000E52EE"/>
    <w:rsid w:val="000E7C11"/>
    <w:rsid w:val="000F054F"/>
    <w:rsid w:val="000F63FA"/>
    <w:rsid w:val="001126E7"/>
    <w:rsid w:val="0011308B"/>
    <w:rsid w:val="00124349"/>
    <w:rsid w:val="00132EF8"/>
    <w:rsid w:val="00144ED0"/>
    <w:rsid w:val="0014641F"/>
    <w:rsid w:val="0015399D"/>
    <w:rsid w:val="0016035A"/>
    <w:rsid w:val="001616DE"/>
    <w:rsid w:val="00163226"/>
    <w:rsid w:val="00166FBD"/>
    <w:rsid w:val="00172143"/>
    <w:rsid w:val="0017504A"/>
    <w:rsid w:val="00176047"/>
    <w:rsid w:val="00177704"/>
    <w:rsid w:val="00182F63"/>
    <w:rsid w:val="001835A8"/>
    <w:rsid w:val="00186E8F"/>
    <w:rsid w:val="0019510B"/>
    <w:rsid w:val="00197B51"/>
    <w:rsid w:val="001D4F62"/>
    <w:rsid w:val="001E24A2"/>
    <w:rsid w:val="001E5CFD"/>
    <w:rsid w:val="001F69DC"/>
    <w:rsid w:val="002120C5"/>
    <w:rsid w:val="00221344"/>
    <w:rsid w:val="00223068"/>
    <w:rsid w:val="00224CCA"/>
    <w:rsid w:val="00224D59"/>
    <w:rsid w:val="0022535D"/>
    <w:rsid w:val="00234479"/>
    <w:rsid w:val="002345F0"/>
    <w:rsid w:val="00237A99"/>
    <w:rsid w:val="00241DCF"/>
    <w:rsid w:val="002435E3"/>
    <w:rsid w:val="0024777A"/>
    <w:rsid w:val="00255074"/>
    <w:rsid w:val="002575AF"/>
    <w:rsid w:val="00275DA6"/>
    <w:rsid w:val="00281345"/>
    <w:rsid w:val="00284C44"/>
    <w:rsid w:val="002856F5"/>
    <w:rsid w:val="00295953"/>
    <w:rsid w:val="002A1378"/>
    <w:rsid w:val="002A5B1C"/>
    <w:rsid w:val="002A77A4"/>
    <w:rsid w:val="002B5B47"/>
    <w:rsid w:val="002B5E7A"/>
    <w:rsid w:val="002C155A"/>
    <w:rsid w:val="002C2C91"/>
    <w:rsid w:val="002C3905"/>
    <w:rsid w:val="002C5D99"/>
    <w:rsid w:val="002D04E6"/>
    <w:rsid w:val="002D5545"/>
    <w:rsid w:val="002D7B46"/>
    <w:rsid w:val="002E4E88"/>
    <w:rsid w:val="002E610F"/>
    <w:rsid w:val="00302711"/>
    <w:rsid w:val="00304F70"/>
    <w:rsid w:val="00307CA4"/>
    <w:rsid w:val="003102E0"/>
    <w:rsid w:val="0031260D"/>
    <w:rsid w:val="00312D42"/>
    <w:rsid w:val="00322600"/>
    <w:rsid w:val="00334381"/>
    <w:rsid w:val="00361A5C"/>
    <w:rsid w:val="0037744D"/>
    <w:rsid w:val="003829F1"/>
    <w:rsid w:val="003900DD"/>
    <w:rsid w:val="00391DE7"/>
    <w:rsid w:val="003932FC"/>
    <w:rsid w:val="0039793D"/>
    <w:rsid w:val="00397BD5"/>
    <w:rsid w:val="003A2994"/>
    <w:rsid w:val="003B0C79"/>
    <w:rsid w:val="003B25F8"/>
    <w:rsid w:val="003B4231"/>
    <w:rsid w:val="003B4B4C"/>
    <w:rsid w:val="003C0FFB"/>
    <w:rsid w:val="003C3B88"/>
    <w:rsid w:val="003C3E58"/>
    <w:rsid w:val="003C4E89"/>
    <w:rsid w:val="003C506D"/>
    <w:rsid w:val="003E6164"/>
    <w:rsid w:val="003F468F"/>
    <w:rsid w:val="00406301"/>
    <w:rsid w:val="0041221C"/>
    <w:rsid w:val="0041233C"/>
    <w:rsid w:val="00420715"/>
    <w:rsid w:val="00420FD5"/>
    <w:rsid w:val="00425039"/>
    <w:rsid w:val="004250B2"/>
    <w:rsid w:val="00431060"/>
    <w:rsid w:val="00432A99"/>
    <w:rsid w:val="00433654"/>
    <w:rsid w:val="00441412"/>
    <w:rsid w:val="00442E01"/>
    <w:rsid w:val="00445674"/>
    <w:rsid w:val="004632CC"/>
    <w:rsid w:val="00470BDD"/>
    <w:rsid w:val="0047215E"/>
    <w:rsid w:val="00472292"/>
    <w:rsid w:val="004839D1"/>
    <w:rsid w:val="004852D9"/>
    <w:rsid w:val="004952E8"/>
    <w:rsid w:val="0049573F"/>
    <w:rsid w:val="004A6215"/>
    <w:rsid w:val="004A7291"/>
    <w:rsid w:val="004A7DCA"/>
    <w:rsid w:val="004B3914"/>
    <w:rsid w:val="004B3D3F"/>
    <w:rsid w:val="004C3462"/>
    <w:rsid w:val="004C511C"/>
    <w:rsid w:val="004D19DA"/>
    <w:rsid w:val="004D4047"/>
    <w:rsid w:val="004D4330"/>
    <w:rsid w:val="004D73F2"/>
    <w:rsid w:val="004E2E95"/>
    <w:rsid w:val="004E6573"/>
    <w:rsid w:val="00512C54"/>
    <w:rsid w:val="00513117"/>
    <w:rsid w:val="0052031D"/>
    <w:rsid w:val="005279C9"/>
    <w:rsid w:val="00527D37"/>
    <w:rsid w:val="00535C06"/>
    <w:rsid w:val="005368B8"/>
    <w:rsid w:val="005374DB"/>
    <w:rsid w:val="005425D7"/>
    <w:rsid w:val="00545E95"/>
    <w:rsid w:val="00547EAE"/>
    <w:rsid w:val="00550E5D"/>
    <w:rsid w:val="0055196A"/>
    <w:rsid w:val="00552E80"/>
    <w:rsid w:val="00553D97"/>
    <w:rsid w:val="00554898"/>
    <w:rsid w:val="00554EBD"/>
    <w:rsid w:val="0056508D"/>
    <w:rsid w:val="005659AC"/>
    <w:rsid w:val="00577C08"/>
    <w:rsid w:val="005824CD"/>
    <w:rsid w:val="005872BF"/>
    <w:rsid w:val="0059284F"/>
    <w:rsid w:val="00592876"/>
    <w:rsid w:val="005934F4"/>
    <w:rsid w:val="005972B1"/>
    <w:rsid w:val="005A1EA2"/>
    <w:rsid w:val="005A2441"/>
    <w:rsid w:val="005A4689"/>
    <w:rsid w:val="005A7E47"/>
    <w:rsid w:val="005B794E"/>
    <w:rsid w:val="005C3063"/>
    <w:rsid w:val="005D416A"/>
    <w:rsid w:val="005E19B3"/>
    <w:rsid w:val="005E2B20"/>
    <w:rsid w:val="005E78A7"/>
    <w:rsid w:val="005F0C04"/>
    <w:rsid w:val="005F5F22"/>
    <w:rsid w:val="005F692E"/>
    <w:rsid w:val="005F6E53"/>
    <w:rsid w:val="00612169"/>
    <w:rsid w:val="00622487"/>
    <w:rsid w:val="006229E4"/>
    <w:rsid w:val="00623998"/>
    <w:rsid w:val="00632DB0"/>
    <w:rsid w:val="00643BF1"/>
    <w:rsid w:val="006461BC"/>
    <w:rsid w:val="0066114C"/>
    <w:rsid w:val="00662BD1"/>
    <w:rsid w:val="00665F26"/>
    <w:rsid w:val="00673A27"/>
    <w:rsid w:val="00674DFC"/>
    <w:rsid w:val="00685A93"/>
    <w:rsid w:val="00686C96"/>
    <w:rsid w:val="00690C53"/>
    <w:rsid w:val="00693672"/>
    <w:rsid w:val="006A2C26"/>
    <w:rsid w:val="006B0B88"/>
    <w:rsid w:val="006B2B00"/>
    <w:rsid w:val="006B4625"/>
    <w:rsid w:val="006B5E65"/>
    <w:rsid w:val="006B693B"/>
    <w:rsid w:val="006B6DA5"/>
    <w:rsid w:val="006C1B0D"/>
    <w:rsid w:val="006C4A2E"/>
    <w:rsid w:val="006C5BEC"/>
    <w:rsid w:val="006E3121"/>
    <w:rsid w:val="006E5A68"/>
    <w:rsid w:val="006E6ECA"/>
    <w:rsid w:val="006F04ED"/>
    <w:rsid w:val="006F11DA"/>
    <w:rsid w:val="006F2B2D"/>
    <w:rsid w:val="00700B55"/>
    <w:rsid w:val="0070126D"/>
    <w:rsid w:val="007022F6"/>
    <w:rsid w:val="00706E98"/>
    <w:rsid w:val="0071206F"/>
    <w:rsid w:val="0071279F"/>
    <w:rsid w:val="00714833"/>
    <w:rsid w:val="00714910"/>
    <w:rsid w:val="00722AE2"/>
    <w:rsid w:val="00722FA0"/>
    <w:rsid w:val="00723E68"/>
    <w:rsid w:val="007243F2"/>
    <w:rsid w:val="007300FC"/>
    <w:rsid w:val="00732823"/>
    <w:rsid w:val="00735963"/>
    <w:rsid w:val="00742F0F"/>
    <w:rsid w:val="0074379B"/>
    <w:rsid w:val="007505FA"/>
    <w:rsid w:val="007526BE"/>
    <w:rsid w:val="00754DD9"/>
    <w:rsid w:val="00755BF6"/>
    <w:rsid w:val="00764E65"/>
    <w:rsid w:val="007661CA"/>
    <w:rsid w:val="007772A5"/>
    <w:rsid w:val="00782B69"/>
    <w:rsid w:val="00787032"/>
    <w:rsid w:val="0079046D"/>
    <w:rsid w:val="00793294"/>
    <w:rsid w:val="007A1FAE"/>
    <w:rsid w:val="007A5EE6"/>
    <w:rsid w:val="007B484D"/>
    <w:rsid w:val="007B4FF9"/>
    <w:rsid w:val="007B53C7"/>
    <w:rsid w:val="007B68EF"/>
    <w:rsid w:val="007C051F"/>
    <w:rsid w:val="007C2256"/>
    <w:rsid w:val="007D1BB3"/>
    <w:rsid w:val="0080053F"/>
    <w:rsid w:val="00810D80"/>
    <w:rsid w:val="00816526"/>
    <w:rsid w:val="0082289D"/>
    <w:rsid w:val="00825970"/>
    <w:rsid w:val="008302A3"/>
    <w:rsid w:val="0084250D"/>
    <w:rsid w:val="00844C7A"/>
    <w:rsid w:val="00846BAA"/>
    <w:rsid w:val="00853B77"/>
    <w:rsid w:val="00854799"/>
    <w:rsid w:val="00855148"/>
    <w:rsid w:val="0085620C"/>
    <w:rsid w:val="0086670D"/>
    <w:rsid w:val="00866EC8"/>
    <w:rsid w:val="00870245"/>
    <w:rsid w:val="00873959"/>
    <w:rsid w:val="008752AD"/>
    <w:rsid w:val="00877C8D"/>
    <w:rsid w:val="008821FE"/>
    <w:rsid w:val="00882A3F"/>
    <w:rsid w:val="00883668"/>
    <w:rsid w:val="00887A56"/>
    <w:rsid w:val="00896F4E"/>
    <w:rsid w:val="008970C0"/>
    <w:rsid w:val="008A208B"/>
    <w:rsid w:val="008A340B"/>
    <w:rsid w:val="008B408C"/>
    <w:rsid w:val="008D308B"/>
    <w:rsid w:val="008D7A56"/>
    <w:rsid w:val="008D7E9A"/>
    <w:rsid w:val="008E0550"/>
    <w:rsid w:val="008F2A86"/>
    <w:rsid w:val="008F67F8"/>
    <w:rsid w:val="00901119"/>
    <w:rsid w:val="0090223F"/>
    <w:rsid w:val="00902280"/>
    <w:rsid w:val="00903BC4"/>
    <w:rsid w:val="0091444F"/>
    <w:rsid w:val="00915176"/>
    <w:rsid w:val="00921BB7"/>
    <w:rsid w:val="00925E88"/>
    <w:rsid w:val="009277D9"/>
    <w:rsid w:val="00937B13"/>
    <w:rsid w:val="00940895"/>
    <w:rsid w:val="00941B51"/>
    <w:rsid w:val="00942636"/>
    <w:rsid w:val="0094617B"/>
    <w:rsid w:val="00950011"/>
    <w:rsid w:val="0095140C"/>
    <w:rsid w:val="00955096"/>
    <w:rsid w:val="00961F34"/>
    <w:rsid w:val="009633C0"/>
    <w:rsid w:val="00964A3E"/>
    <w:rsid w:val="00973DF4"/>
    <w:rsid w:val="00977948"/>
    <w:rsid w:val="00984583"/>
    <w:rsid w:val="00984DE6"/>
    <w:rsid w:val="00996DC7"/>
    <w:rsid w:val="00997E57"/>
    <w:rsid w:val="009A16AA"/>
    <w:rsid w:val="009B02F7"/>
    <w:rsid w:val="009B476D"/>
    <w:rsid w:val="009C7EED"/>
    <w:rsid w:val="009D56C2"/>
    <w:rsid w:val="009D75C7"/>
    <w:rsid w:val="009E288E"/>
    <w:rsid w:val="009E3CB8"/>
    <w:rsid w:val="009E4093"/>
    <w:rsid w:val="009F6B22"/>
    <w:rsid w:val="00A05F1E"/>
    <w:rsid w:val="00A06E38"/>
    <w:rsid w:val="00A14F28"/>
    <w:rsid w:val="00A20000"/>
    <w:rsid w:val="00A31145"/>
    <w:rsid w:val="00A360DD"/>
    <w:rsid w:val="00A4128F"/>
    <w:rsid w:val="00A43DAC"/>
    <w:rsid w:val="00A5587C"/>
    <w:rsid w:val="00A5621B"/>
    <w:rsid w:val="00A60177"/>
    <w:rsid w:val="00A76C84"/>
    <w:rsid w:val="00A80209"/>
    <w:rsid w:val="00A8043B"/>
    <w:rsid w:val="00A81754"/>
    <w:rsid w:val="00A81EC8"/>
    <w:rsid w:val="00A825B0"/>
    <w:rsid w:val="00A82E27"/>
    <w:rsid w:val="00A83A4A"/>
    <w:rsid w:val="00A87083"/>
    <w:rsid w:val="00A90352"/>
    <w:rsid w:val="00A958AA"/>
    <w:rsid w:val="00AA2832"/>
    <w:rsid w:val="00AA4B11"/>
    <w:rsid w:val="00AB6155"/>
    <w:rsid w:val="00AB6D62"/>
    <w:rsid w:val="00AB76A4"/>
    <w:rsid w:val="00AC1FC0"/>
    <w:rsid w:val="00AC2814"/>
    <w:rsid w:val="00AC2F44"/>
    <w:rsid w:val="00AC6A49"/>
    <w:rsid w:val="00AD039D"/>
    <w:rsid w:val="00AD242E"/>
    <w:rsid w:val="00AE16AD"/>
    <w:rsid w:val="00AF480F"/>
    <w:rsid w:val="00AF6222"/>
    <w:rsid w:val="00AF7183"/>
    <w:rsid w:val="00AF71F9"/>
    <w:rsid w:val="00B12F5A"/>
    <w:rsid w:val="00B14495"/>
    <w:rsid w:val="00B14BA4"/>
    <w:rsid w:val="00B15FA4"/>
    <w:rsid w:val="00B1765C"/>
    <w:rsid w:val="00B27379"/>
    <w:rsid w:val="00B30A8E"/>
    <w:rsid w:val="00B50694"/>
    <w:rsid w:val="00B60EF0"/>
    <w:rsid w:val="00B612DA"/>
    <w:rsid w:val="00B6454F"/>
    <w:rsid w:val="00B72A19"/>
    <w:rsid w:val="00B75766"/>
    <w:rsid w:val="00B77EF3"/>
    <w:rsid w:val="00B81476"/>
    <w:rsid w:val="00B85062"/>
    <w:rsid w:val="00B93153"/>
    <w:rsid w:val="00B962E8"/>
    <w:rsid w:val="00B9688D"/>
    <w:rsid w:val="00B969CF"/>
    <w:rsid w:val="00BA05A4"/>
    <w:rsid w:val="00BA2C52"/>
    <w:rsid w:val="00BA4643"/>
    <w:rsid w:val="00BA7EAE"/>
    <w:rsid w:val="00BB59E6"/>
    <w:rsid w:val="00BB6A50"/>
    <w:rsid w:val="00BB6D23"/>
    <w:rsid w:val="00BC089D"/>
    <w:rsid w:val="00BC2448"/>
    <w:rsid w:val="00BC27A0"/>
    <w:rsid w:val="00BC7502"/>
    <w:rsid w:val="00BD03AB"/>
    <w:rsid w:val="00BD1DA7"/>
    <w:rsid w:val="00BD4544"/>
    <w:rsid w:val="00BD75D4"/>
    <w:rsid w:val="00BF05A5"/>
    <w:rsid w:val="00BF07D1"/>
    <w:rsid w:val="00BF1125"/>
    <w:rsid w:val="00BF61C4"/>
    <w:rsid w:val="00C051B1"/>
    <w:rsid w:val="00C12380"/>
    <w:rsid w:val="00C12C84"/>
    <w:rsid w:val="00C1743C"/>
    <w:rsid w:val="00C20854"/>
    <w:rsid w:val="00C23901"/>
    <w:rsid w:val="00C32EA8"/>
    <w:rsid w:val="00C35FF3"/>
    <w:rsid w:val="00C401B4"/>
    <w:rsid w:val="00C41389"/>
    <w:rsid w:val="00C4489F"/>
    <w:rsid w:val="00C44A9B"/>
    <w:rsid w:val="00C5209F"/>
    <w:rsid w:val="00C5392B"/>
    <w:rsid w:val="00C53A7B"/>
    <w:rsid w:val="00C54AEB"/>
    <w:rsid w:val="00C554AF"/>
    <w:rsid w:val="00C55A92"/>
    <w:rsid w:val="00C56B02"/>
    <w:rsid w:val="00C60DC1"/>
    <w:rsid w:val="00C63149"/>
    <w:rsid w:val="00C66FAC"/>
    <w:rsid w:val="00C707E2"/>
    <w:rsid w:val="00C719F0"/>
    <w:rsid w:val="00C73550"/>
    <w:rsid w:val="00C918CC"/>
    <w:rsid w:val="00C937FA"/>
    <w:rsid w:val="00C95AAE"/>
    <w:rsid w:val="00C973C1"/>
    <w:rsid w:val="00CA4032"/>
    <w:rsid w:val="00CA4852"/>
    <w:rsid w:val="00CA4D15"/>
    <w:rsid w:val="00CC1FD7"/>
    <w:rsid w:val="00CC3E03"/>
    <w:rsid w:val="00CC5C6F"/>
    <w:rsid w:val="00CD1D72"/>
    <w:rsid w:val="00CD20BB"/>
    <w:rsid w:val="00CD78A6"/>
    <w:rsid w:val="00CD79B8"/>
    <w:rsid w:val="00CE285C"/>
    <w:rsid w:val="00CE404C"/>
    <w:rsid w:val="00CE4057"/>
    <w:rsid w:val="00CF40FC"/>
    <w:rsid w:val="00D04055"/>
    <w:rsid w:val="00D06FDA"/>
    <w:rsid w:val="00D308A6"/>
    <w:rsid w:val="00D34E2C"/>
    <w:rsid w:val="00D3522B"/>
    <w:rsid w:val="00D35B93"/>
    <w:rsid w:val="00D40E91"/>
    <w:rsid w:val="00D43D9C"/>
    <w:rsid w:val="00D47483"/>
    <w:rsid w:val="00D52040"/>
    <w:rsid w:val="00D548FC"/>
    <w:rsid w:val="00D55C89"/>
    <w:rsid w:val="00D560DC"/>
    <w:rsid w:val="00D62E0D"/>
    <w:rsid w:val="00D630E7"/>
    <w:rsid w:val="00D660B5"/>
    <w:rsid w:val="00D73704"/>
    <w:rsid w:val="00D741D3"/>
    <w:rsid w:val="00D876F8"/>
    <w:rsid w:val="00D90783"/>
    <w:rsid w:val="00D96B59"/>
    <w:rsid w:val="00D97B02"/>
    <w:rsid w:val="00DB0521"/>
    <w:rsid w:val="00DB4B60"/>
    <w:rsid w:val="00DB5904"/>
    <w:rsid w:val="00DB786A"/>
    <w:rsid w:val="00DC05E0"/>
    <w:rsid w:val="00DC3994"/>
    <w:rsid w:val="00DD3CA8"/>
    <w:rsid w:val="00DD5E7B"/>
    <w:rsid w:val="00DE409B"/>
    <w:rsid w:val="00DE6CAE"/>
    <w:rsid w:val="00DE783D"/>
    <w:rsid w:val="00DF2798"/>
    <w:rsid w:val="00DF50C1"/>
    <w:rsid w:val="00E016B7"/>
    <w:rsid w:val="00E05C94"/>
    <w:rsid w:val="00E07163"/>
    <w:rsid w:val="00E10B93"/>
    <w:rsid w:val="00E1154A"/>
    <w:rsid w:val="00E11567"/>
    <w:rsid w:val="00E15C3F"/>
    <w:rsid w:val="00E256B7"/>
    <w:rsid w:val="00E2695C"/>
    <w:rsid w:val="00E30661"/>
    <w:rsid w:val="00E32F58"/>
    <w:rsid w:val="00E33E7C"/>
    <w:rsid w:val="00E36D9E"/>
    <w:rsid w:val="00E43D4D"/>
    <w:rsid w:val="00E446CA"/>
    <w:rsid w:val="00E45F58"/>
    <w:rsid w:val="00E47880"/>
    <w:rsid w:val="00E47EE2"/>
    <w:rsid w:val="00E50FBD"/>
    <w:rsid w:val="00E55C27"/>
    <w:rsid w:val="00E60207"/>
    <w:rsid w:val="00E6345D"/>
    <w:rsid w:val="00E64272"/>
    <w:rsid w:val="00E644BA"/>
    <w:rsid w:val="00E6605F"/>
    <w:rsid w:val="00E669F7"/>
    <w:rsid w:val="00E74F41"/>
    <w:rsid w:val="00E75C8C"/>
    <w:rsid w:val="00E764BC"/>
    <w:rsid w:val="00E837A8"/>
    <w:rsid w:val="00EB0A7F"/>
    <w:rsid w:val="00EB1B6C"/>
    <w:rsid w:val="00EB5482"/>
    <w:rsid w:val="00EC2CC7"/>
    <w:rsid w:val="00ED2342"/>
    <w:rsid w:val="00ED7517"/>
    <w:rsid w:val="00EF1AAF"/>
    <w:rsid w:val="00EF6C1B"/>
    <w:rsid w:val="00EF7CD3"/>
    <w:rsid w:val="00F01424"/>
    <w:rsid w:val="00F034BE"/>
    <w:rsid w:val="00F105E7"/>
    <w:rsid w:val="00F14BC7"/>
    <w:rsid w:val="00F23026"/>
    <w:rsid w:val="00F2310E"/>
    <w:rsid w:val="00F24C7A"/>
    <w:rsid w:val="00F258B8"/>
    <w:rsid w:val="00F31E2D"/>
    <w:rsid w:val="00F31FA7"/>
    <w:rsid w:val="00F33335"/>
    <w:rsid w:val="00F33785"/>
    <w:rsid w:val="00F34CEA"/>
    <w:rsid w:val="00F42FB7"/>
    <w:rsid w:val="00F45E31"/>
    <w:rsid w:val="00F52C02"/>
    <w:rsid w:val="00F5689E"/>
    <w:rsid w:val="00F56C51"/>
    <w:rsid w:val="00F57682"/>
    <w:rsid w:val="00F604C7"/>
    <w:rsid w:val="00F64FDB"/>
    <w:rsid w:val="00F679E8"/>
    <w:rsid w:val="00F721FF"/>
    <w:rsid w:val="00F73E52"/>
    <w:rsid w:val="00F83544"/>
    <w:rsid w:val="00F85D5F"/>
    <w:rsid w:val="00F8734A"/>
    <w:rsid w:val="00F91307"/>
    <w:rsid w:val="00FA0943"/>
    <w:rsid w:val="00FA3109"/>
    <w:rsid w:val="00FA3690"/>
    <w:rsid w:val="00FA6433"/>
    <w:rsid w:val="00FB524D"/>
    <w:rsid w:val="00FB634F"/>
    <w:rsid w:val="00FC10B9"/>
    <w:rsid w:val="00FC60E8"/>
    <w:rsid w:val="00FD4E53"/>
    <w:rsid w:val="00FD5046"/>
    <w:rsid w:val="00FD60F2"/>
    <w:rsid w:val="00FD6169"/>
    <w:rsid w:val="00FD6663"/>
    <w:rsid w:val="00FD7AE1"/>
    <w:rsid w:val="00FF00A4"/>
    <w:rsid w:val="00FF036C"/>
    <w:rsid w:val="00FF39DF"/>
    <w:rsid w:val="00FF64D8"/>
    <w:rsid w:val="00FF6630"/>
    <w:rsid w:val="2BFA3335"/>
    <w:rsid w:val="5279E74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47363E42"/>
  <w15:chartTrackingRefBased/>
  <w15:docId w15:val="{AC8146AC-91C2-4DB2-9FD2-C58B93E95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lang w:val="en-AU" w:eastAsia="zh-CN" w:bidi="ar-SA"/>
      </w:rPr>
    </w:rPrDefault>
    <w:pPrDefault>
      <w:pPr>
        <w:spacing w:before="160" w:after="80" w:line="280" w:lineRule="atLeast"/>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B20"/>
  </w:style>
  <w:style w:type="paragraph" w:styleId="Heading1">
    <w:name w:val="heading 1"/>
    <w:basedOn w:val="Normal"/>
    <w:next w:val="Normal"/>
    <w:link w:val="Heading1Char"/>
    <w:uiPriority w:val="4"/>
    <w:qFormat/>
    <w:rsid w:val="00F64FDB"/>
    <w:pPr>
      <w:keepNext/>
      <w:keepLines/>
      <w:spacing w:before="320" w:after="160" w:line="420" w:lineRule="atLeast"/>
      <w:outlineLvl w:val="0"/>
    </w:pPr>
    <w:rPr>
      <w:rFonts w:asciiTheme="majorHAnsi" w:eastAsiaTheme="majorEastAsia" w:hAnsiTheme="majorHAnsi" w:cstheme="majorBidi"/>
      <w:b/>
      <w:color w:val="264F90" w:themeColor="accent2"/>
      <w:sz w:val="36"/>
      <w:szCs w:val="32"/>
    </w:rPr>
  </w:style>
  <w:style w:type="paragraph" w:styleId="Heading2">
    <w:name w:val="heading 2"/>
    <w:basedOn w:val="Heading1"/>
    <w:next w:val="Normal"/>
    <w:link w:val="Heading2Char"/>
    <w:uiPriority w:val="4"/>
    <w:unhideWhenUsed/>
    <w:qFormat/>
    <w:rsid w:val="00F64FDB"/>
    <w:pPr>
      <w:spacing w:line="340" w:lineRule="atLeast"/>
      <w:outlineLvl w:val="1"/>
    </w:pPr>
    <w:rPr>
      <w:color w:val="212A4C" w:themeColor="text2"/>
      <w:sz w:val="28"/>
      <w:szCs w:val="26"/>
    </w:rPr>
  </w:style>
  <w:style w:type="paragraph" w:styleId="Heading3">
    <w:name w:val="heading 3"/>
    <w:basedOn w:val="Heading2"/>
    <w:next w:val="Normal"/>
    <w:link w:val="Heading3Char"/>
    <w:uiPriority w:val="4"/>
    <w:unhideWhenUsed/>
    <w:qFormat/>
    <w:rsid w:val="00F64FDB"/>
    <w:pPr>
      <w:spacing w:line="280" w:lineRule="atLeast"/>
      <w:outlineLvl w:val="2"/>
    </w:pPr>
    <w:rPr>
      <w:b w:val="0"/>
      <w:color w:val="264F90" w:themeColor="accent2"/>
      <w:sz w:val="24"/>
      <w:szCs w:val="24"/>
    </w:rPr>
  </w:style>
  <w:style w:type="paragraph" w:styleId="Heading4">
    <w:name w:val="heading 4"/>
    <w:basedOn w:val="Heading3"/>
    <w:next w:val="Normal"/>
    <w:link w:val="Heading4Char"/>
    <w:uiPriority w:val="4"/>
    <w:unhideWhenUsed/>
    <w:qFormat/>
    <w:rsid w:val="00F64FDB"/>
    <w:pPr>
      <w:outlineLvl w:val="3"/>
    </w:pPr>
    <w:rPr>
      <w:b/>
      <w:iCs/>
      <w:color w:val="212A4C" w:themeColor="text2"/>
      <w:sz w:val="20"/>
    </w:rPr>
  </w:style>
  <w:style w:type="paragraph" w:styleId="Heading5">
    <w:name w:val="heading 5"/>
    <w:basedOn w:val="Heading4"/>
    <w:next w:val="Normal"/>
    <w:link w:val="Heading5Char"/>
    <w:uiPriority w:val="4"/>
    <w:unhideWhenUsed/>
    <w:qFormat/>
    <w:rsid w:val="00F64FDB"/>
    <w:pPr>
      <w:outlineLvl w:val="4"/>
    </w:pPr>
    <w:rPr>
      <w:b w:val="0"/>
      <w:i/>
      <w:color w:val="264F9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560DC"/>
    <w:rPr>
      <w:i/>
      <w:iCs/>
    </w:rPr>
  </w:style>
  <w:style w:type="character" w:styleId="IntenseEmphasis">
    <w:name w:val="Intense Emphasis"/>
    <w:basedOn w:val="DefaultParagraphFont"/>
    <w:uiPriority w:val="21"/>
    <w:qFormat/>
    <w:rsid w:val="00D560DC"/>
    <w:rPr>
      <w:i/>
      <w:iCs/>
      <w:color w:val="212A4C" w:themeColor="accent1"/>
    </w:rPr>
  </w:style>
  <w:style w:type="character" w:styleId="Strong">
    <w:name w:val="Strong"/>
    <w:basedOn w:val="DefaultParagraphFont"/>
    <w:uiPriority w:val="22"/>
    <w:qFormat/>
    <w:rsid w:val="00D560DC"/>
    <w:rPr>
      <w:b/>
      <w:bCs/>
    </w:rPr>
  </w:style>
  <w:style w:type="paragraph" w:styleId="Header">
    <w:name w:val="header"/>
    <w:basedOn w:val="Normal"/>
    <w:link w:val="HeaderChar"/>
    <w:uiPriority w:val="99"/>
    <w:unhideWhenUsed/>
    <w:rsid w:val="00D560DC"/>
    <w:pPr>
      <w:spacing w:before="0" w:after="0"/>
    </w:pPr>
  </w:style>
  <w:style w:type="character" w:customStyle="1" w:styleId="HeaderChar">
    <w:name w:val="Header Char"/>
    <w:basedOn w:val="DefaultParagraphFont"/>
    <w:link w:val="Header"/>
    <w:uiPriority w:val="99"/>
    <w:rsid w:val="00D560DC"/>
  </w:style>
  <w:style w:type="paragraph" w:styleId="Footer">
    <w:name w:val="footer"/>
    <w:basedOn w:val="Normal"/>
    <w:link w:val="FooterChar"/>
    <w:uiPriority w:val="99"/>
    <w:unhideWhenUsed/>
    <w:rsid w:val="00D43D9C"/>
    <w:pPr>
      <w:tabs>
        <w:tab w:val="right" w:pos="9866"/>
      </w:tabs>
      <w:spacing w:after="0" w:line="320" w:lineRule="atLeast"/>
    </w:pPr>
  </w:style>
  <w:style w:type="character" w:customStyle="1" w:styleId="FooterChar">
    <w:name w:val="Footer Char"/>
    <w:basedOn w:val="DefaultParagraphFont"/>
    <w:link w:val="Footer"/>
    <w:uiPriority w:val="99"/>
    <w:rsid w:val="00D43D9C"/>
  </w:style>
  <w:style w:type="paragraph" w:styleId="Subtitle">
    <w:name w:val="Subtitle"/>
    <w:basedOn w:val="Heading1"/>
    <w:next w:val="Normal"/>
    <w:link w:val="SubtitleChar"/>
    <w:uiPriority w:val="11"/>
    <w:qFormat/>
    <w:rsid w:val="00F64FDB"/>
    <w:pPr>
      <w:numPr>
        <w:ilvl w:val="1"/>
      </w:numPr>
      <w:spacing w:before="0" w:after="320" w:line="560" w:lineRule="atLeast"/>
    </w:pPr>
    <w:rPr>
      <w:color w:val="212A4C" w:themeColor="text2"/>
      <w:sz w:val="44"/>
      <w:szCs w:val="22"/>
    </w:rPr>
  </w:style>
  <w:style w:type="character" w:customStyle="1" w:styleId="SubtitleChar">
    <w:name w:val="Subtitle Char"/>
    <w:basedOn w:val="DefaultParagraphFont"/>
    <w:link w:val="Subtitle"/>
    <w:uiPriority w:val="11"/>
    <w:rsid w:val="00F64FDB"/>
    <w:rPr>
      <w:rFonts w:asciiTheme="majorHAnsi" w:eastAsiaTheme="majorEastAsia" w:hAnsiTheme="majorHAnsi" w:cstheme="majorBidi"/>
      <w:b/>
      <w:color w:val="212A4C" w:themeColor="text2"/>
      <w:sz w:val="44"/>
      <w:szCs w:val="22"/>
    </w:rPr>
  </w:style>
  <w:style w:type="paragraph" w:styleId="Title">
    <w:name w:val="Title"/>
    <w:basedOn w:val="Heading1"/>
    <w:next w:val="Normal"/>
    <w:link w:val="TitleChar"/>
    <w:uiPriority w:val="10"/>
    <w:qFormat/>
    <w:rsid w:val="00F64FDB"/>
    <w:pPr>
      <w:spacing w:before="0" w:after="0" w:line="240" w:lineRule="auto"/>
      <w:contextualSpacing/>
    </w:pPr>
    <w:rPr>
      <w:b w:val="0"/>
      <w:color w:val="212A4C" w:themeColor="text2"/>
      <w:spacing w:val="-10"/>
      <w:kern w:val="28"/>
      <w:sz w:val="56"/>
      <w:szCs w:val="56"/>
    </w:rPr>
  </w:style>
  <w:style w:type="character" w:customStyle="1" w:styleId="TitleChar">
    <w:name w:val="Title Char"/>
    <w:basedOn w:val="DefaultParagraphFont"/>
    <w:link w:val="Title"/>
    <w:uiPriority w:val="10"/>
    <w:rsid w:val="00F64FDB"/>
    <w:rPr>
      <w:rFonts w:asciiTheme="majorHAnsi" w:eastAsiaTheme="majorEastAsia" w:hAnsiTheme="majorHAnsi" w:cstheme="majorBidi"/>
      <w:color w:val="212A4C" w:themeColor="text2"/>
      <w:spacing w:val="-10"/>
      <w:kern w:val="28"/>
      <w:sz w:val="56"/>
      <w:szCs w:val="56"/>
    </w:rPr>
  </w:style>
  <w:style w:type="character" w:styleId="PlaceholderText">
    <w:name w:val="Placeholder Text"/>
    <w:basedOn w:val="DefaultParagraphFont"/>
    <w:uiPriority w:val="99"/>
    <w:semiHidden/>
    <w:rsid w:val="00D560DC"/>
    <w:rPr>
      <w:color w:val="808080"/>
    </w:rPr>
  </w:style>
  <w:style w:type="character" w:customStyle="1" w:styleId="Heading2Char">
    <w:name w:val="Heading 2 Char"/>
    <w:basedOn w:val="DefaultParagraphFont"/>
    <w:link w:val="Heading2"/>
    <w:uiPriority w:val="4"/>
    <w:rsid w:val="008A340B"/>
    <w:rPr>
      <w:rFonts w:asciiTheme="majorHAnsi" w:eastAsiaTheme="majorEastAsia" w:hAnsiTheme="majorHAnsi" w:cstheme="majorBidi"/>
      <w:b/>
      <w:color w:val="212A4C" w:themeColor="text2"/>
      <w:sz w:val="28"/>
      <w:szCs w:val="26"/>
    </w:rPr>
  </w:style>
  <w:style w:type="character" w:customStyle="1" w:styleId="Heading1Char">
    <w:name w:val="Heading 1 Char"/>
    <w:basedOn w:val="DefaultParagraphFont"/>
    <w:link w:val="Heading1"/>
    <w:uiPriority w:val="4"/>
    <w:rsid w:val="008A340B"/>
    <w:rPr>
      <w:rFonts w:asciiTheme="majorHAnsi" w:eastAsiaTheme="majorEastAsia" w:hAnsiTheme="majorHAnsi" w:cstheme="majorBidi"/>
      <w:b/>
      <w:color w:val="264F90" w:themeColor="accent2"/>
      <w:sz w:val="36"/>
      <w:szCs w:val="32"/>
    </w:rPr>
  </w:style>
  <w:style w:type="character" w:customStyle="1" w:styleId="Heading3Char">
    <w:name w:val="Heading 3 Char"/>
    <w:basedOn w:val="DefaultParagraphFont"/>
    <w:link w:val="Heading3"/>
    <w:uiPriority w:val="4"/>
    <w:rsid w:val="008A340B"/>
    <w:rPr>
      <w:rFonts w:asciiTheme="majorHAnsi" w:eastAsiaTheme="majorEastAsia" w:hAnsiTheme="majorHAnsi" w:cstheme="majorBidi"/>
      <w:color w:val="264F90" w:themeColor="accent2"/>
      <w:sz w:val="24"/>
      <w:szCs w:val="24"/>
    </w:rPr>
  </w:style>
  <w:style w:type="character" w:customStyle="1" w:styleId="Heading4Char">
    <w:name w:val="Heading 4 Char"/>
    <w:basedOn w:val="DefaultParagraphFont"/>
    <w:link w:val="Heading4"/>
    <w:uiPriority w:val="4"/>
    <w:rsid w:val="008A340B"/>
    <w:rPr>
      <w:rFonts w:asciiTheme="majorHAnsi" w:eastAsiaTheme="majorEastAsia" w:hAnsiTheme="majorHAnsi" w:cstheme="majorBidi"/>
      <w:b/>
      <w:iCs/>
      <w:color w:val="212A4C" w:themeColor="text2"/>
      <w:szCs w:val="24"/>
    </w:rPr>
  </w:style>
  <w:style w:type="paragraph" w:customStyle="1" w:styleId="Bullet1">
    <w:name w:val="Bullet 1"/>
    <w:basedOn w:val="Normal"/>
    <w:uiPriority w:val="2"/>
    <w:qFormat/>
    <w:rsid w:val="00061D6A"/>
    <w:pPr>
      <w:numPr>
        <w:numId w:val="1"/>
      </w:numPr>
      <w:spacing w:before="80"/>
    </w:pPr>
  </w:style>
  <w:style w:type="paragraph" w:customStyle="1" w:styleId="Bullet2">
    <w:name w:val="Bullet 2"/>
    <w:basedOn w:val="Bullet1"/>
    <w:uiPriority w:val="2"/>
    <w:qFormat/>
    <w:rsid w:val="00F64FDB"/>
    <w:pPr>
      <w:numPr>
        <w:ilvl w:val="1"/>
      </w:numPr>
    </w:pPr>
  </w:style>
  <w:style w:type="paragraph" w:customStyle="1" w:styleId="Bullet3">
    <w:name w:val="Bullet 3"/>
    <w:basedOn w:val="Bullet2"/>
    <w:uiPriority w:val="2"/>
    <w:qFormat/>
    <w:rsid w:val="00F64FDB"/>
    <w:pPr>
      <w:numPr>
        <w:ilvl w:val="2"/>
      </w:numPr>
    </w:pPr>
  </w:style>
  <w:style w:type="numbering" w:customStyle="1" w:styleId="BulletListStyle">
    <w:name w:val="Bullet List Style"/>
    <w:uiPriority w:val="99"/>
    <w:rsid w:val="00061D6A"/>
    <w:pPr>
      <w:numPr>
        <w:numId w:val="1"/>
      </w:numPr>
    </w:pPr>
  </w:style>
  <w:style w:type="paragraph" w:customStyle="1" w:styleId="NumberedList1">
    <w:name w:val="Numbered List 1"/>
    <w:basedOn w:val="Normal"/>
    <w:uiPriority w:val="2"/>
    <w:qFormat/>
    <w:rsid w:val="00061D6A"/>
    <w:pPr>
      <w:numPr>
        <w:numId w:val="2"/>
      </w:numPr>
      <w:spacing w:before="80"/>
    </w:pPr>
  </w:style>
  <w:style w:type="paragraph" w:customStyle="1" w:styleId="NumberedList2">
    <w:name w:val="Numbered List 2"/>
    <w:basedOn w:val="NumberedList1"/>
    <w:uiPriority w:val="2"/>
    <w:qFormat/>
    <w:rsid w:val="00F64FDB"/>
    <w:pPr>
      <w:numPr>
        <w:ilvl w:val="1"/>
      </w:numPr>
    </w:pPr>
  </w:style>
  <w:style w:type="paragraph" w:customStyle="1" w:styleId="NumberedList3">
    <w:name w:val="Numbered List 3"/>
    <w:basedOn w:val="NumberedList2"/>
    <w:uiPriority w:val="2"/>
    <w:qFormat/>
    <w:rsid w:val="00F64FDB"/>
    <w:pPr>
      <w:numPr>
        <w:ilvl w:val="2"/>
      </w:numPr>
    </w:pPr>
  </w:style>
  <w:style w:type="paragraph" w:customStyle="1" w:styleId="Introductionparagraph">
    <w:name w:val="Introduction paragraph"/>
    <w:basedOn w:val="Normal"/>
    <w:uiPriority w:val="5"/>
    <w:qFormat/>
    <w:rsid w:val="00F64FDB"/>
    <w:pPr>
      <w:spacing w:before="320" w:after="320" w:line="340" w:lineRule="atLeast"/>
    </w:pPr>
    <w:rPr>
      <w:color w:val="176CB5" w:themeColor="accent3"/>
      <w:sz w:val="28"/>
    </w:rPr>
  </w:style>
  <w:style w:type="character" w:customStyle="1" w:styleId="Heading5Char">
    <w:name w:val="Heading 5 Char"/>
    <w:basedOn w:val="DefaultParagraphFont"/>
    <w:link w:val="Heading5"/>
    <w:uiPriority w:val="4"/>
    <w:rsid w:val="008A340B"/>
    <w:rPr>
      <w:rFonts w:asciiTheme="majorHAnsi" w:eastAsiaTheme="majorEastAsia" w:hAnsiTheme="majorHAnsi" w:cstheme="majorBidi"/>
      <w:i/>
      <w:iCs/>
      <w:color w:val="264F90" w:themeColor="accent2"/>
      <w:szCs w:val="24"/>
    </w:rPr>
  </w:style>
  <w:style w:type="paragraph" w:styleId="Quote">
    <w:name w:val="Quote"/>
    <w:basedOn w:val="Normal"/>
    <w:next w:val="Normal"/>
    <w:link w:val="QuoteChar"/>
    <w:uiPriority w:val="29"/>
    <w:qFormat/>
    <w:rsid w:val="00061D6A"/>
    <w:pPr>
      <w:spacing w:before="320" w:after="320" w:line="340" w:lineRule="atLeast"/>
      <w:ind w:left="284" w:right="284"/>
    </w:pPr>
    <w:rPr>
      <w:iCs/>
      <w:color w:val="176CB5" w:themeColor="accent3"/>
      <w:sz w:val="24"/>
    </w:rPr>
  </w:style>
  <w:style w:type="character" w:customStyle="1" w:styleId="QuoteChar">
    <w:name w:val="Quote Char"/>
    <w:basedOn w:val="DefaultParagraphFont"/>
    <w:link w:val="Quote"/>
    <w:uiPriority w:val="29"/>
    <w:rsid w:val="00061D6A"/>
    <w:rPr>
      <w:iCs/>
      <w:color w:val="176CB5" w:themeColor="accent3"/>
      <w:sz w:val="24"/>
    </w:rPr>
  </w:style>
  <w:style w:type="paragraph" w:customStyle="1" w:styleId="BoxQuote">
    <w:name w:val="Box Quote"/>
    <w:basedOn w:val="Quote"/>
    <w:uiPriority w:val="12"/>
    <w:qFormat/>
    <w:rsid w:val="00F24C7A"/>
    <w:pPr>
      <w:pBdr>
        <w:top w:val="single" w:sz="4" w:space="14" w:color="DAECFA"/>
        <w:left w:val="single" w:sz="4" w:space="14" w:color="264F90" w:themeColor="accent2"/>
        <w:bottom w:val="single" w:sz="4" w:space="14" w:color="DAECFA"/>
        <w:right w:val="single" w:sz="4" w:space="14" w:color="DAECFA"/>
      </w:pBdr>
      <w:shd w:val="clear" w:color="auto" w:fill="DFE7F6"/>
    </w:pPr>
  </w:style>
  <w:style w:type="paragraph" w:customStyle="1" w:styleId="Photocaption">
    <w:name w:val="Photo caption"/>
    <w:basedOn w:val="Normal"/>
    <w:uiPriority w:val="14"/>
    <w:qFormat/>
    <w:rsid w:val="00061D6A"/>
    <w:pPr>
      <w:pBdr>
        <w:bottom w:val="single" w:sz="4" w:space="8" w:color="176CB5" w:themeColor="accent3"/>
      </w:pBdr>
      <w:spacing w:after="160" w:line="240" w:lineRule="atLeast"/>
    </w:pPr>
    <w:rPr>
      <w:sz w:val="16"/>
    </w:rPr>
  </w:style>
  <w:style w:type="numbering" w:customStyle="1" w:styleId="NumberedListStyle">
    <w:name w:val="Numbered List Style"/>
    <w:uiPriority w:val="99"/>
    <w:rsid w:val="00061D6A"/>
    <w:pPr>
      <w:numPr>
        <w:numId w:val="2"/>
      </w:numPr>
    </w:pPr>
  </w:style>
  <w:style w:type="table" w:styleId="TableGrid">
    <w:name w:val="Table Grid"/>
    <w:basedOn w:val="TableNormal"/>
    <w:uiPriority w:val="39"/>
    <w:rsid w:val="00061D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PTable1">
    <w:name w:val="BEP Table 1"/>
    <w:basedOn w:val="TableNormal"/>
    <w:uiPriority w:val="99"/>
    <w:rsid w:val="00D06FDA"/>
    <w:pPr>
      <w:spacing w:before="80" w:line="240" w:lineRule="auto"/>
    </w:pPr>
    <w:tblPr>
      <w:tblStyleRowBandSize w:val="1"/>
      <w:tblStyleColBandSize w:val="1"/>
      <w:tblBorders>
        <w:top w:val="single" w:sz="4" w:space="0" w:color="176CB5" w:themeColor="accent3"/>
        <w:bottom w:val="single" w:sz="4" w:space="0" w:color="176CB5" w:themeColor="accent3"/>
        <w:insideH w:val="single" w:sz="4" w:space="0" w:color="176CB5" w:themeColor="accent3"/>
      </w:tblBorders>
      <w:tblCellMar>
        <w:top w:w="57" w:type="dxa"/>
        <w:bottom w:w="57" w:type="dxa"/>
      </w:tblCellMar>
    </w:tblPr>
    <w:tcPr>
      <w:shd w:val="clear" w:color="auto" w:fill="auto"/>
    </w:tcPr>
    <w:tblStylePr w:type="firstRow">
      <w:rPr>
        <w:b/>
      </w:rPr>
      <w:tblPr/>
      <w:trPr>
        <w:tblHeader/>
      </w:trPr>
      <w:tcPr>
        <w:shd w:val="clear" w:color="auto" w:fill="DAECFA"/>
      </w:tcPr>
    </w:tblStylePr>
    <w:tblStylePr w:type="lastRow">
      <w:tblPr/>
      <w:tcPr>
        <w:shd w:val="clear" w:color="auto" w:fill="D9D9D9" w:themeFill="background1" w:themeFillShade="D9"/>
      </w:tcPr>
    </w:tblStylePr>
    <w:tblStylePr w:type="firstCol">
      <w:rPr>
        <w:b/>
      </w:rPr>
    </w:tblStylePr>
    <w:tblStylePr w:type="lastCol">
      <w:rPr>
        <w:b/>
      </w:rPr>
    </w:tblStylePr>
    <w:tblStylePr w:type="band1Vert">
      <w:tblPr/>
      <w:tcPr>
        <w:shd w:val="clear" w:color="auto" w:fill="F2F2F2" w:themeFill="background1" w:themeFillShade="F2"/>
      </w:tcPr>
    </w:tblStylePr>
    <w:tblStylePr w:type="band2Vert">
      <w:tblPr/>
      <w:tcPr>
        <w:shd w:val="clear" w:color="auto" w:fill="E6E6E6" w:themeFill="background2"/>
      </w:tcPr>
    </w:tblStylePr>
    <w:tblStylePr w:type="band1Horz">
      <w:tblPr/>
      <w:tcPr>
        <w:shd w:val="clear" w:color="auto" w:fill="F2F2F2" w:themeFill="background1" w:themeFillShade="F2"/>
      </w:tcPr>
    </w:tblStylePr>
    <w:tblStylePr w:type="band2Horz">
      <w:tblPr/>
      <w:tcPr>
        <w:shd w:val="clear" w:color="auto" w:fill="E6E6E6" w:themeFill="background2"/>
      </w:tcPr>
    </w:tblStylePr>
  </w:style>
  <w:style w:type="paragraph" w:customStyle="1" w:styleId="FigureHeading">
    <w:name w:val="Figure Heading"/>
    <w:basedOn w:val="Normal"/>
    <w:uiPriority w:val="7"/>
    <w:qFormat/>
    <w:rsid w:val="00D06FDA"/>
    <w:pPr>
      <w:pBdr>
        <w:top w:val="single" w:sz="4" w:space="6" w:color="176CB5" w:themeColor="accent3"/>
        <w:left w:val="single" w:sz="4" w:space="4" w:color="176CB5" w:themeColor="accent3"/>
        <w:bottom w:val="single" w:sz="4" w:space="6" w:color="176CB5" w:themeColor="accent3"/>
        <w:right w:val="single" w:sz="4" w:space="4" w:color="176CB5" w:themeColor="accent3"/>
      </w:pBdr>
      <w:shd w:val="clear" w:color="auto" w:fill="176CB5" w:themeFill="accent3"/>
      <w:spacing w:after="160"/>
      <w:ind w:left="113" w:right="113"/>
    </w:pPr>
    <w:rPr>
      <w:b/>
      <w:caps/>
      <w:color w:val="FFFFFF" w:themeColor="background1"/>
    </w:rPr>
  </w:style>
  <w:style w:type="paragraph" w:customStyle="1" w:styleId="TableHeading">
    <w:name w:val="Table Heading"/>
    <w:basedOn w:val="FigureHeading"/>
    <w:uiPriority w:val="7"/>
    <w:qFormat/>
    <w:rsid w:val="00D06FDA"/>
    <w:pPr>
      <w:spacing w:after="0"/>
    </w:pPr>
  </w:style>
  <w:style w:type="paragraph" w:customStyle="1" w:styleId="Source">
    <w:name w:val="Source"/>
    <w:basedOn w:val="Normal"/>
    <w:uiPriority w:val="8"/>
    <w:qFormat/>
    <w:rsid w:val="00D06FDA"/>
    <w:pPr>
      <w:spacing w:before="80" w:line="200" w:lineRule="atLeast"/>
    </w:pPr>
    <w:rPr>
      <w:sz w:val="16"/>
    </w:rPr>
  </w:style>
  <w:style w:type="paragraph" w:customStyle="1" w:styleId="IconBox1Heading">
    <w:name w:val="Icon Box 1 Heading"/>
    <w:basedOn w:val="Heading1"/>
    <w:uiPriority w:val="15"/>
    <w:qFormat/>
    <w:rsid w:val="00BA4643"/>
    <w:pPr>
      <w:spacing w:before="480"/>
      <w:ind w:left="3402" w:right="284"/>
      <w:outlineLvl w:val="2"/>
    </w:pPr>
  </w:style>
  <w:style w:type="paragraph" w:customStyle="1" w:styleId="IconBox1Text">
    <w:name w:val="Icon Box 1 Text"/>
    <w:basedOn w:val="Normal"/>
    <w:uiPriority w:val="15"/>
    <w:qFormat/>
    <w:rsid w:val="004B3D3F"/>
    <w:pPr>
      <w:ind w:left="3402" w:right="283"/>
    </w:pPr>
  </w:style>
  <w:style w:type="paragraph" w:customStyle="1" w:styleId="IconBox1Bullet">
    <w:name w:val="Icon Box 1 Bullet"/>
    <w:basedOn w:val="IconBox1Text"/>
    <w:uiPriority w:val="16"/>
    <w:qFormat/>
    <w:rsid w:val="004B3D3F"/>
    <w:pPr>
      <w:numPr>
        <w:numId w:val="3"/>
      </w:numPr>
      <w:spacing w:before="80"/>
      <w:ind w:left="3686" w:hanging="284"/>
    </w:pPr>
  </w:style>
  <w:style w:type="paragraph" w:customStyle="1" w:styleId="IconBox2Heading">
    <w:name w:val="Icon Box 2 Heading"/>
    <w:basedOn w:val="IconBox1Heading"/>
    <w:uiPriority w:val="17"/>
    <w:qFormat/>
    <w:rsid w:val="00BA4643"/>
    <w:rPr>
      <w:color w:val="FFFFFF" w:themeColor="background1"/>
    </w:rPr>
  </w:style>
  <w:style w:type="paragraph" w:customStyle="1" w:styleId="IconBox2Text">
    <w:name w:val="Icon Box 2 Text"/>
    <w:basedOn w:val="IconBox1Text"/>
    <w:uiPriority w:val="17"/>
    <w:qFormat/>
    <w:rsid w:val="004B3D3F"/>
    <w:pPr>
      <w:spacing w:after="160" w:line="340" w:lineRule="atLeast"/>
      <w:ind w:right="284"/>
    </w:pPr>
    <w:rPr>
      <w:color w:val="FFFFFF" w:themeColor="background1"/>
      <w:sz w:val="28"/>
    </w:rPr>
  </w:style>
  <w:style w:type="paragraph" w:customStyle="1" w:styleId="IconBox2Bullet">
    <w:name w:val="Icon Box 2 Bullet"/>
    <w:basedOn w:val="IconBox1Bullet"/>
    <w:uiPriority w:val="18"/>
    <w:qFormat/>
    <w:rsid w:val="004B3D3F"/>
    <w:pPr>
      <w:numPr>
        <w:numId w:val="4"/>
      </w:numPr>
    </w:pPr>
    <w:rPr>
      <w:color w:val="FFFFFF" w:themeColor="background1"/>
    </w:rPr>
  </w:style>
  <w:style w:type="paragraph" w:customStyle="1" w:styleId="NotesLines">
    <w:name w:val="Notes Lines"/>
    <w:basedOn w:val="Normal"/>
    <w:uiPriority w:val="19"/>
    <w:qFormat/>
    <w:rsid w:val="008A340B"/>
    <w:pPr>
      <w:pBdr>
        <w:between w:val="single" w:sz="4" w:space="1" w:color="auto"/>
      </w:pBdr>
      <w:spacing w:line="360" w:lineRule="atLeast"/>
    </w:pPr>
  </w:style>
  <w:style w:type="paragraph" w:styleId="NoSpacing">
    <w:name w:val="No Spacing"/>
    <w:uiPriority w:val="1"/>
    <w:qFormat/>
    <w:rsid w:val="008A340B"/>
    <w:pPr>
      <w:spacing w:before="0" w:after="0"/>
    </w:pPr>
  </w:style>
  <w:style w:type="paragraph" w:styleId="TOCHeading">
    <w:name w:val="TOC Heading"/>
    <w:basedOn w:val="Heading1"/>
    <w:next w:val="Normal"/>
    <w:uiPriority w:val="39"/>
    <w:unhideWhenUsed/>
    <w:qFormat/>
    <w:rsid w:val="00CF40FC"/>
    <w:pPr>
      <w:spacing w:before="720"/>
      <w:outlineLvl w:val="9"/>
    </w:pPr>
  </w:style>
  <w:style w:type="paragraph" w:styleId="TOC1">
    <w:name w:val="toc 1"/>
    <w:basedOn w:val="Normal"/>
    <w:next w:val="Normal"/>
    <w:autoRedefine/>
    <w:uiPriority w:val="39"/>
    <w:unhideWhenUsed/>
    <w:rsid w:val="00BA4643"/>
    <w:pPr>
      <w:tabs>
        <w:tab w:val="right" w:pos="9854"/>
      </w:tabs>
    </w:pPr>
    <w:rPr>
      <w:b/>
      <w:u w:val="single" w:color="176CB5" w:themeColor="accent3"/>
    </w:rPr>
  </w:style>
  <w:style w:type="paragraph" w:styleId="TOC2">
    <w:name w:val="toc 2"/>
    <w:basedOn w:val="Normal"/>
    <w:next w:val="Normal"/>
    <w:autoRedefine/>
    <w:uiPriority w:val="39"/>
    <w:unhideWhenUsed/>
    <w:rsid w:val="00BA4643"/>
    <w:pPr>
      <w:spacing w:before="80"/>
    </w:pPr>
  </w:style>
  <w:style w:type="character" w:styleId="Hyperlink">
    <w:name w:val="Hyperlink"/>
    <w:basedOn w:val="DefaultParagraphFont"/>
    <w:uiPriority w:val="99"/>
    <w:unhideWhenUsed/>
    <w:rsid w:val="00BA4643"/>
    <w:rPr>
      <w:color w:val="0046FF" w:themeColor="hyperlink"/>
      <w:u w:val="single"/>
    </w:rPr>
  </w:style>
  <w:style w:type="paragraph" w:styleId="ListParagraph">
    <w:name w:val="List Paragraph"/>
    <w:aliases w:val="Bullet point,L,List Paragraph - bullets,List Paragraph1,List Paragraph11,NFP GP Bulleted List,Recommendation,bullet point list,AR bullet 1,Bullet Point,Bullet Points,Bullet points,Bulletr List Paragraph,CV text,Content descriptions,Dot pt"/>
    <w:basedOn w:val="Normal"/>
    <w:link w:val="ListParagraphChar"/>
    <w:uiPriority w:val="34"/>
    <w:qFormat/>
    <w:rsid w:val="00C554AF"/>
    <w:pPr>
      <w:ind w:left="720"/>
      <w:contextualSpacing/>
    </w:pPr>
  </w:style>
  <w:style w:type="character" w:styleId="CommentReference">
    <w:name w:val="annotation reference"/>
    <w:basedOn w:val="DefaultParagraphFont"/>
    <w:uiPriority w:val="99"/>
    <w:semiHidden/>
    <w:unhideWhenUsed/>
    <w:rsid w:val="00755BF6"/>
    <w:rPr>
      <w:sz w:val="16"/>
      <w:szCs w:val="16"/>
    </w:rPr>
  </w:style>
  <w:style w:type="paragraph" w:styleId="CommentText">
    <w:name w:val="annotation text"/>
    <w:basedOn w:val="Normal"/>
    <w:link w:val="CommentTextChar"/>
    <w:uiPriority w:val="99"/>
    <w:unhideWhenUsed/>
    <w:rsid w:val="00755BF6"/>
    <w:pPr>
      <w:spacing w:line="240" w:lineRule="auto"/>
    </w:pPr>
  </w:style>
  <w:style w:type="character" w:customStyle="1" w:styleId="CommentTextChar">
    <w:name w:val="Comment Text Char"/>
    <w:basedOn w:val="DefaultParagraphFont"/>
    <w:link w:val="CommentText"/>
    <w:uiPriority w:val="99"/>
    <w:rsid w:val="00755BF6"/>
  </w:style>
  <w:style w:type="paragraph" w:styleId="CommentSubject">
    <w:name w:val="annotation subject"/>
    <w:basedOn w:val="CommentText"/>
    <w:next w:val="CommentText"/>
    <w:link w:val="CommentSubjectChar"/>
    <w:uiPriority w:val="99"/>
    <w:semiHidden/>
    <w:unhideWhenUsed/>
    <w:rsid w:val="00755BF6"/>
    <w:rPr>
      <w:b/>
      <w:bCs/>
    </w:rPr>
  </w:style>
  <w:style w:type="character" w:customStyle="1" w:styleId="CommentSubjectChar">
    <w:name w:val="Comment Subject Char"/>
    <w:basedOn w:val="CommentTextChar"/>
    <w:link w:val="CommentSubject"/>
    <w:uiPriority w:val="99"/>
    <w:semiHidden/>
    <w:rsid w:val="00755BF6"/>
    <w:rPr>
      <w:b/>
      <w:bCs/>
    </w:rPr>
  </w:style>
  <w:style w:type="paragraph" w:styleId="BalloonText">
    <w:name w:val="Balloon Text"/>
    <w:basedOn w:val="Normal"/>
    <w:link w:val="BalloonTextChar"/>
    <w:uiPriority w:val="99"/>
    <w:semiHidden/>
    <w:unhideWhenUsed/>
    <w:rsid w:val="00755B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BF6"/>
    <w:rPr>
      <w:rFonts w:ascii="Segoe UI" w:hAnsi="Segoe UI" w:cs="Segoe UI"/>
      <w:sz w:val="18"/>
      <w:szCs w:val="18"/>
    </w:rPr>
  </w:style>
  <w:style w:type="character" w:customStyle="1" w:styleId="ListParagraphChar">
    <w:name w:val="List Paragraph Char"/>
    <w:aliases w:val="Bullet point Char,L Char,List Paragraph - bullets Char,List Paragraph1 Char,List Paragraph11 Char,NFP GP Bulleted List Char,Recommendation Char,bullet point list Char,AR bullet 1 Char,Bullet Point Char,Bullet Points Char,CV text Char"/>
    <w:basedOn w:val="DefaultParagraphFont"/>
    <w:link w:val="ListParagraph"/>
    <w:uiPriority w:val="34"/>
    <w:qFormat/>
    <w:locked/>
    <w:rsid w:val="00E55C27"/>
  </w:style>
  <w:style w:type="paragraph" w:styleId="NormalWeb">
    <w:name w:val="Normal (Web)"/>
    <w:basedOn w:val="Normal"/>
    <w:uiPriority w:val="99"/>
    <w:unhideWhenUsed/>
    <w:rsid w:val="000D1287"/>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jpfdse">
    <w:name w:val="jpfdse"/>
    <w:basedOn w:val="DefaultParagraphFont"/>
    <w:rsid w:val="007022F6"/>
  </w:style>
  <w:style w:type="paragraph" w:styleId="FootnoteText">
    <w:name w:val="footnote text"/>
    <w:basedOn w:val="Normal"/>
    <w:link w:val="FootnoteTextChar"/>
    <w:unhideWhenUsed/>
    <w:rsid w:val="007B4FF9"/>
    <w:pPr>
      <w:spacing w:before="0" w:after="0" w:line="240" w:lineRule="auto"/>
    </w:pPr>
    <w:rPr>
      <w:rFonts w:ascii="Calibri" w:eastAsiaTheme="minorHAnsi" w:hAnsi="Calibri" w:cs="Calibri"/>
      <w:color w:val="auto"/>
      <w:lang w:eastAsia="en-AU"/>
    </w:rPr>
  </w:style>
  <w:style w:type="character" w:customStyle="1" w:styleId="FootnoteTextChar">
    <w:name w:val="Footnote Text Char"/>
    <w:basedOn w:val="DefaultParagraphFont"/>
    <w:link w:val="FootnoteText"/>
    <w:rsid w:val="007B4FF9"/>
    <w:rPr>
      <w:rFonts w:ascii="Calibri" w:eastAsiaTheme="minorHAnsi" w:hAnsi="Calibri" w:cs="Calibri"/>
      <w:color w:val="auto"/>
      <w:lang w:eastAsia="en-AU"/>
    </w:rPr>
  </w:style>
  <w:style w:type="character" w:styleId="FootnoteReference">
    <w:name w:val="footnote reference"/>
    <w:basedOn w:val="DefaultParagraphFont"/>
    <w:unhideWhenUsed/>
    <w:rsid w:val="007B4FF9"/>
    <w:rPr>
      <w:vertAlign w:val="superscript"/>
    </w:rPr>
  </w:style>
  <w:style w:type="paragraph" w:styleId="Revision">
    <w:name w:val="Revision"/>
    <w:hidden/>
    <w:uiPriority w:val="99"/>
    <w:semiHidden/>
    <w:rsid w:val="002575AF"/>
    <w:pPr>
      <w:spacing w:before="0" w:after="0" w:line="240" w:lineRule="auto"/>
    </w:pPr>
  </w:style>
  <w:style w:type="character" w:styleId="UnresolvedMention">
    <w:name w:val="Unresolved Mention"/>
    <w:basedOn w:val="DefaultParagraphFont"/>
    <w:uiPriority w:val="99"/>
    <w:semiHidden/>
    <w:unhideWhenUsed/>
    <w:rsid w:val="005F5F22"/>
    <w:rPr>
      <w:color w:val="605E5C"/>
      <w:shd w:val="clear" w:color="auto" w:fill="E1DFDD"/>
    </w:rPr>
  </w:style>
  <w:style w:type="character" w:customStyle="1" w:styleId="ui-provider">
    <w:name w:val="ui-provider"/>
    <w:basedOn w:val="DefaultParagraphFont"/>
    <w:rsid w:val="003C4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33482">
      <w:bodyDiv w:val="1"/>
      <w:marLeft w:val="0"/>
      <w:marRight w:val="0"/>
      <w:marTop w:val="0"/>
      <w:marBottom w:val="0"/>
      <w:divBdr>
        <w:top w:val="none" w:sz="0" w:space="0" w:color="auto"/>
        <w:left w:val="none" w:sz="0" w:space="0" w:color="auto"/>
        <w:bottom w:val="none" w:sz="0" w:space="0" w:color="auto"/>
        <w:right w:val="none" w:sz="0" w:space="0" w:color="auto"/>
      </w:divBdr>
    </w:div>
    <w:div w:id="285359906">
      <w:bodyDiv w:val="1"/>
      <w:marLeft w:val="0"/>
      <w:marRight w:val="0"/>
      <w:marTop w:val="0"/>
      <w:marBottom w:val="0"/>
      <w:divBdr>
        <w:top w:val="none" w:sz="0" w:space="0" w:color="auto"/>
        <w:left w:val="none" w:sz="0" w:space="0" w:color="auto"/>
        <w:bottom w:val="none" w:sz="0" w:space="0" w:color="auto"/>
        <w:right w:val="none" w:sz="0" w:space="0" w:color="auto"/>
      </w:divBdr>
    </w:div>
    <w:div w:id="333186142">
      <w:bodyDiv w:val="1"/>
      <w:marLeft w:val="0"/>
      <w:marRight w:val="0"/>
      <w:marTop w:val="0"/>
      <w:marBottom w:val="0"/>
      <w:divBdr>
        <w:top w:val="none" w:sz="0" w:space="0" w:color="auto"/>
        <w:left w:val="none" w:sz="0" w:space="0" w:color="auto"/>
        <w:bottom w:val="none" w:sz="0" w:space="0" w:color="auto"/>
        <w:right w:val="none" w:sz="0" w:space="0" w:color="auto"/>
      </w:divBdr>
    </w:div>
    <w:div w:id="518274708">
      <w:bodyDiv w:val="1"/>
      <w:marLeft w:val="0"/>
      <w:marRight w:val="0"/>
      <w:marTop w:val="0"/>
      <w:marBottom w:val="0"/>
      <w:divBdr>
        <w:top w:val="none" w:sz="0" w:space="0" w:color="auto"/>
        <w:left w:val="none" w:sz="0" w:space="0" w:color="auto"/>
        <w:bottom w:val="none" w:sz="0" w:space="0" w:color="auto"/>
        <w:right w:val="none" w:sz="0" w:space="0" w:color="auto"/>
      </w:divBdr>
    </w:div>
    <w:div w:id="538510392">
      <w:bodyDiv w:val="1"/>
      <w:marLeft w:val="0"/>
      <w:marRight w:val="0"/>
      <w:marTop w:val="0"/>
      <w:marBottom w:val="0"/>
      <w:divBdr>
        <w:top w:val="none" w:sz="0" w:space="0" w:color="auto"/>
        <w:left w:val="none" w:sz="0" w:space="0" w:color="auto"/>
        <w:bottom w:val="none" w:sz="0" w:space="0" w:color="auto"/>
        <w:right w:val="none" w:sz="0" w:space="0" w:color="auto"/>
      </w:divBdr>
    </w:div>
    <w:div w:id="610166579">
      <w:bodyDiv w:val="1"/>
      <w:marLeft w:val="0"/>
      <w:marRight w:val="0"/>
      <w:marTop w:val="0"/>
      <w:marBottom w:val="0"/>
      <w:divBdr>
        <w:top w:val="none" w:sz="0" w:space="0" w:color="auto"/>
        <w:left w:val="none" w:sz="0" w:space="0" w:color="auto"/>
        <w:bottom w:val="none" w:sz="0" w:space="0" w:color="auto"/>
        <w:right w:val="none" w:sz="0" w:space="0" w:color="auto"/>
      </w:divBdr>
    </w:div>
    <w:div w:id="664095498">
      <w:bodyDiv w:val="1"/>
      <w:marLeft w:val="0"/>
      <w:marRight w:val="0"/>
      <w:marTop w:val="0"/>
      <w:marBottom w:val="0"/>
      <w:divBdr>
        <w:top w:val="none" w:sz="0" w:space="0" w:color="auto"/>
        <w:left w:val="none" w:sz="0" w:space="0" w:color="auto"/>
        <w:bottom w:val="none" w:sz="0" w:space="0" w:color="auto"/>
        <w:right w:val="none" w:sz="0" w:space="0" w:color="auto"/>
      </w:divBdr>
    </w:div>
    <w:div w:id="997735583">
      <w:bodyDiv w:val="1"/>
      <w:marLeft w:val="0"/>
      <w:marRight w:val="0"/>
      <w:marTop w:val="0"/>
      <w:marBottom w:val="0"/>
      <w:divBdr>
        <w:top w:val="none" w:sz="0" w:space="0" w:color="auto"/>
        <w:left w:val="none" w:sz="0" w:space="0" w:color="auto"/>
        <w:bottom w:val="none" w:sz="0" w:space="0" w:color="auto"/>
        <w:right w:val="none" w:sz="0" w:space="0" w:color="auto"/>
      </w:divBdr>
    </w:div>
    <w:div w:id="1050035412">
      <w:bodyDiv w:val="1"/>
      <w:marLeft w:val="0"/>
      <w:marRight w:val="0"/>
      <w:marTop w:val="0"/>
      <w:marBottom w:val="0"/>
      <w:divBdr>
        <w:top w:val="none" w:sz="0" w:space="0" w:color="auto"/>
        <w:left w:val="none" w:sz="0" w:space="0" w:color="auto"/>
        <w:bottom w:val="none" w:sz="0" w:space="0" w:color="auto"/>
        <w:right w:val="none" w:sz="0" w:space="0" w:color="auto"/>
      </w:divBdr>
    </w:div>
    <w:div w:id="1119179848">
      <w:bodyDiv w:val="1"/>
      <w:marLeft w:val="0"/>
      <w:marRight w:val="0"/>
      <w:marTop w:val="0"/>
      <w:marBottom w:val="0"/>
      <w:divBdr>
        <w:top w:val="none" w:sz="0" w:space="0" w:color="auto"/>
        <w:left w:val="none" w:sz="0" w:space="0" w:color="auto"/>
        <w:bottom w:val="none" w:sz="0" w:space="0" w:color="auto"/>
        <w:right w:val="none" w:sz="0" w:space="0" w:color="auto"/>
      </w:divBdr>
    </w:div>
    <w:div w:id="1235895559">
      <w:bodyDiv w:val="1"/>
      <w:marLeft w:val="0"/>
      <w:marRight w:val="0"/>
      <w:marTop w:val="0"/>
      <w:marBottom w:val="0"/>
      <w:divBdr>
        <w:top w:val="none" w:sz="0" w:space="0" w:color="auto"/>
        <w:left w:val="none" w:sz="0" w:space="0" w:color="auto"/>
        <w:bottom w:val="none" w:sz="0" w:space="0" w:color="auto"/>
        <w:right w:val="none" w:sz="0" w:space="0" w:color="auto"/>
      </w:divBdr>
    </w:div>
    <w:div w:id="1253277647">
      <w:bodyDiv w:val="1"/>
      <w:marLeft w:val="0"/>
      <w:marRight w:val="0"/>
      <w:marTop w:val="0"/>
      <w:marBottom w:val="0"/>
      <w:divBdr>
        <w:top w:val="none" w:sz="0" w:space="0" w:color="auto"/>
        <w:left w:val="none" w:sz="0" w:space="0" w:color="auto"/>
        <w:bottom w:val="none" w:sz="0" w:space="0" w:color="auto"/>
        <w:right w:val="none" w:sz="0" w:space="0" w:color="auto"/>
      </w:divBdr>
    </w:div>
    <w:div w:id="1338994078">
      <w:bodyDiv w:val="1"/>
      <w:marLeft w:val="0"/>
      <w:marRight w:val="0"/>
      <w:marTop w:val="0"/>
      <w:marBottom w:val="0"/>
      <w:divBdr>
        <w:top w:val="none" w:sz="0" w:space="0" w:color="auto"/>
        <w:left w:val="none" w:sz="0" w:space="0" w:color="auto"/>
        <w:bottom w:val="none" w:sz="0" w:space="0" w:color="auto"/>
        <w:right w:val="none" w:sz="0" w:space="0" w:color="auto"/>
      </w:divBdr>
    </w:div>
    <w:div w:id="1354185064">
      <w:bodyDiv w:val="1"/>
      <w:marLeft w:val="0"/>
      <w:marRight w:val="0"/>
      <w:marTop w:val="0"/>
      <w:marBottom w:val="0"/>
      <w:divBdr>
        <w:top w:val="none" w:sz="0" w:space="0" w:color="auto"/>
        <w:left w:val="none" w:sz="0" w:space="0" w:color="auto"/>
        <w:bottom w:val="none" w:sz="0" w:space="0" w:color="auto"/>
        <w:right w:val="none" w:sz="0" w:space="0" w:color="auto"/>
      </w:divBdr>
    </w:div>
    <w:div w:id="1375539218">
      <w:bodyDiv w:val="1"/>
      <w:marLeft w:val="0"/>
      <w:marRight w:val="0"/>
      <w:marTop w:val="0"/>
      <w:marBottom w:val="0"/>
      <w:divBdr>
        <w:top w:val="none" w:sz="0" w:space="0" w:color="auto"/>
        <w:left w:val="none" w:sz="0" w:space="0" w:color="auto"/>
        <w:bottom w:val="none" w:sz="0" w:space="0" w:color="auto"/>
        <w:right w:val="none" w:sz="0" w:space="0" w:color="auto"/>
      </w:divBdr>
    </w:div>
    <w:div w:id="1397047455">
      <w:bodyDiv w:val="1"/>
      <w:marLeft w:val="0"/>
      <w:marRight w:val="0"/>
      <w:marTop w:val="0"/>
      <w:marBottom w:val="0"/>
      <w:divBdr>
        <w:top w:val="none" w:sz="0" w:space="0" w:color="auto"/>
        <w:left w:val="none" w:sz="0" w:space="0" w:color="auto"/>
        <w:bottom w:val="none" w:sz="0" w:space="0" w:color="auto"/>
        <w:right w:val="none" w:sz="0" w:space="0" w:color="auto"/>
      </w:divBdr>
    </w:div>
    <w:div w:id="1495150452">
      <w:bodyDiv w:val="1"/>
      <w:marLeft w:val="0"/>
      <w:marRight w:val="0"/>
      <w:marTop w:val="0"/>
      <w:marBottom w:val="0"/>
      <w:divBdr>
        <w:top w:val="none" w:sz="0" w:space="0" w:color="auto"/>
        <w:left w:val="none" w:sz="0" w:space="0" w:color="auto"/>
        <w:bottom w:val="none" w:sz="0" w:space="0" w:color="auto"/>
        <w:right w:val="none" w:sz="0" w:space="0" w:color="auto"/>
      </w:divBdr>
    </w:div>
    <w:div w:id="1513958717">
      <w:bodyDiv w:val="1"/>
      <w:marLeft w:val="0"/>
      <w:marRight w:val="0"/>
      <w:marTop w:val="0"/>
      <w:marBottom w:val="0"/>
      <w:divBdr>
        <w:top w:val="none" w:sz="0" w:space="0" w:color="auto"/>
        <w:left w:val="none" w:sz="0" w:space="0" w:color="auto"/>
        <w:bottom w:val="none" w:sz="0" w:space="0" w:color="auto"/>
        <w:right w:val="none" w:sz="0" w:space="0" w:color="auto"/>
      </w:divBdr>
    </w:div>
    <w:div w:id="1708792979">
      <w:bodyDiv w:val="1"/>
      <w:marLeft w:val="0"/>
      <w:marRight w:val="0"/>
      <w:marTop w:val="0"/>
      <w:marBottom w:val="0"/>
      <w:divBdr>
        <w:top w:val="none" w:sz="0" w:space="0" w:color="auto"/>
        <w:left w:val="none" w:sz="0" w:space="0" w:color="auto"/>
        <w:bottom w:val="none" w:sz="0" w:space="0" w:color="auto"/>
        <w:right w:val="none" w:sz="0" w:space="0" w:color="auto"/>
      </w:divBdr>
    </w:div>
    <w:div w:id="1741251456">
      <w:bodyDiv w:val="1"/>
      <w:marLeft w:val="0"/>
      <w:marRight w:val="0"/>
      <w:marTop w:val="0"/>
      <w:marBottom w:val="0"/>
      <w:divBdr>
        <w:top w:val="none" w:sz="0" w:space="0" w:color="auto"/>
        <w:left w:val="none" w:sz="0" w:space="0" w:color="auto"/>
        <w:bottom w:val="none" w:sz="0" w:space="0" w:color="auto"/>
        <w:right w:val="none" w:sz="0" w:space="0" w:color="auto"/>
      </w:divBdr>
    </w:div>
    <w:div w:id="1814054305">
      <w:bodyDiv w:val="1"/>
      <w:marLeft w:val="0"/>
      <w:marRight w:val="0"/>
      <w:marTop w:val="0"/>
      <w:marBottom w:val="0"/>
      <w:divBdr>
        <w:top w:val="none" w:sz="0" w:space="0" w:color="auto"/>
        <w:left w:val="none" w:sz="0" w:space="0" w:color="auto"/>
        <w:bottom w:val="none" w:sz="0" w:space="0" w:color="auto"/>
        <w:right w:val="none" w:sz="0" w:space="0" w:color="auto"/>
      </w:divBdr>
    </w:div>
    <w:div w:id="214245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to.gov.au/law/view/document?DocID=TXD/TD20235/NAT/ATO"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tartupmuster.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dtaxincentive@industry.gov.au"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P 2020 Colours">
      <a:dk1>
        <a:sysClr val="windowText" lastClr="000000"/>
      </a:dk1>
      <a:lt1>
        <a:sysClr val="window" lastClr="FFFFFF"/>
      </a:lt1>
      <a:dk2>
        <a:srgbClr val="212A4C"/>
      </a:dk2>
      <a:lt2>
        <a:srgbClr val="E6E6E6"/>
      </a:lt2>
      <a:accent1>
        <a:srgbClr val="212A4C"/>
      </a:accent1>
      <a:accent2>
        <a:srgbClr val="264F90"/>
      </a:accent2>
      <a:accent3>
        <a:srgbClr val="176CB5"/>
      </a:accent3>
      <a:accent4>
        <a:srgbClr val="218080"/>
      </a:accent4>
      <a:accent5>
        <a:srgbClr val="E5B13D"/>
      </a:accent5>
      <a:accent6>
        <a:srgbClr val="A42079"/>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073702B1C25647A67EAEBFEAC27B4F" ma:contentTypeVersion="14" ma:contentTypeDescription="Create a new document." ma:contentTypeScope="" ma:versionID="b0cadbdfb1af509336a17c6c5aa4135c">
  <xsd:schema xmlns:xsd="http://www.w3.org/2001/XMLSchema" xmlns:xs="http://www.w3.org/2001/XMLSchema" xmlns:p="http://schemas.microsoft.com/office/2006/metadata/properties" xmlns:ns1="http://schemas.microsoft.com/sharepoint/v3" xmlns:ns2="a36bd50b-1532-4c22-b385-5c082c960938" xmlns:ns3="2a251b7e-61e4-4816-a71f-b295a9ad20fb" targetNamespace="http://schemas.microsoft.com/office/2006/metadata/properties" ma:root="true" ma:fieldsID="f8b3d80a667403b218ca32407771147b" ns1:_="" ns2:_="" ns3:_="">
    <xsd:import namespace="http://schemas.microsoft.com/sharepoint/v3"/>
    <xsd:import namespace="a36bd50b-1532-4c22-b385-5c082c960938"/>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Meeting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MeetingDate" ma:index="23" nillable="true" ma:displayName="Meeting Date" ma:description="Date of the meeting (DD/MM/YYYY)" ma:format="DateOnly" ma:internalName="DocHub_Meet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Roundtable</TermName>
          <TermId xmlns="http://schemas.microsoft.com/office/infopath/2007/PartnerControls">1b43a101-ca18-4ba8-b830-236cb84c9453</TermId>
        </TermInfo>
        <TermInfo xmlns="http://schemas.microsoft.com/office/infopath/2007/PartnerControls">
          <TermName xmlns="http://schemas.microsoft.com/office/infopath/2007/PartnerControls">Engagement</TermName>
          <TermId xmlns="http://schemas.microsoft.com/office/infopath/2007/PartnerControls">69be3788-1130-41d9-8269-9fdc04c2deb9</TermId>
        </TermInfo>
      </Terms>
    </adb9bed2e36e4a93af574aeb444da63e>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TaxCatchAll xmlns="a36bd50b-1532-4c22-b385-5c082c960938">
      <Value>2886</Value>
      <Value>46829</Value>
      <Value>40</Value>
      <Value>3</Value>
      <Value>40989</Value>
      <Value>18</Value>
    </TaxCatchAll>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805ad0cb-164b-47a7-a552-b10534128590</TermId>
        </TermInfo>
      </Terms>
    </g7bcb40ba23249a78edca7d43a67c1c9>
    <_dlc_DocId xmlns="a36bd50b-1532-4c22-b385-5c082c960938">YZXQVS7QACYM-2114359073-9701</_dlc_DocId>
    <_dlc_DocIdUrl xmlns="a36bd50b-1532-4c22-b385-5c082c960938">
      <Url>https://dochub/div/ausindustry/programmesprojectstaskforces/rdti/_layouts/15/DocIdRedir.aspx?ID=YZXQVS7QACYM-2114359073-9701</Url>
      <Description>YZXQVS7QACYM-2114359073-9701</Description>
    </_dlc_DocIdUrl>
    <DocHub_MeetingDate xmlns="a36bd50b-1532-4c22-b385-5c082c960938">2023-03-19T13:00:00+00:00</DocHub_MeetingDat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46812-3B62-47BC-BA2A-DCEC6FF9D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1A9868-8FF1-446D-81F8-0D70530CF59D}">
  <ds:schemaRefs>
    <ds:schemaRef ds:uri="http://schemas.openxmlformats.org/officeDocument/2006/bibliography"/>
  </ds:schemaRefs>
</ds:datastoreItem>
</file>

<file path=customXml/itemProps3.xml><?xml version="1.0" encoding="utf-8"?>
<ds:datastoreItem xmlns:ds="http://schemas.openxmlformats.org/officeDocument/2006/customXml" ds:itemID="{EA7C6C70-35E8-421B-BB2C-6F13C83C472A}">
  <ds:schemaRefs>
    <ds:schemaRef ds:uri="http://www.w3.org/XML/1998/namespace"/>
    <ds:schemaRef ds:uri="http://purl.org/dc/elements/1.1/"/>
    <ds:schemaRef ds:uri="http://schemas.microsoft.com/sharepoint/v3"/>
    <ds:schemaRef ds:uri="http://schemas.microsoft.com/office/2006/documentManagement/types"/>
    <ds:schemaRef ds:uri="http://schemas.microsoft.com/office/2006/metadata/properties"/>
    <ds:schemaRef ds:uri="http://purl.org/dc/terms/"/>
    <ds:schemaRef ds:uri="http://schemas.openxmlformats.org/package/2006/metadata/core-properties"/>
    <ds:schemaRef ds:uri="a36bd50b-1532-4c22-b385-5c082c960938"/>
    <ds:schemaRef ds:uri="http://schemas.microsoft.com/office/infopath/2007/PartnerControls"/>
    <ds:schemaRef ds:uri="2a251b7e-61e4-4816-a71f-b295a9ad20fb"/>
    <ds:schemaRef ds:uri="http://purl.org/dc/dcmitype/"/>
  </ds:schemaRefs>
</ds:datastoreItem>
</file>

<file path=customXml/itemProps4.xml><?xml version="1.0" encoding="utf-8"?>
<ds:datastoreItem xmlns:ds="http://schemas.openxmlformats.org/officeDocument/2006/customXml" ds:itemID="{C3427368-38A5-4D83-88F3-6DBF9C929621}">
  <ds:schemaRefs>
    <ds:schemaRef ds:uri="http://schemas.microsoft.com/sharepoint/events"/>
  </ds:schemaRefs>
</ds:datastoreItem>
</file>

<file path=customXml/itemProps5.xml><?xml version="1.0" encoding="utf-8"?>
<ds:datastoreItem xmlns:ds="http://schemas.openxmlformats.org/officeDocument/2006/customXml" ds:itemID="{72A79A79-EB6D-4C71-A6F8-9A6854A032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4952</Words>
  <Characters>27039</Characters>
  <DocSecurity>0</DocSecurity>
  <Lines>643</Lines>
  <Paragraphs>492</Paragraphs>
  <ScaleCrop>false</ScaleCrop>
  <HeadingPairs>
    <vt:vector size="2" baseType="variant">
      <vt:variant>
        <vt:lpstr>Title</vt:lpstr>
      </vt:variant>
      <vt:variant>
        <vt:i4>1</vt:i4>
      </vt:variant>
    </vt:vector>
  </HeadingPairs>
  <TitlesOfParts>
    <vt:vector size="1" baseType="lpstr">
      <vt:lpstr>Roundtable Meeting</vt:lpstr>
    </vt:vector>
  </TitlesOfParts>
  <Company/>
  <LinksUpToDate>false</LinksUpToDate>
  <CharactersWithSpaces>31499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Roundtable Meeting</dc:title>
  <dc:subject/>
  <cp:keywords/>
  <dc:description/>
  <cp:lastPrinted>2024-01-29T00:38:00Z</cp:lastPrinted>
  <dcterms:created xsi:type="dcterms:W3CDTF">2023-12-12T03:10:00Z</dcterms:created>
  <dcterms:modified xsi:type="dcterms:W3CDTF">2024-01-29T00:38:00Z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0x0101000D073702B1C25647A67EAEBFEAC27B4F</vt:lpwstr>
  </property>
  <property fmtid="{D5CDD505-2E9C-101B-9397-08002B2CF9AE}" pid="3" name="_dlc_DocIdItemGuid">
    <vt:lpwstr>7beebd57-55ee-476e-b86a-286c59ae5ab9</vt:lpwstr>
  </property>
  <property fmtid="{D5CDD505-2E9C-101B-9397-08002B2CF9AE}" pid="4" name="DocHub_Year">
    <vt:lpwstr>46829;#2023|4fbcaf2e-c858-4248-836e-58ac5eb285ca</vt:lpwstr>
  </property>
  <property fmtid="{D5CDD505-2E9C-101B-9397-08002B2CF9AE}" pid="5" name="DocHub_DocumentType">
    <vt:lpwstr>40;#Report|116a9244-cef6-47ce-a9a5-088c9cf21292</vt:lpwstr>
  </property>
  <property fmtid="{D5CDD505-2E9C-101B-9397-08002B2CF9AE}" pid="6" name="DocHub_SecurityClassification">
    <vt:lpwstr>3;#OFFICIAL|6106d03b-a1a0-4e30-9d91-d5e9fb4314f9</vt:lpwstr>
  </property>
  <property fmtid="{D5CDD505-2E9C-101B-9397-08002B2CF9AE}" pid="7" name="DocHub_Keywords">
    <vt:lpwstr>40989;#Roundtable|1b43a101-ca18-4ba8-b830-236cb84c9453;#2886;#Engagement|69be3788-1130-41d9-8269-9fdc04c2deb9</vt:lpwstr>
  </property>
  <property fmtid="{D5CDD505-2E9C-101B-9397-08002B2CF9AE}" pid="8" name="DocHub_Division">
    <vt:lpwstr>111;#Common|8a2f92e9-1da3-4088-a90a-dd57315f71b9</vt:lpwstr>
  </property>
  <property fmtid="{D5CDD505-2E9C-101B-9397-08002B2CF9AE}" pid="9" name="DocHub_WorkActivity">
    <vt:lpwstr>18;#Meetings|805ad0cb-164b-47a7-a552-b10534128590</vt:lpwstr>
  </property>
  <property fmtid="{D5CDD505-2E9C-101B-9397-08002B2CF9AE}" pid="10" name="DocHub_CommsTemplateTopics">
    <vt:lpwstr>41970;#R＆D Tax Incentive|2f96d19e-ff06-41a3-af8f-e31ddc169295</vt:lpwstr>
  </property>
  <property fmtid="{D5CDD505-2E9C-101B-9397-08002B2CF9AE}" pid="11" name="DocHub_EntityCustomer">
    <vt:lpwstr/>
  </property>
  <property fmtid="{D5CDD505-2E9C-101B-9397-08002B2CF9AE}" pid="12" name="DocHub_DSOSection">
    <vt:lpwstr>20844;#Stakeholder Engagement|07e4cd81-7a18-4e45-b3c4-b652921e6ecc</vt:lpwstr>
  </property>
  <property fmtid="{D5CDD505-2E9C-101B-9397-08002B2CF9AE}" pid="13" name="DocHub_Active">
    <vt:lpwstr>true</vt:lpwstr>
  </property>
  <property fmtid="{D5CDD505-2E9C-101B-9397-08002B2CF9AE}" pid="14" name="fa7a0ce8d25a4404813a3f5ddca1ff61">
    <vt:lpwstr>Stakeholder Engagement|07e4cd81-7a18-4e45-b3c4-b652921e6ecc</vt:lpwstr>
  </property>
  <property fmtid="{D5CDD505-2E9C-101B-9397-08002B2CF9AE}" pid="15" name="o1116530bc244d4bbd793e6e47aad9f9">
    <vt:lpwstr/>
  </property>
  <property fmtid="{D5CDD505-2E9C-101B-9397-08002B2CF9AE}" pid="16" name="IconOverlay">
    <vt:lpwstr/>
  </property>
  <property fmtid="{D5CDD505-2E9C-101B-9397-08002B2CF9AE}" pid="17" name="DocHub_ProjectGrantBenefitNo">
    <vt:lpwstr/>
  </property>
</Properties>
</file>