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D7938" w14:textId="77B1C167" w:rsidR="001115E0" w:rsidRPr="00351289" w:rsidRDefault="00573EC0" w:rsidP="00727FC4">
      <w:pPr>
        <w:pStyle w:val="Title"/>
      </w:pPr>
      <w:r w:rsidRPr="00573EC0">
        <w:t>Regional Jobs and Investment Packages</w:t>
      </w:r>
      <w:bookmarkStart w:id="0" w:name="_GoBack"/>
      <w:bookmarkEnd w:id="0"/>
      <w:r>
        <w:br/>
      </w:r>
      <w:r>
        <w:br/>
      </w:r>
      <w:r w:rsidR="00D96FBB">
        <w:t>Lat</w:t>
      </w:r>
      <w:r w:rsidR="00F8208B">
        <w:t xml:space="preserve">robe </w:t>
      </w:r>
      <w:r w:rsidR="00633A36">
        <w:t>V</w:t>
      </w:r>
      <w:r w:rsidR="00C930D1">
        <w:t>a</w:t>
      </w:r>
      <w:r w:rsidR="00633A36">
        <w:t>lley</w:t>
      </w:r>
      <w:r w:rsidR="00BD143E">
        <w:br/>
        <w:t>Local Investment Plan</w:t>
      </w:r>
    </w:p>
    <w:p w14:paraId="24430EC4" w14:textId="6D601873" w:rsidR="00B05747" w:rsidRDefault="008048D1" w:rsidP="001115E0">
      <w:r>
        <w:t>September</w:t>
      </w:r>
      <w:r w:rsidR="00BD143E">
        <w:t xml:space="preserve"> 2017</w:t>
      </w:r>
    </w:p>
    <w:p w14:paraId="7E8261C8" w14:textId="77777777" w:rsidR="00B05747" w:rsidRDefault="00B05747" w:rsidP="001115E0">
      <w:pPr>
        <w:sectPr w:rsidR="00B05747" w:rsidSect="0072418E">
          <w:footerReference w:type="default" r:id="rId13"/>
          <w:headerReference w:type="first" r:id="rId14"/>
          <w:footerReference w:type="first" r:id="rId15"/>
          <w:type w:val="continuous"/>
          <w:pgSz w:w="11906" w:h="16838" w:code="9"/>
          <w:pgMar w:top="1418" w:right="1418" w:bottom="1418" w:left="1701" w:header="709" w:footer="709" w:gutter="0"/>
          <w:cols w:space="706"/>
          <w:formProt w:val="0"/>
          <w:titlePg/>
          <w:docGrid w:linePitch="360"/>
        </w:sectPr>
      </w:pPr>
    </w:p>
    <w:p w14:paraId="109CD4AB" w14:textId="77777777" w:rsidR="00FD6DCB" w:rsidRPr="001115E0" w:rsidRDefault="00A229B7" w:rsidP="00B05747">
      <w:pPr>
        <w:pStyle w:val="TOCHeading"/>
      </w:pPr>
      <w:r w:rsidRPr="001115E0">
        <w:lastRenderedPageBreak/>
        <w:t xml:space="preserve">Table of </w:t>
      </w:r>
      <w:r w:rsidR="00FD6DCB" w:rsidRPr="001115E0">
        <w:t>Contents</w:t>
      </w:r>
    </w:p>
    <w:p w14:paraId="433EE5EA" w14:textId="77777777" w:rsidR="00311DD7" w:rsidRDefault="00311DD7">
      <w:pPr>
        <w:pStyle w:val="TOC2"/>
        <w:rPr>
          <w:rFonts w:asciiTheme="minorHAnsi" w:eastAsiaTheme="minorEastAsia" w:hAnsiTheme="minorHAnsi" w:cstheme="minorBidi"/>
          <w:noProof/>
          <w:sz w:val="22"/>
          <w:lang w:val="en-AU" w:eastAsia="en-AU"/>
        </w:rPr>
      </w:pPr>
      <w:r>
        <w:rPr>
          <w:noProof/>
        </w:rPr>
        <w:fldChar w:fldCharType="begin"/>
      </w:r>
      <w:r>
        <w:rPr>
          <w:noProof/>
        </w:rPr>
        <w:instrText xml:space="preserve"> TOC \t "Heading 1,1,Heading 2,2,Heading 3,3,Heading 2 No Numbers,2" </w:instrText>
      </w:r>
      <w:r>
        <w:rPr>
          <w:noProof/>
        </w:rPr>
        <w:fldChar w:fldCharType="separate"/>
      </w:r>
      <w:r>
        <w:rPr>
          <w:noProof/>
        </w:rPr>
        <w:t>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_Toc493759897 \h </w:instrText>
      </w:r>
      <w:r>
        <w:rPr>
          <w:noProof/>
        </w:rPr>
      </w:r>
      <w:r>
        <w:rPr>
          <w:noProof/>
        </w:rPr>
        <w:fldChar w:fldCharType="separate"/>
      </w:r>
      <w:r>
        <w:rPr>
          <w:noProof/>
        </w:rPr>
        <w:t>5</w:t>
      </w:r>
      <w:r>
        <w:rPr>
          <w:noProof/>
        </w:rPr>
        <w:fldChar w:fldCharType="end"/>
      </w:r>
    </w:p>
    <w:p w14:paraId="5F071374" w14:textId="77777777" w:rsidR="00311DD7" w:rsidRDefault="00311DD7">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Regional overview and analysis</w:t>
      </w:r>
      <w:r>
        <w:rPr>
          <w:noProof/>
        </w:rPr>
        <w:tab/>
      </w:r>
      <w:r>
        <w:rPr>
          <w:noProof/>
        </w:rPr>
        <w:fldChar w:fldCharType="begin"/>
      </w:r>
      <w:r>
        <w:rPr>
          <w:noProof/>
        </w:rPr>
        <w:instrText xml:space="preserve"> PAGEREF _Toc493759898 \h </w:instrText>
      </w:r>
      <w:r>
        <w:rPr>
          <w:noProof/>
        </w:rPr>
      </w:r>
      <w:r>
        <w:rPr>
          <w:noProof/>
        </w:rPr>
        <w:fldChar w:fldCharType="separate"/>
      </w:r>
      <w:r>
        <w:rPr>
          <w:noProof/>
        </w:rPr>
        <w:t>6</w:t>
      </w:r>
      <w:r>
        <w:rPr>
          <w:noProof/>
        </w:rPr>
        <w:fldChar w:fldCharType="end"/>
      </w:r>
    </w:p>
    <w:p w14:paraId="2D8233FD" w14:textId="77777777" w:rsidR="00311DD7" w:rsidRDefault="00311DD7">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Investment Sectors and Strategic Priorities</w:t>
      </w:r>
      <w:r>
        <w:rPr>
          <w:noProof/>
        </w:rPr>
        <w:tab/>
      </w:r>
      <w:r>
        <w:rPr>
          <w:noProof/>
        </w:rPr>
        <w:fldChar w:fldCharType="begin"/>
      </w:r>
      <w:r>
        <w:rPr>
          <w:noProof/>
        </w:rPr>
        <w:instrText xml:space="preserve"> PAGEREF _Toc493759899 \h </w:instrText>
      </w:r>
      <w:r>
        <w:rPr>
          <w:noProof/>
        </w:rPr>
      </w:r>
      <w:r>
        <w:rPr>
          <w:noProof/>
        </w:rPr>
        <w:fldChar w:fldCharType="separate"/>
      </w:r>
      <w:r>
        <w:rPr>
          <w:noProof/>
        </w:rPr>
        <w:t>7</w:t>
      </w:r>
      <w:r>
        <w:rPr>
          <w:noProof/>
        </w:rPr>
        <w:fldChar w:fldCharType="end"/>
      </w:r>
    </w:p>
    <w:p w14:paraId="77114B7F" w14:textId="77777777" w:rsidR="00311DD7" w:rsidRDefault="00311DD7">
      <w:pPr>
        <w:pStyle w:val="TOC3"/>
        <w:rPr>
          <w:rFonts w:asciiTheme="minorHAnsi" w:eastAsiaTheme="minorEastAsia" w:hAnsiTheme="minorHAnsi" w:cstheme="minorBidi"/>
          <w:sz w:val="22"/>
          <w:lang w:val="en-AU" w:eastAsia="en-AU"/>
        </w:rPr>
      </w:pPr>
      <w:r>
        <w:t>3.1</w:t>
      </w:r>
      <w:r>
        <w:rPr>
          <w:rFonts w:asciiTheme="minorHAnsi" w:eastAsiaTheme="minorEastAsia" w:hAnsiTheme="minorHAnsi" w:cstheme="minorBidi"/>
          <w:sz w:val="22"/>
          <w:lang w:val="en-AU" w:eastAsia="en-AU"/>
        </w:rPr>
        <w:tab/>
      </w:r>
      <w:r>
        <w:t>Investment Sector: Advanced Manufacturing, Aerospace and Defence</w:t>
      </w:r>
      <w:r>
        <w:tab/>
      </w:r>
      <w:r>
        <w:fldChar w:fldCharType="begin"/>
      </w:r>
      <w:r>
        <w:instrText xml:space="preserve"> PAGEREF _Toc493759900 \h </w:instrText>
      </w:r>
      <w:r>
        <w:fldChar w:fldCharType="separate"/>
      </w:r>
      <w:r>
        <w:t>7</w:t>
      </w:r>
      <w:r>
        <w:fldChar w:fldCharType="end"/>
      </w:r>
    </w:p>
    <w:p w14:paraId="6D8A3820" w14:textId="77777777" w:rsidR="00311DD7" w:rsidRDefault="00311DD7">
      <w:pPr>
        <w:pStyle w:val="TOC3"/>
        <w:rPr>
          <w:rFonts w:asciiTheme="minorHAnsi" w:eastAsiaTheme="minorEastAsia" w:hAnsiTheme="minorHAnsi" w:cstheme="minorBidi"/>
          <w:sz w:val="22"/>
          <w:lang w:val="en-AU" w:eastAsia="en-AU"/>
        </w:rPr>
      </w:pPr>
      <w:r>
        <w:t>3.2</w:t>
      </w:r>
      <w:r>
        <w:rPr>
          <w:rFonts w:asciiTheme="minorHAnsi" w:eastAsiaTheme="minorEastAsia" w:hAnsiTheme="minorHAnsi" w:cstheme="minorBidi"/>
          <w:sz w:val="22"/>
          <w:lang w:val="en-AU" w:eastAsia="en-AU"/>
        </w:rPr>
        <w:tab/>
      </w:r>
      <w:r>
        <w:t>Investment Sector: Education &amp; Training – Research &amp; Development</w:t>
      </w:r>
      <w:r>
        <w:tab/>
      </w:r>
      <w:r>
        <w:fldChar w:fldCharType="begin"/>
      </w:r>
      <w:r>
        <w:instrText xml:space="preserve"> PAGEREF _Toc493759901 \h </w:instrText>
      </w:r>
      <w:r>
        <w:fldChar w:fldCharType="separate"/>
      </w:r>
      <w:r>
        <w:t>8</w:t>
      </w:r>
      <w:r>
        <w:fldChar w:fldCharType="end"/>
      </w:r>
    </w:p>
    <w:p w14:paraId="6A982087" w14:textId="77777777" w:rsidR="00311DD7" w:rsidRDefault="00311DD7">
      <w:pPr>
        <w:pStyle w:val="TOC3"/>
        <w:rPr>
          <w:rFonts w:asciiTheme="minorHAnsi" w:eastAsiaTheme="minorEastAsia" w:hAnsiTheme="minorHAnsi" w:cstheme="minorBidi"/>
          <w:sz w:val="22"/>
          <w:lang w:val="en-AU" w:eastAsia="en-AU"/>
        </w:rPr>
      </w:pPr>
      <w:r>
        <w:t>3.3</w:t>
      </w:r>
      <w:r>
        <w:rPr>
          <w:rFonts w:asciiTheme="minorHAnsi" w:eastAsiaTheme="minorEastAsia" w:hAnsiTheme="minorHAnsi" w:cstheme="minorBidi"/>
          <w:sz w:val="22"/>
          <w:lang w:val="en-AU" w:eastAsia="en-AU"/>
        </w:rPr>
        <w:tab/>
      </w:r>
      <w:r>
        <w:t>Investment Sector: Energy and Resources</w:t>
      </w:r>
      <w:r>
        <w:tab/>
      </w:r>
      <w:r>
        <w:fldChar w:fldCharType="begin"/>
      </w:r>
      <w:r>
        <w:instrText xml:space="preserve"> PAGEREF _Toc493759902 \h </w:instrText>
      </w:r>
      <w:r>
        <w:fldChar w:fldCharType="separate"/>
      </w:r>
      <w:r>
        <w:t>10</w:t>
      </w:r>
      <w:r>
        <w:fldChar w:fldCharType="end"/>
      </w:r>
    </w:p>
    <w:p w14:paraId="6924D373" w14:textId="77777777" w:rsidR="00311DD7" w:rsidRDefault="00311DD7">
      <w:pPr>
        <w:pStyle w:val="TOC3"/>
        <w:rPr>
          <w:rFonts w:asciiTheme="minorHAnsi" w:eastAsiaTheme="minorEastAsia" w:hAnsiTheme="minorHAnsi" w:cstheme="minorBidi"/>
          <w:sz w:val="22"/>
          <w:lang w:val="en-AU" w:eastAsia="en-AU"/>
        </w:rPr>
      </w:pPr>
      <w:r>
        <w:t>3.4</w:t>
      </w:r>
      <w:r>
        <w:rPr>
          <w:rFonts w:asciiTheme="minorHAnsi" w:eastAsiaTheme="minorEastAsia" w:hAnsiTheme="minorHAnsi" w:cstheme="minorBidi"/>
          <w:sz w:val="22"/>
          <w:lang w:val="en-AU" w:eastAsia="en-AU"/>
        </w:rPr>
        <w:tab/>
      </w:r>
      <w:r>
        <w:t>Investment Sector: Food and Fibre</w:t>
      </w:r>
      <w:r>
        <w:tab/>
      </w:r>
      <w:r>
        <w:fldChar w:fldCharType="begin"/>
      </w:r>
      <w:r>
        <w:instrText xml:space="preserve"> PAGEREF _Toc493759903 \h </w:instrText>
      </w:r>
      <w:r>
        <w:fldChar w:fldCharType="separate"/>
      </w:r>
      <w:r>
        <w:t>11</w:t>
      </w:r>
      <w:r>
        <w:fldChar w:fldCharType="end"/>
      </w:r>
    </w:p>
    <w:p w14:paraId="44D0DF02" w14:textId="77777777" w:rsidR="00311DD7" w:rsidRDefault="00311DD7">
      <w:pPr>
        <w:pStyle w:val="TOC3"/>
        <w:rPr>
          <w:rFonts w:asciiTheme="minorHAnsi" w:eastAsiaTheme="minorEastAsia" w:hAnsiTheme="minorHAnsi" w:cstheme="minorBidi"/>
          <w:sz w:val="22"/>
          <w:lang w:val="en-AU" w:eastAsia="en-AU"/>
        </w:rPr>
      </w:pPr>
      <w:r>
        <w:t>3.5</w:t>
      </w:r>
      <w:r>
        <w:rPr>
          <w:rFonts w:asciiTheme="minorHAnsi" w:eastAsiaTheme="minorEastAsia" w:hAnsiTheme="minorHAnsi" w:cstheme="minorBidi"/>
          <w:sz w:val="22"/>
          <w:lang w:val="en-AU" w:eastAsia="en-AU"/>
        </w:rPr>
        <w:tab/>
      </w:r>
      <w:r>
        <w:t>Investment Sector: Health and Social Assistance</w:t>
      </w:r>
      <w:r>
        <w:tab/>
      </w:r>
      <w:r>
        <w:fldChar w:fldCharType="begin"/>
      </w:r>
      <w:r>
        <w:instrText xml:space="preserve"> PAGEREF _Toc493759904 \h </w:instrText>
      </w:r>
      <w:r>
        <w:fldChar w:fldCharType="separate"/>
      </w:r>
      <w:r>
        <w:t>12</w:t>
      </w:r>
      <w:r>
        <w:fldChar w:fldCharType="end"/>
      </w:r>
    </w:p>
    <w:p w14:paraId="1C082FB6" w14:textId="77777777" w:rsidR="00311DD7" w:rsidRDefault="00311DD7">
      <w:pPr>
        <w:pStyle w:val="TOC3"/>
        <w:rPr>
          <w:rFonts w:asciiTheme="minorHAnsi" w:eastAsiaTheme="minorEastAsia" w:hAnsiTheme="minorHAnsi" w:cstheme="minorBidi"/>
          <w:sz w:val="22"/>
          <w:lang w:val="en-AU" w:eastAsia="en-AU"/>
        </w:rPr>
      </w:pPr>
      <w:r>
        <w:t>3.6</w:t>
      </w:r>
      <w:r>
        <w:rPr>
          <w:rFonts w:asciiTheme="minorHAnsi" w:eastAsiaTheme="minorEastAsia" w:hAnsiTheme="minorHAnsi" w:cstheme="minorBidi"/>
          <w:sz w:val="22"/>
          <w:lang w:val="en-AU" w:eastAsia="en-AU"/>
        </w:rPr>
        <w:tab/>
      </w:r>
      <w:r>
        <w:t>Investment Sector: Professional Services</w:t>
      </w:r>
      <w:r>
        <w:tab/>
      </w:r>
      <w:r>
        <w:fldChar w:fldCharType="begin"/>
      </w:r>
      <w:r>
        <w:instrText xml:space="preserve"> PAGEREF _Toc493759905 \h </w:instrText>
      </w:r>
      <w:r>
        <w:fldChar w:fldCharType="separate"/>
      </w:r>
      <w:r>
        <w:t>13</w:t>
      </w:r>
      <w:r>
        <w:fldChar w:fldCharType="end"/>
      </w:r>
    </w:p>
    <w:p w14:paraId="011B26BF" w14:textId="77777777" w:rsidR="00311DD7" w:rsidRDefault="00311DD7">
      <w:pPr>
        <w:pStyle w:val="TOC3"/>
        <w:rPr>
          <w:rFonts w:asciiTheme="minorHAnsi" w:eastAsiaTheme="minorEastAsia" w:hAnsiTheme="minorHAnsi" w:cstheme="minorBidi"/>
          <w:sz w:val="22"/>
          <w:lang w:val="en-AU" w:eastAsia="en-AU"/>
        </w:rPr>
      </w:pPr>
      <w:r>
        <w:t>3.7</w:t>
      </w:r>
      <w:r>
        <w:rPr>
          <w:rFonts w:asciiTheme="minorHAnsi" w:eastAsiaTheme="minorEastAsia" w:hAnsiTheme="minorHAnsi" w:cstheme="minorBidi"/>
          <w:sz w:val="22"/>
          <w:lang w:val="en-AU" w:eastAsia="en-AU"/>
        </w:rPr>
        <w:tab/>
      </w:r>
      <w:r>
        <w:t>Investment Sector: Visitor Economy</w:t>
      </w:r>
      <w:r>
        <w:tab/>
      </w:r>
      <w:r>
        <w:fldChar w:fldCharType="begin"/>
      </w:r>
      <w:r>
        <w:instrText xml:space="preserve"> PAGEREF _Toc493759906 \h </w:instrText>
      </w:r>
      <w:r>
        <w:fldChar w:fldCharType="separate"/>
      </w:r>
      <w:r>
        <w:t>14</w:t>
      </w:r>
      <w:r>
        <w:fldChar w:fldCharType="end"/>
      </w:r>
    </w:p>
    <w:p w14:paraId="09AA27C2" w14:textId="77777777" w:rsidR="00311DD7" w:rsidRDefault="00311DD7">
      <w:pPr>
        <w:pStyle w:val="TOC2"/>
        <w:rPr>
          <w:rFonts w:asciiTheme="minorHAnsi" w:eastAsiaTheme="minorEastAsia" w:hAnsiTheme="minorHAnsi" w:cstheme="minorBidi"/>
          <w:noProof/>
          <w:sz w:val="22"/>
          <w:lang w:val="en-AU" w:eastAsia="en-AU"/>
        </w:rPr>
      </w:pPr>
      <w:r>
        <w:rPr>
          <w:noProof/>
        </w:rPr>
        <w:t>Attachment 1</w:t>
      </w:r>
      <w:r>
        <w:rPr>
          <w:noProof/>
        </w:rPr>
        <w:tab/>
      </w:r>
      <w:r>
        <w:rPr>
          <w:noProof/>
        </w:rPr>
        <w:fldChar w:fldCharType="begin"/>
      </w:r>
      <w:r>
        <w:rPr>
          <w:noProof/>
        </w:rPr>
        <w:instrText xml:space="preserve"> PAGEREF _Toc493759907 \h </w:instrText>
      </w:r>
      <w:r>
        <w:rPr>
          <w:noProof/>
        </w:rPr>
      </w:r>
      <w:r>
        <w:rPr>
          <w:noProof/>
        </w:rPr>
        <w:fldChar w:fldCharType="separate"/>
      </w:r>
      <w:r>
        <w:rPr>
          <w:noProof/>
        </w:rPr>
        <w:t>15</w:t>
      </w:r>
      <w:r>
        <w:rPr>
          <w:noProof/>
        </w:rPr>
        <w:fldChar w:fldCharType="end"/>
      </w:r>
    </w:p>
    <w:p w14:paraId="5FC4040F" w14:textId="77777777" w:rsidR="00311DD7" w:rsidRDefault="00311DD7">
      <w:pPr>
        <w:pStyle w:val="TOC2"/>
        <w:rPr>
          <w:rFonts w:asciiTheme="minorHAnsi" w:eastAsiaTheme="minorEastAsia" w:hAnsiTheme="minorHAnsi" w:cstheme="minorBidi"/>
          <w:noProof/>
          <w:sz w:val="22"/>
          <w:lang w:val="en-AU" w:eastAsia="en-AU"/>
        </w:rPr>
      </w:pPr>
      <w:r>
        <w:rPr>
          <w:noProof/>
        </w:rPr>
        <w:t>Attachment 2</w:t>
      </w:r>
      <w:r>
        <w:rPr>
          <w:noProof/>
        </w:rPr>
        <w:tab/>
      </w:r>
      <w:r>
        <w:rPr>
          <w:noProof/>
        </w:rPr>
        <w:fldChar w:fldCharType="begin"/>
      </w:r>
      <w:r>
        <w:rPr>
          <w:noProof/>
        </w:rPr>
        <w:instrText xml:space="preserve"> PAGEREF _Toc493759908 \h </w:instrText>
      </w:r>
      <w:r>
        <w:rPr>
          <w:noProof/>
        </w:rPr>
      </w:r>
      <w:r>
        <w:rPr>
          <w:noProof/>
        </w:rPr>
        <w:fldChar w:fldCharType="separate"/>
      </w:r>
      <w:r>
        <w:rPr>
          <w:noProof/>
        </w:rPr>
        <w:t>23</w:t>
      </w:r>
      <w:r>
        <w:rPr>
          <w:noProof/>
        </w:rPr>
        <w:fldChar w:fldCharType="end"/>
      </w:r>
    </w:p>
    <w:p w14:paraId="7DDC9CD5" w14:textId="77777777" w:rsidR="00311DD7" w:rsidRDefault="00311DD7">
      <w:pPr>
        <w:pStyle w:val="TOC2"/>
        <w:rPr>
          <w:rFonts w:asciiTheme="minorHAnsi" w:eastAsiaTheme="minorEastAsia" w:hAnsiTheme="minorHAnsi" w:cstheme="minorBidi"/>
          <w:noProof/>
          <w:sz w:val="22"/>
          <w:lang w:val="en-AU" w:eastAsia="en-AU"/>
        </w:rPr>
      </w:pPr>
      <w:r>
        <w:rPr>
          <w:noProof/>
        </w:rPr>
        <w:t>Bibliography</w:t>
      </w:r>
      <w:r>
        <w:rPr>
          <w:noProof/>
        </w:rPr>
        <w:tab/>
      </w:r>
      <w:r>
        <w:rPr>
          <w:noProof/>
        </w:rPr>
        <w:fldChar w:fldCharType="begin"/>
      </w:r>
      <w:r>
        <w:rPr>
          <w:noProof/>
        </w:rPr>
        <w:instrText xml:space="preserve"> PAGEREF _Toc493759909 \h </w:instrText>
      </w:r>
      <w:r>
        <w:rPr>
          <w:noProof/>
        </w:rPr>
      </w:r>
      <w:r>
        <w:rPr>
          <w:noProof/>
        </w:rPr>
        <w:fldChar w:fldCharType="separate"/>
      </w:r>
      <w:r>
        <w:rPr>
          <w:noProof/>
        </w:rPr>
        <w:t>24</w:t>
      </w:r>
      <w:r>
        <w:rPr>
          <w:noProof/>
        </w:rPr>
        <w:fldChar w:fldCharType="end"/>
      </w:r>
    </w:p>
    <w:p w14:paraId="17B862D0" w14:textId="49FC41F7" w:rsidR="00FD6DCB" w:rsidRDefault="00311DD7" w:rsidP="00D565E6">
      <w:pPr>
        <w:pStyle w:val="TOC2"/>
      </w:pPr>
      <w:r>
        <w:rPr>
          <w:noProof/>
        </w:rPr>
        <w:fldChar w:fldCharType="end"/>
      </w:r>
      <w:r w:rsidR="007442B2">
        <w:br w:type="page"/>
      </w:r>
    </w:p>
    <w:p w14:paraId="7A88B1DF" w14:textId="77777777" w:rsidR="00ED106A" w:rsidRDefault="00ED106A" w:rsidP="00904457">
      <w:pPr>
        <w:pStyle w:val="Heading1-Forward"/>
      </w:pPr>
      <w:r>
        <w:lastRenderedPageBreak/>
        <w:t>Forward</w:t>
      </w:r>
    </w:p>
    <w:p w14:paraId="691C9E96" w14:textId="77777777" w:rsidR="00ED106A" w:rsidRPr="00ED106A" w:rsidRDefault="00ED106A" w:rsidP="00ED106A">
      <w:r w:rsidRPr="00ED106A">
        <w:t>The Australian Government has committed $220 million to the Regional Jobs and Investment Packages (RJIP) to help regions in Australia diversify their economies, stimulate long-term economic growth and deliver sustainable employment.</w:t>
      </w:r>
    </w:p>
    <w:p w14:paraId="09FCD3F6" w14:textId="77777777" w:rsidR="00ED106A" w:rsidRPr="00ED106A" w:rsidRDefault="00ED106A" w:rsidP="00ED106A">
      <w:r w:rsidRPr="00ED106A">
        <w:t xml:space="preserve">The Latrobe Valley is one of ten regions which have been chosen to be a part of the RJIP and will be receiving $20 million.  RJIP funding will be available through three streams: </w:t>
      </w:r>
    </w:p>
    <w:p w14:paraId="435C3452" w14:textId="2301103D" w:rsidR="00ED106A" w:rsidRPr="00ED106A" w:rsidRDefault="00ED106A" w:rsidP="00ED106A">
      <w:pPr>
        <w:pStyle w:val="ListBullet"/>
      </w:pPr>
      <w:r w:rsidRPr="00ED106A">
        <w:t>Business innovation grants</w:t>
      </w:r>
    </w:p>
    <w:p w14:paraId="43501138" w14:textId="66F12F5F" w:rsidR="00ED106A" w:rsidRPr="00ED106A" w:rsidRDefault="00ED106A" w:rsidP="00ED106A">
      <w:pPr>
        <w:pStyle w:val="ListBullet"/>
      </w:pPr>
      <w:r w:rsidRPr="00ED106A">
        <w:t>Local infrastructure grants</w:t>
      </w:r>
    </w:p>
    <w:p w14:paraId="71B16C9B" w14:textId="72D7F338" w:rsidR="00ED106A" w:rsidRPr="00ED106A" w:rsidRDefault="00ED106A" w:rsidP="00ED106A">
      <w:pPr>
        <w:pStyle w:val="ListBullet"/>
      </w:pPr>
      <w:r w:rsidRPr="00ED106A">
        <w:t>Skills and training grants</w:t>
      </w:r>
    </w:p>
    <w:p w14:paraId="3EA0594A" w14:textId="77777777" w:rsidR="00ED106A" w:rsidRPr="00ED106A" w:rsidRDefault="00ED106A" w:rsidP="00ED106A">
      <w:r w:rsidRPr="00ED106A">
        <w:t>The Latrobe Valley Local Planning Committee has been established to assess the Latrobe Valley’s economic opportunities and competitive advantages by developing the Latrobe Valley Local Investment Plan, an investment partnership between local communities, business and the Australian Government.</w:t>
      </w:r>
    </w:p>
    <w:p w14:paraId="288E43C7" w14:textId="77777777" w:rsidR="00ED106A" w:rsidRPr="00ED106A" w:rsidRDefault="00ED106A" w:rsidP="00ED106A">
      <w:r w:rsidRPr="00ED106A">
        <w:t>The Latrobe Valley Local Investment Plan identifies investment sectors and strategic priorities to assist the creation of sustainable industries and jobs into the future. The Plan provides an economic and strategic overview of the region based on an assessment of the Latrobe Valley’s competitive advantages and potential areas of growth.</w:t>
      </w:r>
    </w:p>
    <w:p w14:paraId="74CADF3D" w14:textId="77777777" w:rsidR="00ED106A" w:rsidRPr="00ED106A" w:rsidRDefault="00ED106A" w:rsidP="00ED106A">
      <w:r w:rsidRPr="00ED106A">
        <w:t>Strategic priorities are associated with each investment sector. These priorities focus on specific activities as exemplars designed to enhance current markets, unlock new markets, and create opportunities in the Latrobe Valley.</w:t>
      </w:r>
    </w:p>
    <w:p w14:paraId="25E31EF9" w14:textId="77777777" w:rsidR="00ED106A" w:rsidRPr="00ED106A" w:rsidRDefault="00ED106A" w:rsidP="00ED106A">
      <w:r w:rsidRPr="00ED106A">
        <w:t>The attention of grant applicants is drawn to the Regional Jobs and Investment Package (RJIP) Guidelines and the requirement to exhibit local procurement best practice and local labour commitment, including to disadvantaged cohorts, so that the Latrobe Valley can gain the maximum benefit from its Local Investment Plan.</w:t>
      </w:r>
    </w:p>
    <w:p w14:paraId="1527FB05" w14:textId="77777777" w:rsidR="00ED106A" w:rsidRPr="00ED106A" w:rsidRDefault="00ED106A" w:rsidP="00ED106A">
      <w:r w:rsidRPr="00ED106A">
        <w:t>Funding available through the Latrobe Valley Regional Jobs and Investment Package will reflect the investment sectors and strategic priorities set out in this Plan.  Investment sectors reflect broad industry areas to drive economic growth and create jobs in the Latrobe Valley.</w:t>
      </w:r>
    </w:p>
    <w:p w14:paraId="146364FA" w14:textId="6DA0A1EF" w:rsidR="00ED106A" w:rsidRPr="00ED106A" w:rsidRDefault="00ED106A" w:rsidP="00ED106A">
      <w:r w:rsidRPr="00ED106A">
        <w:t>All applications for Regional Jobs and Investment Package (RJIP) funding must align with one or more of the priorities included in the Latrobe Valley Local Investment Plan. The first RJIP merit criterion requires applicants to demonstrate the linkages between their project and the Region’s Local Investment Plan.</w:t>
      </w:r>
    </w:p>
    <w:p w14:paraId="6130F78B" w14:textId="17FEF467" w:rsidR="00413EC5" w:rsidRDefault="0006149D" w:rsidP="00413EC5">
      <w:r>
        <w:rPr>
          <w:noProof/>
          <w:lang w:eastAsia="en-AU"/>
        </w:rPr>
        <w:drawing>
          <wp:inline distT="0" distB="0" distL="0" distR="0" wp14:anchorId="5BCA1C21" wp14:editId="50694EE4">
            <wp:extent cx="5579745" cy="7869555"/>
            <wp:effectExtent l="0" t="0" r="1905" b="0"/>
            <wp:docPr id="1" name="Picture 1" descr="This regions covers Wellington Shire Council, Baw Baw Shire Council, Latrobe City Council. " title="Map of Latrobe Valley RJIP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79745" cy="7869555"/>
                    </a:xfrm>
                    <a:prstGeom prst="rect">
                      <a:avLst/>
                    </a:prstGeom>
                  </pic:spPr>
                </pic:pic>
              </a:graphicData>
            </a:graphic>
          </wp:inline>
        </w:drawing>
      </w:r>
    </w:p>
    <w:p w14:paraId="1ABC1AF3" w14:textId="77777777" w:rsidR="00A04A90" w:rsidRDefault="00A04A90" w:rsidP="00413EC5">
      <w:pPr>
        <w:sectPr w:rsidR="00A04A90" w:rsidSect="00B05747">
          <w:headerReference w:type="first" r:id="rId17"/>
          <w:pgSz w:w="11906" w:h="16838" w:code="9"/>
          <w:pgMar w:top="1418" w:right="1418" w:bottom="1418" w:left="1701" w:header="709" w:footer="709" w:gutter="0"/>
          <w:cols w:space="706"/>
          <w:formProt w:val="0"/>
          <w:titlePg/>
          <w:docGrid w:linePitch="360"/>
        </w:sectPr>
      </w:pPr>
    </w:p>
    <w:p w14:paraId="733D86A3" w14:textId="270BA603" w:rsidR="007A3F0A" w:rsidRDefault="007A3F0A" w:rsidP="007A3F0A">
      <w:pPr>
        <w:pStyle w:val="Heading2"/>
      </w:pPr>
      <w:bookmarkStart w:id="1" w:name="_Toc493759897"/>
      <w:r>
        <w:t>Introduction</w:t>
      </w:r>
      <w:bookmarkEnd w:id="1"/>
    </w:p>
    <w:p w14:paraId="4A99E97A" w14:textId="77777777" w:rsidR="00484875" w:rsidRPr="00484875" w:rsidRDefault="00484875" w:rsidP="00484875">
      <w:r w:rsidRPr="00484875">
        <w:t>The Minister for Regional Development, Senator the Hon Fiona Nash, appointed the following persons to Latrobe Valley Local Planning Committee to develop the Latrobe Valley Local Investment Plan, which identifies strategic industry priorities for the region, including industry growth sectors, new market opportunities and future workforce needs.</w:t>
      </w:r>
    </w:p>
    <w:p w14:paraId="0D9EBA93" w14:textId="77777777" w:rsidR="00484875" w:rsidRPr="00484875" w:rsidRDefault="00484875" w:rsidP="00484875">
      <w:r w:rsidRPr="00484875">
        <w:t>The Latrobe Valley Local Planning Committee is:</w:t>
      </w:r>
    </w:p>
    <w:p w14:paraId="1D68574C" w14:textId="52060FF5" w:rsidR="00484875" w:rsidRPr="00484875" w:rsidRDefault="00484875" w:rsidP="00484875">
      <w:pPr>
        <w:pStyle w:val="ListBullet"/>
      </w:pPr>
      <w:r w:rsidRPr="00484875">
        <w:t>Mr Peter Ceeney (Chair)</w:t>
      </w:r>
    </w:p>
    <w:p w14:paraId="46E9B36F" w14:textId="6A856E91" w:rsidR="00484875" w:rsidRPr="00484875" w:rsidRDefault="00484875" w:rsidP="00484875">
      <w:pPr>
        <w:pStyle w:val="ListBullet"/>
      </w:pPr>
      <w:r w:rsidRPr="00484875">
        <w:t>Ms Sue Abbott</w:t>
      </w:r>
    </w:p>
    <w:p w14:paraId="0E958557" w14:textId="52F49558" w:rsidR="00484875" w:rsidRPr="00484875" w:rsidRDefault="00484875" w:rsidP="00484875">
      <w:pPr>
        <w:pStyle w:val="ListBullet"/>
      </w:pPr>
      <w:r w:rsidRPr="00484875">
        <w:t>Ms Mary Aldred</w:t>
      </w:r>
    </w:p>
    <w:p w14:paraId="1929102F" w14:textId="311ACC33" w:rsidR="00484875" w:rsidRPr="00484875" w:rsidRDefault="00484875" w:rsidP="00484875">
      <w:pPr>
        <w:pStyle w:val="ListBullet"/>
      </w:pPr>
      <w:r w:rsidRPr="00484875">
        <w:t>Mr Richard Elkington</w:t>
      </w:r>
    </w:p>
    <w:p w14:paraId="575E89AE" w14:textId="03CD7D85" w:rsidR="00484875" w:rsidRPr="00484875" w:rsidRDefault="00484875" w:rsidP="00484875">
      <w:pPr>
        <w:pStyle w:val="ListBullet"/>
      </w:pPr>
      <w:r w:rsidRPr="00484875">
        <w:t>Mr Brian Stevens</w:t>
      </w:r>
    </w:p>
    <w:p w14:paraId="60D4B14D" w14:textId="407AF737" w:rsidR="00484875" w:rsidRPr="00484875" w:rsidRDefault="00484875" w:rsidP="00484875">
      <w:pPr>
        <w:pStyle w:val="ListBullet"/>
      </w:pPr>
      <w:r w:rsidRPr="00484875">
        <w:t>Mr Gary Van Driel</w:t>
      </w:r>
    </w:p>
    <w:p w14:paraId="5AA2AFB0" w14:textId="77777777" w:rsidR="00484875" w:rsidRPr="00484875" w:rsidRDefault="00484875" w:rsidP="00484875">
      <w:r w:rsidRPr="00484875">
        <w:t>The following Government representatives had an advisory role on the Committee:</w:t>
      </w:r>
    </w:p>
    <w:p w14:paraId="2E3ACF2D" w14:textId="09EBD351" w:rsidR="00484875" w:rsidRPr="00484875" w:rsidRDefault="00484875" w:rsidP="00484875">
      <w:pPr>
        <w:pStyle w:val="ListBullet"/>
      </w:pPr>
      <w:r w:rsidRPr="00484875">
        <w:t>Mr Luke Arber, Commonwealth Department of Employment</w:t>
      </w:r>
    </w:p>
    <w:p w14:paraId="212ABBD4" w14:textId="77B49862" w:rsidR="00484875" w:rsidRPr="00484875" w:rsidRDefault="00484875" w:rsidP="00484875">
      <w:pPr>
        <w:pStyle w:val="ListBullet"/>
      </w:pPr>
      <w:r w:rsidRPr="00484875">
        <w:t>Ms Leigh Kennedy, Regional Development Victoria</w:t>
      </w:r>
    </w:p>
    <w:p w14:paraId="7F747C9E" w14:textId="77777777" w:rsidR="00484875" w:rsidRPr="00484875" w:rsidRDefault="00484875" w:rsidP="00484875">
      <w:r w:rsidRPr="00484875">
        <w:t>Meetings of the Committee were held at Latrobe City Council’s headquarters as follows:</w:t>
      </w:r>
    </w:p>
    <w:p w14:paraId="32DDB9FA" w14:textId="4A992BC0" w:rsidR="00484875" w:rsidRPr="00484875" w:rsidRDefault="00484875" w:rsidP="00484875">
      <w:pPr>
        <w:pStyle w:val="ListBullet"/>
      </w:pPr>
      <w:r w:rsidRPr="00484875">
        <w:t xml:space="preserve">Wednesday 12 July 2017 </w:t>
      </w:r>
    </w:p>
    <w:p w14:paraId="7F3479F8" w14:textId="63AA0F58" w:rsidR="00484875" w:rsidRPr="00484875" w:rsidRDefault="00484875" w:rsidP="00484875">
      <w:pPr>
        <w:pStyle w:val="ListBullet"/>
      </w:pPr>
      <w:r w:rsidRPr="00484875">
        <w:t>Tuesday 25 July 2017</w:t>
      </w:r>
    </w:p>
    <w:p w14:paraId="1B380A3E" w14:textId="51A68AD1" w:rsidR="00484875" w:rsidRPr="00484875" w:rsidRDefault="00484875" w:rsidP="00484875">
      <w:pPr>
        <w:pStyle w:val="ListBullet"/>
      </w:pPr>
      <w:r w:rsidRPr="00484875">
        <w:t>Wednesday 9 August 2017</w:t>
      </w:r>
    </w:p>
    <w:p w14:paraId="4FEDBCC5" w14:textId="77777777" w:rsidR="00484875" w:rsidRPr="00484875" w:rsidRDefault="00484875" w:rsidP="00484875">
      <w:r w:rsidRPr="00484875">
        <w:t xml:space="preserve">In developing the Latrobe Valley Local Investment Plan, including the strategic priorities for each of the seven investment sectors, the Committee considered existing strategic documents including the </w:t>
      </w:r>
      <w:r w:rsidRPr="00484875">
        <w:rPr>
          <w:i/>
        </w:rPr>
        <w:t>Gippsland Investment Prospectus</w:t>
      </w:r>
      <w:r w:rsidRPr="00484875">
        <w:t xml:space="preserve"> (Committee for Gippsland, 2015), the </w:t>
      </w:r>
      <w:r w:rsidRPr="00484875">
        <w:rPr>
          <w:i/>
        </w:rPr>
        <w:t>Gippsland Regional Plan 2015-2020</w:t>
      </w:r>
      <w:r w:rsidRPr="00484875">
        <w:t xml:space="preserve"> (RDA - Gippsland, 2015), </w:t>
      </w:r>
      <w:r w:rsidRPr="00484875">
        <w:rPr>
          <w:i/>
        </w:rPr>
        <w:t>Gippsland Regional Workforce Plan</w:t>
      </w:r>
      <w:r w:rsidRPr="00484875">
        <w:t xml:space="preserve"> (KPMG, May 2016), </w:t>
      </w:r>
      <w:r w:rsidRPr="00484875">
        <w:rPr>
          <w:i/>
        </w:rPr>
        <w:t>Gunaikurnai Whole-of-Country Plan</w:t>
      </w:r>
      <w:r w:rsidRPr="00484875">
        <w:t xml:space="preserve"> (GLaWAC, 2015) </w:t>
      </w:r>
      <w:r w:rsidRPr="00484875">
        <w:rPr>
          <w:i/>
        </w:rPr>
        <w:t>Our Region Our Future: Securing a low emissions future for Gippsland and Latrobe Valley</w:t>
      </w:r>
      <w:r w:rsidRPr="00484875">
        <w:t xml:space="preserve"> (Committee for Gippsland, 2016), </w:t>
      </w:r>
      <w:r w:rsidRPr="00484875">
        <w:rPr>
          <w:i/>
        </w:rPr>
        <w:t>Tharamba Bugheen Aboriginal Business Strategy (Aboriginal Victoria</w:t>
      </w:r>
      <w:r w:rsidRPr="00484875">
        <w:t xml:space="preserve"> (AV), 2017),  </w:t>
      </w:r>
      <w:r w:rsidRPr="00484875">
        <w:rPr>
          <w:i/>
        </w:rPr>
        <w:t>Council Plan 2017-2021</w:t>
      </w:r>
      <w:r w:rsidRPr="00484875">
        <w:t xml:space="preserve"> (Baw Baw Shire Council, 2017), </w:t>
      </w:r>
      <w:r w:rsidRPr="00484875">
        <w:rPr>
          <w:i/>
        </w:rPr>
        <w:t>Economic Development Strategy 2016-2020</w:t>
      </w:r>
      <w:r w:rsidRPr="00484875">
        <w:t xml:space="preserve"> (Latrobe City Council, 2016) and </w:t>
      </w:r>
      <w:r w:rsidRPr="00484875">
        <w:rPr>
          <w:i/>
        </w:rPr>
        <w:t>Economic Development Strategy 2016-2022</w:t>
      </w:r>
      <w:r w:rsidRPr="00484875">
        <w:t xml:space="preserve"> (Wellington Shire Council, 2016).</w:t>
      </w:r>
    </w:p>
    <w:p w14:paraId="6E6FC002" w14:textId="77777777" w:rsidR="00484875" w:rsidRPr="00484875" w:rsidRDefault="00484875" w:rsidP="00484875">
      <w:r w:rsidRPr="00484875">
        <w:t xml:space="preserve">As all these documents were prepared with extensive input from stakeholders it was not considered appropriate to initiate widespread consultation in the development of the Latrobe Valley Local Investment Plan.  However, strategic partners including the Baw Baw Shire Council, Latrobe City Council, Wellington Shire Council, the Committee for Gippsland (C4G), Regional Development Australia (RDA) Gippsland and the Gippsland Regional Partnership (GRP) were given the opportunity to comment on the draft Latrobe Valley Local Investment Plan. </w:t>
      </w:r>
    </w:p>
    <w:p w14:paraId="502602E3" w14:textId="77777777" w:rsidR="00484875" w:rsidRPr="00484875" w:rsidRDefault="00484875" w:rsidP="00484875">
      <w:r w:rsidRPr="00484875">
        <w:t xml:space="preserve">Data and statistics were provided by the Department of Infrastructure and Regional Development (DIRD), and additional data was extracted from the REMPLAN database.  The </w:t>
      </w:r>
      <w:r w:rsidRPr="00904457">
        <w:rPr>
          <w:i/>
        </w:rPr>
        <w:t>Regional Snapshot – Latrobe Valley</w:t>
      </w:r>
      <w:r w:rsidRPr="00484875">
        <w:t xml:space="preserve"> (Department of Infrastructure &amp; Regional Development, 2017), is included as Attachment 1 to this Plan.</w:t>
      </w:r>
    </w:p>
    <w:p w14:paraId="41F3C0C6" w14:textId="5D49A989" w:rsidR="007A3F0A" w:rsidRDefault="00484875" w:rsidP="00484875">
      <w:r w:rsidRPr="00484875">
        <w:t>The support provided by Latrobe City Council and its officers to the Latrobe Valley Local Planning Committee and in the development of the Latrobe Valley Local Investment Plan is acknowledged.</w:t>
      </w:r>
    </w:p>
    <w:p w14:paraId="7EE399DD" w14:textId="5ADCF645" w:rsidR="00FF2704" w:rsidRDefault="00FF2704" w:rsidP="00FF2704">
      <w:pPr>
        <w:pStyle w:val="Heading2"/>
      </w:pPr>
      <w:bookmarkStart w:id="2" w:name="_Toc493759898"/>
      <w:r w:rsidRPr="00FF2704">
        <w:t>Regional overview and analysis</w:t>
      </w:r>
      <w:bookmarkEnd w:id="2"/>
    </w:p>
    <w:p w14:paraId="1C741B7F" w14:textId="77777777" w:rsidR="00904457" w:rsidRPr="00904457" w:rsidRDefault="00904457" w:rsidP="00904457">
      <w:r w:rsidRPr="00904457">
        <w:t xml:space="preserve">The Latrobe Valley comprises three Local Government areas: Baw Baw Shire Council, Latrobe City Council and Wellington Shire Council.  </w:t>
      </w:r>
    </w:p>
    <w:p w14:paraId="2D4FA85C" w14:textId="77777777" w:rsidR="00904457" w:rsidRPr="00904457" w:rsidRDefault="00904457" w:rsidP="00904457">
      <w:r w:rsidRPr="00904457">
        <w:t>The Latrobe Valley is well known for its energy generation, natural gas and oil reserves, timber, food production, manufacturing and tourism.  It has a skilled workforce and a strong work ethic, built particularly around oil &amp; gas production, power production, coal extraction, paper manufacturing, defence, agriculture, food production &amp; manufacturing, agribusiness, tourism and support industries, including engineering.</w:t>
      </w:r>
    </w:p>
    <w:p w14:paraId="63FAA75D" w14:textId="77777777" w:rsidR="00904457" w:rsidRPr="00904457" w:rsidRDefault="00904457" w:rsidP="00904457">
      <w:r w:rsidRPr="00904457">
        <w:t>As a society the Latrobe Valley is welcoming of major projects especially those which build on the Region’s resources.</w:t>
      </w:r>
    </w:p>
    <w:p w14:paraId="21F381BD" w14:textId="77777777" w:rsidR="00904457" w:rsidRPr="00904457" w:rsidRDefault="00904457" w:rsidP="00904457">
      <w:r w:rsidRPr="00904457">
        <w:t>The Latrobe Valley is currently facing significant structural economic challenges as it looks to move away from traditional industries, such as coal fired power generation, to a sustainable future through diversification and development of industry and business.</w:t>
      </w:r>
    </w:p>
    <w:p w14:paraId="15C4F92B" w14:textId="77777777" w:rsidR="00904457" w:rsidRPr="00904457" w:rsidRDefault="00904457" w:rsidP="00904457">
      <w:r w:rsidRPr="00904457">
        <w:t>The Latrobe Valley Local Planning Committee has identified key opportunities based on existing strengths to create a sustainable diversified economy. The following industry sectors have the potential to generate investment and jobs into the future:</w:t>
      </w:r>
    </w:p>
    <w:p w14:paraId="4097A15D" w14:textId="476B1467" w:rsidR="00904457" w:rsidRPr="00904457" w:rsidRDefault="00904457" w:rsidP="00904457">
      <w:pPr>
        <w:pStyle w:val="ListNumber"/>
      </w:pPr>
      <w:r w:rsidRPr="00904457">
        <w:t>Advanced Manufacturing, Aerospace and Defence</w:t>
      </w:r>
    </w:p>
    <w:p w14:paraId="14165636" w14:textId="6FD20BA3" w:rsidR="00904457" w:rsidRPr="00904457" w:rsidRDefault="00904457" w:rsidP="00904457">
      <w:pPr>
        <w:pStyle w:val="ListNumber"/>
      </w:pPr>
      <w:r w:rsidRPr="00904457">
        <w:t>Education &amp; Training and Research &amp; Development</w:t>
      </w:r>
    </w:p>
    <w:p w14:paraId="37F61EE6" w14:textId="41ADF9F3" w:rsidR="00904457" w:rsidRPr="00904457" w:rsidRDefault="00904457" w:rsidP="00904457">
      <w:pPr>
        <w:pStyle w:val="ListNumber"/>
      </w:pPr>
      <w:r w:rsidRPr="00904457">
        <w:t>Energy and Resources</w:t>
      </w:r>
    </w:p>
    <w:p w14:paraId="780C29C1" w14:textId="578E94C4" w:rsidR="00904457" w:rsidRPr="00904457" w:rsidRDefault="00904457" w:rsidP="00904457">
      <w:pPr>
        <w:pStyle w:val="ListNumber"/>
      </w:pPr>
      <w:r w:rsidRPr="00904457">
        <w:t>Food and Fibre</w:t>
      </w:r>
    </w:p>
    <w:p w14:paraId="05AAC6E8" w14:textId="42F37B31" w:rsidR="00904457" w:rsidRPr="00904457" w:rsidRDefault="00904457" w:rsidP="00904457">
      <w:pPr>
        <w:pStyle w:val="ListNumber"/>
      </w:pPr>
      <w:r w:rsidRPr="00904457">
        <w:t>Health and Social Assistance</w:t>
      </w:r>
    </w:p>
    <w:p w14:paraId="039D5414" w14:textId="1E72FCF5" w:rsidR="00904457" w:rsidRPr="00904457" w:rsidRDefault="00904457" w:rsidP="00904457">
      <w:pPr>
        <w:pStyle w:val="ListNumber"/>
      </w:pPr>
      <w:r w:rsidRPr="00904457">
        <w:t>Professional Services</w:t>
      </w:r>
    </w:p>
    <w:p w14:paraId="45AF33AB" w14:textId="3807ADFB" w:rsidR="00904457" w:rsidRPr="00904457" w:rsidRDefault="00904457" w:rsidP="00904457">
      <w:pPr>
        <w:pStyle w:val="ListNumber"/>
      </w:pPr>
      <w:r w:rsidRPr="00904457">
        <w:t>Visitor Economy</w:t>
      </w:r>
    </w:p>
    <w:p w14:paraId="0E4EB9D5" w14:textId="77777777" w:rsidR="00307877" w:rsidRDefault="00904457" w:rsidP="00307877">
      <w:r w:rsidRPr="00904457">
        <w:t>The Latrobe Valley Local Planning Committee wishes to support research &amp; development, innovation, commercialisation, collaborative approaches and strengthening entrepreneurial culture and business experience for indigenous and non-indigenous young people; and enabling infrastructure to increase productivity across the identified priority sectors to drive the Latrobe Valley’s transi</w:t>
      </w:r>
      <w:r w:rsidR="00307877">
        <w:t>tion to its sustainable future.</w:t>
      </w:r>
      <w:r w:rsidR="00307877">
        <w:br w:type="page"/>
      </w:r>
    </w:p>
    <w:p w14:paraId="053D3E48" w14:textId="58394BCA" w:rsidR="000F40DE" w:rsidRDefault="000F40DE" w:rsidP="00307877">
      <w:pPr>
        <w:pStyle w:val="Heading2"/>
      </w:pPr>
      <w:bookmarkStart w:id="3" w:name="_Toc493759899"/>
      <w:r w:rsidRPr="000F40DE">
        <w:t>Investment Sectors and Strategic Priorities</w:t>
      </w:r>
      <w:bookmarkEnd w:id="3"/>
    </w:p>
    <w:p w14:paraId="03760298" w14:textId="00A25B91" w:rsidR="000F40DE" w:rsidRDefault="00F554A0" w:rsidP="00664CFC">
      <w:pPr>
        <w:pStyle w:val="Heading3"/>
      </w:pPr>
      <w:bookmarkStart w:id="4" w:name="_Toc493759900"/>
      <w:r w:rsidRPr="00F554A0">
        <w:t xml:space="preserve">Investment Sector: </w:t>
      </w:r>
      <w:r w:rsidR="00664CFC" w:rsidRPr="00664CFC">
        <w:t>Advanced Manufacturing, Aerospace and Defence</w:t>
      </w:r>
      <w:bookmarkEnd w:id="4"/>
    </w:p>
    <w:p w14:paraId="44CDABBE" w14:textId="77777777" w:rsidR="00664CFC" w:rsidRPr="00664CFC" w:rsidRDefault="00664CFC" w:rsidP="00664CFC">
      <w:r w:rsidRPr="00664CFC">
        <w:t xml:space="preserve">Advanced manufacturing is a broad set of enabling technologies, processes and practices that businesses from a wide range of industry sectors can adopt to improve their productivity and competitiveness.  The Latrobe Valley has the opportunity to build on its strong, diversified manufacturing base to further develop into the advanced manufacturing, aerospace and defence industries.  </w:t>
      </w:r>
    </w:p>
    <w:p w14:paraId="21426906" w14:textId="77777777" w:rsidR="00664CFC" w:rsidRPr="00664CFC" w:rsidRDefault="00664CFC" w:rsidP="00664CFC">
      <w:r w:rsidRPr="00664CFC">
        <w:t>Already Aerospace manufacturing is the highest manufacturing export from Gippsland after food and paper.  Mahindra Aerospace, trading as GippsAero based at Latrobe Regional Airport, manufactures and exports the only aircraft of its kind in Australia.</w:t>
      </w:r>
    </w:p>
    <w:p w14:paraId="0BC3CC39" w14:textId="77777777" w:rsidR="00664CFC" w:rsidRPr="00664CFC" w:rsidRDefault="00664CFC" w:rsidP="00664CFC">
      <w:r w:rsidRPr="00664CFC">
        <w:t>The RAAF Base East Sale is a major training facility and location of several specialist schools, including the Central Flying School.  It supports approximately 700 personnel on site.  The RAAF Base East Sale is about to undergo a major expansion of pilot training programs and is expected to reach full operational status by 2019.  The RAAF Base East Sale is supported by a number of internationally significant private sector defence and aerospace firms.</w:t>
      </w:r>
    </w:p>
    <w:p w14:paraId="68178A35" w14:textId="717E4D4B" w:rsidR="00664CFC" w:rsidRPr="00664CFC" w:rsidRDefault="00664CFC" w:rsidP="00664CFC">
      <w:r w:rsidRPr="00664CFC">
        <w:t xml:space="preserve">This sector is supported by the Latrobe Valley’s significant engineering capability and skilled workforce plus higher education, research &amp; development capacity and vocational training capability provided through Federation University and Federation Training.  </w:t>
      </w:r>
    </w:p>
    <w:p w14:paraId="08A34F22" w14:textId="33DD2DE5" w:rsidR="00BB7E10" w:rsidRDefault="00BB7E10" w:rsidP="00A04A90">
      <w:pPr>
        <w:pStyle w:val="Heading4"/>
      </w:pPr>
      <w:r>
        <w:t>Strategic priorities</w:t>
      </w:r>
    </w:p>
    <w:p w14:paraId="41FCB37F" w14:textId="77777777" w:rsidR="00664CFC" w:rsidRPr="00664CFC" w:rsidRDefault="00664CFC" w:rsidP="00664CFC">
      <w:r w:rsidRPr="00664CFC">
        <w:t xml:space="preserve">To encourage Advanced Manufacturing, Aerospace and Defence sector development in the Latrobe Valley through initiatives such as those which: </w:t>
      </w:r>
    </w:p>
    <w:p w14:paraId="167ED6B2" w14:textId="2104B7AF" w:rsidR="00664CFC" w:rsidRPr="00664CFC" w:rsidRDefault="00664CFC" w:rsidP="00664CFC">
      <w:pPr>
        <w:pStyle w:val="ListBullet"/>
      </w:pPr>
      <w:r w:rsidRPr="00664CFC">
        <w:t>Support Advanced Manufacturing opportunities including aerospace, bio-manufacturing, food, paper and steel</w:t>
      </w:r>
    </w:p>
    <w:p w14:paraId="1AFF300D" w14:textId="2FDF1004" w:rsidR="00664CFC" w:rsidRPr="00664CFC" w:rsidRDefault="00664CFC" w:rsidP="00664CFC">
      <w:pPr>
        <w:pStyle w:val="ListBullet"/>
      </w:pPr>
      <w:r w:rsidRPr="00664CFC">
        <w:t>Encourage clustering of manufacturing firms, including the Latrobe Manufacturing Network</w:t>
      </w:r>
    </w:p>
    <w:p w14:paraId="4AE31DD7" w14:textId="22FAA62E" w:rsidR="00664CFC" w:rsidRPr="00664CFC" w:rsidRDefault="00664CFC" w:rsidP="00664CFC">
      <w:pPr>
        <w:pStyle w:val="ListBullet"/>
      </w:pPr>
      <w:r w:rsidRPr="00664CFC">
        <w:t>Leverage defence programs and procurement to create new business opportunities</w:t>
      </w:r>
    </w:p>
    <w:p w14:paraId="05FCA703" w14:textId="384783A9" w:rsidR="00664CFC" w:rsidRPr="00664CFC" w:rsidRDefault="00664CFC" w:rsidP="00664CFC">
      <w:pPr>
        <w:pStyle w:val="ListBullet"/>
      </w:pPr>
      <w:r w:rsidRPr="00664CFC">
        <w:t xml:space="preserve">Develop and deliver aerospace and defence training and development initiatives, including those which assist in the achievement of indigenous and apprenticeship and trainee targets </w:t>
      </w:r>
    </w:p>
    <w:p w14:paraId="489FD2C4" w14:textId="5A70CFA0" w:rsidR="00664CFC" w:rsidRPr="00664CFC" w:rsidRDefault="00664CFC" w:rsidP="00664CFC">
      <w:pPr>
        <w:pStyle w:val="ListBullet"/>
      </w:pPr>
      <w:r w:rsidRPr="00664CFC">
        <w:t>Encourage collaborative indigenous business entities to tender for defence goods and services in accordance with Commonwealth Procurement Rules Division Two Exemption 17</w:t>
      </w:r>
    </w:p>
    <w:p w14:paraId="36657748" w14:textId="2BC87DB7" w:rsidR="00664CFC" w:rsidRPr="00664CFC" w:rsidRDefault="00664CFC" w:rsidP="00664CFC">
      <w:pPr>
        <w:pStyle w:val="ListBullet"/>
      </w:pPr>
      <w:r w:rsidRPr="00664CFC">
        <w:t>Expand and create opportunities for the manufacture of high quality aerospace and defence equipment</w:t>
      </w:r>
    </w:p>
    <w:p w14:paraId="6D9DC2F8" w14:textId="16931F59" w:rsidR="00664CFC" w:rsidRPr="00664CFC" w:rsidRDefault="00664CFC" w:rsidP="00664CFC">
      <w:pPr>
        <w:pStyle w:val="ListBullet"/>
      </w:pPr>
      <w:r w:rsidRPr="00664CFC">
        <w:t>Support the development plans for the Latrobe Regional Airport, West Sale Aerodrome and RAAF Base East Sale</w:t>
      </w:r>
    </w:p>
    <w:p w14:paraId="532AB46D" w14:textId="77777777" w:rsidR="00307877" w:rsidRDefault="00664CFC" w:rsidP="00307877">
      <w:pPr>
        <w:pStyle w:val="ListBullet"/>
      </w:pPr>
      <w:r w:rsidRPr="00664CFC">
        <w:t>Create opportunities to utilise local engineering ca</w:t>
      </w:r>
      <w:r w:rsidR="00307877">
        <w:t>pabilities, skills and knowledge</w:t>
      </w:r>
      <w:r w:rsidR="00307877">
        <w:br w:type="page"/>
      </w:r>
    </w:p>
    <w:p w14:paraId="057D7A1D" w14:textId="0F2B391E" w:rsidR="00A04A90" w:rsidRDefault="00A04A90" w:rsidP="00307877">
      <w:pPr>
        <w:pStyle w:val="Heading3"/>
      </w:pPr>
      <w:bookmarkStart w:id="5" w:name="_Toc493759901"/>
      <w:r w:rsidRPr="00F554A0">
        <w:t xml:space="preserve">Investment Sector: </w:t>
      </w:r>
      <w:r w:rsidR="002279F3" w:rsidRPr="002279F3">
        <w:t>Education &amp; Training – Research &amp; Development</w:t>
      </w:r>
      <w:bookmarkEnd w:id="5"/>
    </w:p>
    <w:p w14:paraId="75986D6F" w14:textId="77777777" w:rsidR="002279F3" w:rsidRPr="002279F3" w:rsidRDefault="002279F3" w:rsidP="002279F3">
      <w:r w:rsidRPr="002279F3">
        <w:t xml:space="preserve">It is widely accepted that a skilled and educated community increases wellbeing and leads to a more productive community.  The report </w:t>
      </w:r>
      <w:r w:rsidRPr="002279F3">
        <w:rPr>
          <w:i/>
        </w:rPr>
        <w:t>Research into Educational Aspiration for Regional Victoria</w:t>
      </w:r>
      <w:r w:rsidRPr="002279F3">
        <w:t xml:space="preserve"> (Regional Policy Advisory Committee, 2013) noted that a single additional year of education increases life expectancy by 0.18 years and raises earnings by approximately ten per cent.</w:t>
      </w:r>
    </w:p>
    <w:p w14:paraId="73AB4112" w14:textId="77777777" w:rsidR="002279F3" w:rsidRPr="002279F3" w:rsidRDefault="002279F3" w:rsidP="002279F3">
      <w:r w:rsidRPr="002279F3">
        <w:t>Federation University’s Churchill Campus represents a significant opportunity for Gippsland to improve access to tertiary education.  Federation Training’s Campuses at Morwell, Sale, Traralgon and Yallourn provide access to vocational training across the Latrobe Valley.</w:t>
      </w:r>
    </w:p>
    <w:p w14:paraId="0BEC3239" w14:textId="77777777" w:rsidR="002279F3" w:rsidRPr="002279F3" w:rsidRDefault="002279F3" w:rsidP="002279F3">
      <w:r w:rsidRPr="002279F3">
        <w:t xml:space="preserve">The </w:t>
      </w:r>
      <w:r w:rsidRPr="002279F3">
        <w:rPr>
          <w:i/>
        </w:rPr>
        <w:t>Gippsland Regional Workforce Plan</w:t>
      </w:r>
      <w:r w:rsidRPr="002279F3">
        <w:t xml:space="preserve"> (KPMG, May 2016) is designed to ensure that all key regional industry sectors have access to an appropriately skilled workforce and remain competitive in the face of structural adjustment. The challenge facing the region is to capitalise on its existing assets and resources – both natural and human – to build thriving communities, supported by a diverse and strong economy. Responding to this challenge requires the joint efforts of industry, the education sector and government to deliver a strategic approach to workforce planning that takes into account Gippsland’s assets, in addition to the broader structural and demographic trends that will drive further industry change and workforce demand.</w:t>
      </w:r>
    </w:p>
    <w:p w14:paraId="7F4F70B9" w14:textId="77777777" w:rsidR="002279F3" w:rsidRPr="002279F3" w:rsidRDefault="002279F3" w:rsidP="002279F3">
      <w:r w:rsidRPr="002279F3">
        <w:t xml:space="preserve">Innovation-led growth is in the hands of business, communities and individuals in collaboration with education and research institutions, and supported by government. To be successful the local business environment must foster a culture of innovation.  However, researchers and innovators need assistance to translate their ideas into successful products and services. This can include new forms of public investment. </w:t>
      </w:r>
    </w:p>
    <w:p w14:paraId="25A45601" w14:textId="77777777" w:rsidR="002279F3" w:rsidRPr="002279F3" w:rsidRDefault="002279F3" w:rsidP="002279F3">
      <w:r w:rsidRPr="002279F3">
        <w:t xml:space="preserve">Locally-based businesses need access to talent with skills in high-end technology. Hence the priority in education and training to support jobs-rich emerging industries, and improving access to new markets. </w:t>
      </w:r>
    </w:p>
    <w:p w14:paraId="2C843450" w14:textId="77777777" w:rsidR="002279F3" w:rsidRPr="002279F3" w:rsidRDefault="002279F3" w:rsidP="002279F3">
      <w:r w:rsidRPr="002279F3">
        <w:t>The Latrobe Valley Hi-Tech Precinct, based at Federation Training’s Morwell site, brings together the new Morwell Tech School with Federation University, Federation Training, and private tenants into purpose-built facilities that promote innovation, productivity and job creation with a focus on growing sectors including new energy, health, food &amp; fibre and professional services.</w:t>
      </w:r>
    </w:p>
    <w:p w14:paraId="66D7B3A2" w14:textId="77777777" w:rsidR="002279F3" w:rsidRPr="002279F3" w:rsidRDefault="002279F3" w:rsidP="002279F3">
      <w:r w:rsidRPr="002279F3">
        <w:t>Research &amp; Development, as well as industry leadership, is a key driver in the Latrobe Valley. The Ellinbank Dairy Research Farm in West Gippsland has produced results that have helped develop Australia as one of the most competitive and efficient dairy producing countries in the world.  In 2016, the Commonwealth Government partnered with the C02CRC and Federation University to base a world leading carbon capture and storage test laboratory at Federation University’s Gippsland campus. This will provide opportunities for industry and research collaboration to assist in driving Carbon Capture &amp; Storage technologies to commercial development and deployment capabilities.</w:t>
      </w:r>
    </w:p>
    <w:p w14:paraId="0DBDC5D0" w14:textId="7C132E22" w:rsidR="002279F3" w:rsidRPr="002279F3" w:rsidRDefault="002279F3" w:rsidP="002279F3">
      <w:r w:rsidRPr="002279F3">
        <w:t>International education has maintained its place as Victoria’s largest services export industry for over a decade. In particular, regional Victoria can play a pivotal role in helping to drive further opportunities in this sector.  The Latrobe Valley has the capacity to provide international students with an authentic Australian lifestyle experience, while accessing a first class education. With increasing population in capital cities like Melbourne leading to congestion and infrastructure challenges, the Latrobe Valley can play an important role in continuing to welcome international students with affordable accommodation and welcoming and inclusive communities.  (Source:  Committee for Gippsland, 2015)</w:t>
      </w:r>
    </w:p>
    <w:p w14:paraId="11ACC77A" w14:textId="6F4FA12B" w:rsidR="00A04A90" w:rsidRDefault="00A04A90" w:rsidP="00A04A90">
      <w:pPr>
        <w:pStyle w:val="Heading4"/>
      </w:pPr>
      <w:r>
        <w:t>Strategic priorities</w:t>
      </w:r>
    </w:p>
    <w:p w14:paraId="713EA805" w14:textId="77777777" w:rsidR="002279F3" w:rsidRPr="002279F3" w:rsidRDefault="002279F3" w:rsidP="002279F3">
      <w:r w:rsidRPr="002279F3">
        <w:t xml:space="preserve">To encourage Education &amp; Training - Research &amp; Development sector development in the Latrobe Valley through initiatives such as those which: </w:t>
      </w:r>
    </w:p>
    <w:p w14:paraId="0BC0ABED" w14:textId="19516617" w:rsidR="002279F3" w:rsidRPr="002279F3" w:rsidRDefault="002279F3" w:rsidP="002279F3">
      <w:pPr>
        <w:pStyle w:val="ListBullet"/>
      </w:pPr>
      <w:r w:rsidRPr="002279F3">
        <w:t>Implement the cross-industry actions and industry-specific actions contained in the Gippsland Regional Workforce Plan (KPMG, May 2016)</w:t>
      </w:r>
    </w:p>
    <w:p w14:paraId="799049FB" w14:textId="688B8660" w:rsidR="002279F3" w:rsidRPr="002279F3" w:rsidRDefault="002279F3" w:rsidP="002279F3">
      <w:pPr>
        <w:pStyle w:val="ListBullet"/>
      </w:pPr>
      <w:r w:rsidRPr="002279F3">
        <w:t>Enhance nationally significant Latrobe Valley based Research &amp; Development such as Carbon Capture &amp; Storage and Bio-Manufacturing</w:t>
      </w:r>
    </w:p>
    <w:p w14:paraId="2F732CCD" w14:textId="15BC031D" w:rsidR="002279F3" w:rsidRPr="002279F3" w:rsidRDefault="002279F3" w:rsidP="002279F3">
      <w:pPr>
        <w:pStyle w:val="ListBullet"/>
      </w:pPr>
      <w:r w:rsidRPr="002279F3">
        <w:t>Provide high quality education &amp; training opportunities to support existing and emerging industries</w:t>
      </w:r>
    </w:p>
    <w:p w14:paraId="708A8FCF" w14:textId="157FA8E2" w:rsidR="002279F3" w:rsidRPr="002279F3" w:rsidRDefault="002279F3" w:rsidP="002279F3">
      <w:pPr>
        <w:pStyle w:val="ListBullet"/>
      </w:pPr>
      <w:r w:rsidRPr="002279F3">
        <w:t>Support industry, education &amp; training and research &amp; development cluster initiatives</w:t>
      </w:r>
    </w:p>
    <w:p w14:paraId="0EBBE227" w14:textId="5E970043" w:rsidR="002279F3" w:rsidRPr="002279F3" w:rsidRDefault="002279F3" w:rsidP="002279F3">
      <w:pPr>
        <w:pStyle w:val="ListBullet"/>
      </w:pPr>
      <w:r w:rsidRPr="002279F3">
        <w:t>Provide trades training to support existing and emerging industries</w:t>
      </w:r>
    </w:p>
    <w:p w14:paraId="58DF9FA6" w14:textId="191EBB20" w:rsidR="002279F3" w:rsidRPr="002279F3" w:rsidRDefault="002279F3" w:rsidP="002279F3">
      <w:pPr>
        <w:pStyle w:val="ListBullet"/>
      </w:pPr>
      <w:r w:rsidRPr="002279F3">
        <w:t>Enhance workforce capabilities, particularly in Science, Technology, Engineering and Mathematics (STEM), to support investment, new technology and emerging industries</w:t>
      </w:r>
    </w:p>
    <w:p w14:paraId="6C529404" w14:textId="77777777" w:rsidR="00307877" w:rsidRDefault="002279F3" w:rsidP="00213C9E">
      <w:pPr>
        <w:pStyle w:val="ListBullet"/>
      </w:pPr>
      <w:r w:rsidRPr="002279F3">
        <w:t>Actively encourage the attraction of international students to the Latrobe Valley</w:t>
      </w:r>
      <w:r w:rsidR="00307877">
        <w:br w:type="page"/>
      </w:r>
    </w:p>
    <w:p w14:paraId="5CC7DBA1" w14:textId="6A4FAB6C" w:rsidR="00A04A90" w:rsidRDefault="00A04A90" w:rsidP="00307877">
      <w:pPr>
        <w:pStyle w:val="Heading3"/>
      </w:pPr>
      <w:bookmarkStart w:id="6" w:name="_Toc493759902"/>
      <w:r w:rsidRPr="00F554A0">
        <w:t xml:space="preserve">Investment Sector: </w:t>
      </w:r>
      <w:r w:rsidR="002279F3" w:rsidRPr="002279F3">
        <w:t>Energy and Resources</w:t>
      </w:r>
      <w:bookmarkEnd w:id="6"/>
    </w:p>
    <w:p w14:paraId="56FA3444" w14:textId="77777777" w:rsidR="002279F3" w:rsidRDefault="002279F3" w:rsidP="002279F3">
      <w:r>
        <w:t>This sector includes the Latrobe Valley’s important energy production capabilities and its significant resources including oil &amp; gas, minerals and timber resources.</w:t>
      </w:r>
    </w:p>
    <w:p w14:paraId="57B4065E" w14:textId="77777777" w:rsidR="002279F3" w:rsidRDefault="002279F3" w:rsidP="002279F3">
      <w:r>
        <w:t>Energy production is currently one of the Latrobe Valley’s major industries with the region producing around 85% of Victoria’s electricity, 97% of Victoria’s natural gas and 14% of Australia’s oil.</w:t>
      </w:r>
    </w:p>
    <w:p w14:paraId="3065330B" w14:textId="77777777" w:rsidR="002279F3" w:rsidRDefault="002279F3" w:rsidP="002279F3">
      <w:r>
        <w:t xml:space="preserve">The </w:t>
      </w:r>
      <w:r w:rsidRPr="002279F3">
        <w:rPr>
          <w:i/>
        </w:rPr>
        <w:t>Statement on Future Uses of Brown Coal</w:t>
      </w:r>
      <w:r>
        <w:t xml:space="preserve"> (Victorian Government, 2017) provides a framework for the use of Victoria’s brown coal resources for alternative high value, low emission products for domestic and international markets.</w:t>
      </w:r>
    </w:p>
    <w:p w14:paraId="3564003E" w14:textId="77777777" w:rsidR="002279F3" w:rsidRDefault="002279F3" w:rsidP="002279F3">
      <w:r>
        <w:t xml:space="preserve">The Latrobe Valley is very well placed to support New Energy initiatives as it has the necessary support infrastructure including an extensive and robust transmission network, significant engineering support capability and skilled workforce well used to operating 24 hours 7 days a week for 365 days each year.  The recent </w:t>
      </w:r>
      <w:r w:rsidRPr="002279F3">
        <w:rPr>
          <w:i/>
        </w:rPr>
        <w:t>Independent Review into the Future Security of the National Electricity Market</w:t>
      </w:r>
      <w:r>
        <w:t xml:space="preserve"> (Dr Alan Finkel AO, June 2017) assessed the growth of distributed energy resources (DER) in the Australian energy landscape and included suggestions for the future 'orchestration' of DER. These suggestions have raised a number of considerations and opportunities, particularly in relation to the pioneering of business and government programs and partnerships to incentivise DER.  The Latrobe Valley is considered to be well placed to be a pilot region for DER. </w:t>
      </w:r>
    </w:p>
    <w:p w14:paraId="587D80E6" w14:textId="49982B71" w:rsidR="00A04A90" w:rsidRDefault="002279F3" w:rsidP="002279F3">
      <w:r>
        <w:t>The Latrobe Valley timber resource is comprised of natural forest and plantation estates, providing timber and fibre for building materials, pulp and paper production; and employment for local communities.  Nearly one-quarter of Victoria’s plantation estate is located within the Latrobe Valley.</w:t>
      </w:r>
      <w:r w:rsidR="00A04A90">
        <w:t xml:space="preserve"> Strategic priorities</w:t>
      </w:r>
    </w:p>
    <w:p w14:paraId="4871CADB" w14:textId="77777777" w:rsidR="002279F3" w:rsidRDefault="002279F3" w:rsidP="002279F3">
      <w:pPr>
        <w:pStyle w:val="Heading4"/>
      </w:pPr>
      <w:r>
        <w:t>Strategic priorities</w:t>
      </w:r>
    </w:p>
    <w:p w14:paraId="1F35F579" w14:textId="77777777" w:rsidR="002279F3" w:rsidRPr="002279F3" w:rsidRDefault="002279F3" w:rsidP="002279F3">
      <w:r w:rsidRPr="002279F3">
        <w:t xml:space="preserve">To encourage Energy and Resources sector development in the Latrobe Valley through initiatives such as those which: </w:t>
      </w:r>
    </w:p>
    <w:p w14:paraId="7416EB56" w14:textId="44941388" w:rsidR="002279F3" w:rsidRPr="002279F3" w:rsidRDefault="002279F3" w:rsidP="002279F3">
      <w:pPr>
        <w:pStyle w:val="ListBullet"/>
      </w:pPr>
      <w:r w:rsidRPr="002279F3">
        <w:t>Support new and emerging low carbon energy production including technologies such as biogas, bio-mass, geothermal, solar, waste to energy and wind</w:t>
      </w:r>
    </w:p>
    <w:p w14:paraId="2E4F2DEA" w14:textId="3A6011A4" w:rsidR="002279F3" w:rsidRPr="002279F3" w:rsidRDefault="002279F3" w:rsidP="002279F3">
      <w:pPr>
        <w:pStyle w:val="ListBullet"/>
      </w:pPr>
      <w:r w:rsidRPr="002279F3">
        <w:t>Incentivise participation in distributed energy resources (DER), including pilot schemes</w:t>
      </w:r>
    </w:p>
    <w:p w14:paraId="2EA14499" w14:textId="73FDEDA6" w:rsidR="002279F3" w:rsidRPr="002279F3" w:rsidRDefault="002279F3" w:rsidP="002279F3">
      <w:pPr>
        <w:pStyle w:val="ListBullet"/>
      </w:pPr>
      <w:r w:rsidRPr="002279F3">
        <w:t>Create new opportunities for coal and coal derivative businesses, and low emission coal energy and resources projects</w:t>
      </w:r>
    </w:p>
    <w:p w14:paraId="7BD16C35" w14:textId="7189A3DB" w:rsidR="002279F3" w:rsidRPr="002279F3" w:rsidRDefault="002279F3" w:rsidP="002279F3">
      <w:pPr>
        <w:pStyle w:val="ListBullet"/>
      </w:pPr>
      <w:r w:rsidRPr="002279F3">
        <w:t>Support Carbon Capture and Storage opportunities</w:t>
      </w:r>
    </w:p>
    <w:p w14:paraId="2C312A29" w14:textId="234EDFDA" w:rsidR="002279F3" w:rsidRPr="002279F3" w:rsidRDefault="002279F3" w:rsidP="002279F3">
      <w:pPr>
        <w:pStyle w:val="ListBullet"/>
      </w:pPr>
      <w:r w:rsidRPr="002279F3">
        <w:t>Support new investment and research opportunities into projects using resources including coal, gas and timber</w:t>
      </w:r>
    </w:p>
    <w:p w14:paraId="752B38F0" w14:textId="0F8F8256" w:rsidR="002279F3" w:rsidRPr="002279F3" w:rsidRDefault="002279F3" w:rsidP="002279F3">
      <w:pPr>
        <w:pStyle w:val="ListBullet"/>
      </w:pPr>
      <w:r w:rsidRPr="002279F3">
        <w:t>Support the expansion and development of hardwood and softwood timber plantations, and other sources of fibre, to ensure security of supply</w:t>
      </w:r>
    </w:p>
    <w:p w14:paraId="7E16BE87" w14:textId="69216E49" w:rsidR="00307877" w:rsidRDefault="002279F3" w:rsidP="002279F3">
      <w:pPr>
        <w:pStyle w:val="ListBullet"/>
      </w:pPr>
      <w:r w:rsidRPr="002279F3">
        <w:t>Support collaborative workforce training initiatives such as in silviculture</w:t>
      </w:r>
      <w:r w:rsidR="00307877">
        <w:br w:type="page"/>
      </w:r>
    </w:p>
    <w:p w14:paraId="767802BC" w14:textId="197A4222" w:rsidR="00A04A90" w:rsidRDefault="00A04A90" w:rsidP="00545996">
      <w:pPr>
        <w:pStyle w:val="Heading3"/>
      </w:pPr>
      <w:bookmarkStart w:id="7" w:name="_Toc493759903"/>
      <w:r w:rsidRPr="00F554A0">
        <w:t xml:space="preserve">Investment Sector: </w:t>
      </w:r>
      <w:r w:rsidR="00545996" w:rsidRPr="00545996">
        <w:t>Food and Fibre</w:t>
      </w:r>
      <w:bookmarkEnd w:id="7"/>
    </w:p>
    <w:p w14:paraId="769603AA" w14:textId="77777777" w:rsidR="00545996" w:rsidRPr="00545996" w:rsidRDefault="00545996" w:rsidP="00545996">
      <w:r w:rsidRPr="00545996">
        <w:t>The Latrobe Valley, already a major producer and exporter of food and fibre products, is well positioned to build on its excellent reputation for quality, safety and reliability to supply the increasing domestic market and rising global demand, including to the fast growing middle class population in Asia.</w:t>
      </w:r>
    </w:p>
    <w:p w14:paraId="74179035" w14:textId="77777777" w:rsidR="00545996" w:rsidRPr="00545996" w:rsidRDefault="00545996" w:rsidP="00545996">
      <w:r w:rsidRPr="00545996">
        <w:t>The Latrobe Valley has the opportunity to build on its existing strong food production, food manufacturing and agribusiness base.  For example, dairy product manufacturing already contributes $374.6 million to regional exports; and Sheep, Grains, Beef and Dairy Cattle contribute more than $476.8 million to regional exports (Source: REMPLAN).</w:t>
      </w:r>
    </w:p>
    <w:p w14:paraId="20979EB3" w14:textId="47044068" w:rsidR="00545996" w:rsidRPr="00545996" w:rsidRDefault="00545996" w:rsidP="00545996">
      <w:r w:rsidRPr="00545996">
        <w:t>In the Latrobe Valley this sector is dominated by Australia Paper’s Maryvale Mill which contributed $451 million in gross regional product, $216 million in household income, and 2,387 Full Time Equivalent (FTE) jobs, when flow-on effects are taken into account (Western Research Institute, 2017).</w:t>
      </w:r>
    </w:p>
    <w:p w14:paraId="354C75F8" w14:textId="4B819F0E" w:rsidR="00A04A90" w:rsidRDefault="00A04A90" w:rsidP="00A04A90">
      <w:pPr>
        <w:pStyle w:val="Heading4"/>
      </w:pPr>
      <w:r>
        <w:t>Strategic priorities</w:t>
      </w:r>
    </w:p>
    <w:p w14:paraId="28863F18" w14:textId="77777777" w:rsidR="00545996" w:rsidRPr="00545996" w:rsidRDefault="00545996" w:rsidP="00545996">
      <w:r w:rsidRPr="00545996">
        <w:t xml:space="preserve">To encourage Food and Fibre sector development in the Latrobe Valley through initiatives such as those which: </w:t>
      </w:r>
    </w:p>
    <w:p w14:paraId="412F4586" w14:textId="5C19BFD5" w:rsidR="00545996" w:rsidRPr="00545996" w:rsidRDefault="00545996" w:rsidP="00545996">
      <w:pPr>
        <w:pStyle w:val="ListBullet"/>
      </w:pPr>
      <w:r w:rsidRPr="00545996">
        <w:t>Increase brand recognition and promote the Latrobe Valley’s clean, green food culture; and increase export opportunities</w:t>
      </w:r>
    </w:p>
    <w:p w14:paraId="4D8AFC4C" w14:textId="73497895" w:rsidR="00545996" w:rsidRPr="00545996" w:rsidRDefault="00545996" w:rsidP="00545996">
      <w:pPr>
        <w:pStyle w:val="ListBullet"/>
      </w:pPr>
      <w:r w:rsidRPr="00545996">
        <w:t>Support improved access for producers to get product to market</w:t>
      </w:r>
    </w:p>
    <w:p w14:paraId="67FDC88C" w14:textId="1E74B4F6" w:rsidR="00545996" w:rsidRPr="00545996" w:rsidRDefault="00545996" w:rsidP="00545996">
      <w:pPr>
        <w:pStyle w:val="ListBullet"/>
      </w:pPr>
      <w:r w:rsidRPr="00545996">
        <w:t>Support the production of high quality agricultural products</w:t>
      </w:r>
    </w:p>
    <w:p w14:paraId="0E039401" w14:textId="7CABED48" w:rsidR="00545996" w:rsidRPr="00545996" w:rsidRDefault="00545996" w:rsidP="00545996">
      <w:pPr>
        <w:pStyle w:val="ListBullet"/>
      </w:pPr>
      <w:r w:rsidRPr="00545996">
        <w:t>Create opportunities in intensive agriculture</w:t>
      </w:r>
    </w:p>
    <w:p w14:paraId="3A51A87B" w14:textId="3991CBEC" w:rsidR="00545996" w:rsidRPr="00545996" w:rsidRDefault="00545996" w:rsidP="00545996">
      <w:pPr>
        <w:pStyle w:val="ListBullet"/>
      </w:pPr>
      <w:r w:rsidRPr="00545996">
        <w:t>Support existing, and create new, opportunities in food processing and manufacturing, including bottling and beverages</w:t>
      </w:r>
    </w:p>
    <w:p w14:paraId="69B94069" w14:textId="6CC112BF" w:rsidR="00545996" w:rsidRPr="00545996" w:rsidRDefault="00545996" w:rsidP="00545996">
      <w:pPr>
        <w:pStyle w:val="ListBullet"/>
      </w:pPr>
      <w:r w:rsidRPr="00545996">
        <w:t>Support the development of critical infrastructure, such as the expansion of the Southern Rural  Water system and enhancements to the Macalister Irrigation District</w:t>
      </w:r>
    </w:p>
    <w:p w14:paraId="02E8F229" w14:textId="029AD929" w:rsidR="00545996" w:rsidRPr="00545996" w:rsidRDefault="00545996" w:rsidP="00545996">
      <w:pPr>
        <w:pStyle w:val="ListBullet"/>
      </w:pPr>
      <w:r w:rsidRPr="00545996">
        <w:t>Facilitate greater efficiency in timber milling</w:t>
      </w:r>
    </w:p>
    <w:p w14:paraId="3D9EC598" w14:textId="607C2AA6" w:rsidR="00545996" w:rsidRPr="00545996" w:rsidRDefault="00545996" w:rsidP="00545996">
      <w:pPr>
        <w:pStyle w:val="ListBullet"/>
      </w:pPr>
      <w:r w:rsidRPr="00545996">
        <w:t>Support high quality product including timber engineered products</w:t>
      </w:r>
    </w:p>
    <w:p w14:paraId="50BE1AE2" w14:textId="7805223E" w:rsidR="00307877" w:rsidRDefault="00545996" w:rsidP="00545996">
      <w:pPr>
        <w:pStyle w:val="ListBullet"/>
      </w:pPr>
      <w:r w:rsidRPr="00545996">
        <w:t>Support the innovative use of timber and fibre derivative products</w:t>
      </w:r>
      <w:r w:rsidR="00307877">
        <w:br w:type="page"/>
      </w:r>
    </w:p>
    <w:p w14:paraId="281A3256" w14:textId="3769A094" w:rsidR="00A04A90" w:rsidRDefault="00A04A90" w:rsidP="00545996">
      <w:pPr>
        <w:pStyle w:val="Heading3"/>
      </w:pPr>
      <w:bookmarkStart w:id="8" w:name="_Toc493759904"/>
      <w:r w:rsidRPr="00F554A0">
        <w:t xml:space="preserve">Investment Sector: </w:t>
      </w:r>
      <w:r w:rsidR="00545996" w:rsidRPr="00545996">
        <w:t>Health and Social Assistance</w:t>
      </w:r>
      <w:bookmarkEnd w:id="8"/>
    </w:p>
    <w:p w14:paraId="36012CBF" w14:textId="77777777" w:rsidR="00545996" w:rsidRPr="00545996" w:rsidRDefault="00545996" w:rsidP="00545996">
      <w:r w:rsidRPr="00545996">
        <w:t>The Latrobe Valley is the major centre for Health and Social Assistance services for Gippsland, which has a population of over 270,000.  It has a comprehensive range of primary, secondary and tertiary care services.</w:t>
      </w:r>
    </w:p>
    <w:p w14:paraId="661E668A" w14:textId="77777777" w:rsidR="00545996" w:rsidRPr="00545996" w:rsidRDefault="00545996" w:rsidP="00545996">
      <w:r w:rsidRPr="00545996">
        <w:t>The Latrobe Valley is a designated Health Zone; supported by the Latrobe Health Assembly, which has the job of identifying health priorities and innovating health services.</w:t>
      </w:r>
    </w:p>
    <w:p w14:paraId="37509D17" w14:textId="77777777" w:rsidR="00545996" w:rsidRPr="00545996" w:rsidRDefault="00545996" w:rsidP="00545996">
      <w:r w:rsidRPr="00545996">
        <w:t>The Latrobe Valley’s primary care services include community health services, mental health services, health planning, coordination organisations and networks.</w:t>
      </w:r>
    </w:p>
    <w:p w14:paraId="2AA756D8" w14:textId="77777777" w:rsidR="00545996" w:rsidRPr="00545996" w:rsidRDefault="00545996" w:rsidP="00545996">
      <w:r w:rsidRPr="00545996">
        <w:t xml:space="preserve">The Latrobe Valley’s secondary care services include a major regional hospital, the Latrobe Regional Hospital; and hospitals located in Sale/Maffra, Warragul and Yarram.  </w:t>
      </w:r>
    </w:p>
    <w:p w14:paraId="01208640" w14:textId="70BB6DFD" w:rsidR="00545996" w:rsidRPr="00545996" w:rsidRDefault="00545996" w:rsidP="00545996">
      <w:r w:rsidRPr="00545996">
        <w:t xml:space="preserve">Health Care and Social Assistance is the single highest employing industry in the Latrobe Valley employing an estimated 14.03% of all employed people in December 2016. (Source:  REMPLAN).  The report, </w:t>
      </w:r>
      <w:r w:rsidRPr="00320AAB">
        <w:rPr>
          <w:i/>
        </w:rPr>
        <w:t>Jobs and growth, how are the gains being distributed</w:t>
      </w:r>
      <w:r w:rsidRPr="00545996">
        <w:t xml:space="preserve"> (Office of the Chief Economist, 2017), notes that health care is the fastest growing sector for employment across Australia in the ten years to 2014-15.</w:t>
      </w:r>
    </w:p>
    <w:p w14:paraId="5E7A6C04" w14:textId="7288EC04" w:rsidR="00A04A90" w:rsidRDefault="00A04A90" w:rsidP="00A04A90">
      <w:pPr>
        <w:pStyle w:val="Heading4"/>
      </w:pPr>
      <w:r>
        <w:t>Strategic priorities</w:t>
      </w:r>
    </w:p>
    <w:p w14:paraId="42CE650F" w14:textId="77777777" w:rsidR="00320AAB" w:rsidRPr="00320AAB" w:rsidRDefault="00320AAB" w:rsidP="00320AAB">
      <w:r w:rsidRPr="00320AAB">
        <w:t xml:space="preserve">To encourage Health and Social Assistance sector development in the Latrobe Valley through initiatives such as those which: </w:t>
      </w:r>
    </w:p>
    <w:p w14:paraId="0307D47C" w14:textId="30D6B837" w:rsidR="00320AAB" w:rsidRPr="00320AAB" w:rsidRDefault="00320AAB" w:rsidP="00320AAB">
      <w:pPr>
        <w:pStyle w:val="ListBullet"/>
      </w:pPr>
      <w:r w:rsidRPr="00320AAB">
        <w:t>Attract and develop health technology businesses, and the formation of health-technology clusters</w:t>
      </w:r>
    </w:p>
    <w:p w14:paraId="5E6F38F7" w14:textId="3A1E37EB" w:rsidR="00320AAB" w:rsidRPr="00320AAB" w:rsidRDefault="00320AAB" w:rsidP="00320AAB">
      <w:pPr>
        <w:pStyle w:val="ListBullet"/>
      </w:pPr>
      <w:r w:rsidRPr="00320AAB">
        <w:t>Support the establishment of innovative health and social assistance cluster initiatives</w:t>
      </w:r>
    </w:p>
    <w:p w14:paraId="6BE9441B" w14:textId="163D329D" w:rsidR="00320AAB" w:rsidRPr="00320AAB" w:rsidRDefault="00320AAB" w:rsidP="00320AAB">
      <w:pPr>
        <w:pStyle w:val="ListBullet"/>
      </w:pPr>
      <w:r w:rsidRPr="00320AAB">
        <w:t>Support education and training programs for health care professionals</w:t>
      </w:r>
    </w:p>
    <w:p w14:paraId="6EE6B19F" w14:textId="4A2963C5" w:rsidR="00320AAB" w:rsidRPr="00320AAB" w:rsidRDefault="00320AAB" w:rsidP="00320AAB">
      <w:pPr>
        <w:pStyle w:val="ListBullet"/>
      </w:pPr>
      <w:r w:rsidRPr="00320AAB">
        <w:t>Increase the size and capacity of the skilled workforce in the health and social assistance sector in the Latrobe Valley</w:t>
      </w:r>
    </w:p>
    <w:p w14:paraId="23391DAB" w14:textId="69B1FFA2" w:rsidR="00320AAB" w:rsidRPr="00320AAB" w:rsidRDefault="00320AAB" w:rsidP="00320AAB">
      <w:pPr>
        <w:pStyle w:val="ListBullet"/>
      </w:pPr>
      <w:r w:rsidRPr="00320AAB">
        <w:t>Support primary care services</w:t>
      </w:r>
    </w:p>
    <w:p w14:paraId="6133FB2A" w14:textId="224B44C2" w:rsidR="00320AAB" w:rsidRPr="00320AAB" w:rsidRDefault="00320AAB" w:rsidP="00320AAB">
      <w:pPr>
        <w:pStyle w:val="ListBullet"/>
      </w:pPr>
      <w:r w:rsidRPr="00320AAB">
        <w:t>Support Central Gippsland Health Service, Latrobe Regional Hospital, West Gippsland Health Care Group and Yarram &amp; District Health Service developments</w:t>
      </w:r>
    </w:p>
    <w:p w14:paraId="2237767E" w14:textId="69CDF5F2" w:rsidR="00320AAB" w:rsidRPr="00320AAB" w:rsidRDefault="00320AAB" w:rsidP="00320AAB">
      <w:pPr>
        <w:pStyle w:val="ListBullet"/>
      </w:pPr>
      <w:r w:rsidRPr="00320AAB">
        <w:t>Support tertiary care services</w:t>
      </w:r>
    </w:p>
    <w:p w14:paraId="44C97965" w14:textId="337811AE" w:rsidR="00320AAB" w:rsidRPr="00320AAB" w:rsidRDefault="00320AAB" w:rsidP="00320AAB">
      <w:pPr>
        <w:pStyle w:val="ListBullet"/>
      </w:pPr>
      <w:r w:rsidRPr="00320AAB">
        <w:t>Support the establishment of an Aged Care Hub of Excellence</w:t>
      </w:r>
    </w:p>
    <w:p w14:paraId="61BAC4FF" w14:textId="65907C2B" w:rsidR="00307877" w:rsidRDefault="00320AAB" w:rsidP="00213C9E">
      <w:pPr>
        <w:pStyle w:val="ListBullet"/>
      </w:pPr>
      <w:r w:rsidRPr="00320AAB">
        <w:t>Support the development of aged care and retirement facilities</w:t>
      </w:r>
      <w:r w:rsidR="00307877">
        <w:br w:type="page"/>
      </w:r>
    </w:p>
    <w:p w14:paraId="1F62A491" w14:textId="389B352B" w:rsidR="00A04A90" w:rsidRDefault="00A04A90" w:rsidP="001C26CD">
      <w:pPr>
        <w:pStyle w:val="Heading3"/>
      </w:pPr>
      <w:bookmarkStart w:id="9" w:name="_Toc493759905"/>
      <w:r w:rsidRPr="00F554A0">
        <w:t xml:space="preserve">Investment Sector: </w:t>
      </w:r>
      <w:r w:rsidR="001C26CD" w:rsidRPr="001C26CD">
        <w:t>Professional Services</w:t>
      </w:r>
      <w:bookmarkEnd w:id="9"/>
    </w:p>
    <w:p w14:paraId="1781D075" w14:textId="77777777" w:rsidR="001C26CD" w:rsidRPr="001C26CD" w:rsidRDefault="001C26CD" w:rsidP="001C26CD">
      <w:r w:rsidRPr="001C26CD">
        <w:t>Professional Services is an important industry in its own right, as well as a key enabler of activity across a wide array of areas.  This sector includes firms that operate in banking, funds management, legal and accounting services, management consulting, engineering, architecture and urban design.</w:t>
      </w:r>
    </w:p>
    <w:p w14:paraId="6A26D917" w14:textId="77777777" w:rsidR="001C26CD" w:rsidRPr="001C26CD" w:rsidRDefault="001C26CD" w:rsidP="001C26CD">
      <w:r w:rsidRPr="001C26CD">
        <w:t xml:space="preserve">The report, </w:t>
      </w:r>
      <w:r w:rsidRPr="001C26CD">
        <w:rPr>
          <w:i/>
        </w:rPr>
        <w:t>Jobs and growth, how are the gains being distributed</w:t>
      </w:r>
      <w:r w:rsidRPr="001C26CD">
        <w:t xml:space="preserve"> (Office of the Chief Economist, 2017) notes that across Australia job growth has been concentrated in service industries, with the strongest growth in middle-wage industries such as Health Care, Professional Services, Construction and Education.  See also Attachment 2 – </w:t>
      </w:r>
      <w:r w:rsidRPr="001C26CD">
        <w:rPr>
          <w:i/>
        </w:rPr>
        <w:t>Structural change has increased employment and earnings</w:t>
      </w:r>
      <w:r w:rsidRPr="001C26CD">
        <w:t>.</w:t>
      </w:r>
    </w:p>
    <w:p w14:paraId="6F633739" w14:textId="77777777" w:rsidR="001C26CD" w:rsidRPr="001C26CD" w:rsidRDefault="001C26CD" w:rsidP="001C26CD">
      <w:r w:rsidRPr="001C26CD">
        <w:t>Professional services activities require high degrees of expertise and training, and are vital as the Latrobe Valley transitions to a knowledge economy.  Professional services jobs are highly skilled, well paid and a stimulus for investment in new and emerging industries.</w:t>
      </w:r>
    </w:p>
    <w:p w14:paraId="4C4A66D0" w14:textId="77777777" w:rsidR="001C26CD" w:rsidRPr="001C26CD" w:rsidRDefault="001C26CD" w:rsidP="001C26CD">
      <w:r w:rsidRPr="001C26CD">
        <w:t xml:space="preserve">Regionalisation of Commonwealth Government agencies is a familiar tool to assist communities facing economic transition with the Commonwealth having located the headquarters of the National Disability Insurance Scheme (NDIS) to Geelong. </w:t>
      </w:r>
    </w:p>
    <w:p w14:paraId="5D5722FC" w14:textId="77777777" w:rsidR="001C26CD" w:rsidRPr="001C26CD" w:rsidRDefault="001C26CD" w:rsidP="001C26CD">
      <w:r w:rsidRPr="001C26CD">
        <w:t>Likewise, Traralgon is home to Commonwealth agencies, including the Australian Securities &amp; Investments Commission (ASIC) Registry, and the Latrobe Smart Centre, which is a Centrelink call centre.  Our understanding that these Centres are understood to be amongst the best performing Commonwealth Agencies located anywhere in the nation.</w:t>
      </w:r>
    </w:p>
    <w:p w14:paraId="69F26700" w14:textId="72E60D30" w:rsidR="001C26CD" w:rsidRPr="001C26CD" w:rsidRDefault="001C26CD" w:rsidP="001C26CD">
      <w:r w:rsidRPr="001C26CD">
        <w:t>In May 2017 the Victorian Government announced plans for a new Latrobe Valley GovHub office complex, as a base for up to 300 staff.  The Federal Government has initiated its own decentralisation program, which is to build on the recent Senate Inquiry into the operation, effectiveness and consequences of the Public Governance, Performance and Accountability (Location of Corporate Commonwealth Entities) and the more recent House of Representatives Inquiry into Regional Development and Decentralisation.</w:t>
      </w:r>
    </w:p>
    <w:p w14:paraId="79BD325E" w14:textId="0F68BF02" w:rsidR="00A04A90" w:rsidRDefault="00A04A90" w:rsidP="00A04A90">
      <w:pPr>
        <w:pStyle w:val="Heading4"/>
      </w:pPr>
      <w:r>
        <w:t>Strategic priorities</w:t>
      </w:r>
    </w:p>
    <w:p w14:paraId="6FDB71DB" w14:textId="77777777" w:rsidR="001C48DF" w:rsidRPr="001C48DF" w:rsidRDefault="001C48DF" w:rsidP="001C48DF">
      <w:r w:rsidRPr="001C48DF">
        <w:t>To encourage Professional Services sector development through initiatives such as those which:</w:t>
      </w:r>
    </w:p>
    <w:p w14:paraId="50ABD82B" w14:textId="140459C2" w:rsidR="001C48DF" w:rsidRPr="001C48DF" w:rsidRDefault="001C48DF" w:rsidP="001C48DF">
      <w:pPr>
        <w:pStyle w:val="ListBullet"/>
      </w:pPr>
      <w:r w:rsidRPr="001C48DF">
        <w:t>Encourage professional services enterprise development</w:t>
      </w:r>
    </w:p>
    <w:p w14:paraId="6B90BBF7" w14:textId="00A6B539" w:rsidR="001C48DF" w:rsidRPr="001C48DF" w:rsidRDefault="001C48DF" w:rsidP="001C48DF">
      <w:pPr>
        <w:pStyle w:val="ListBullet"/>
      </w:pPr>
      <w:r w:rsidRPr="001C48DF">
        <w:t>Attract and develop professional services businesses in the Latrobe Valley</w:t>
      </w:r>
    </w:p>
    <w:p w14:paraId="2A87E479" w14:textId="390630F3" w:rsidR="001C48DF" w:rsidRPr="001C48DF" w:rsidRDefault="001C48DF" w:rsidP="001C48DF">
      <w:pPr>
        <w:pStyle w:val="ListBullet"/>
      </w:pPr>
      <w:r w:rsidRPr="001C48DF">
        <w:t>Support the formation of professional services clusters, including engineering services</w:t>
      </w:r>
    </w:p>
    <w:p w14:paraId="4BBCAEC8" w14:textId="0054D9FA" w:rsidR="00307877" w:rsidRDefault="001C48DF" w:rsidP="00213C9E">
      <w:pPr>
        <w:pStyle w:val="ListBullet"/>
      </w:pPr>
      <w:r w:rsidRPr="001C48DF">
        <w:t>Encourage the location of private sector professional services to support Government agencies located within the Latrobe Valley</w:t>
      </w:r>
      <w:r w:rsidR="00307877">
        <w:br w:type="page"/>
      </w:r>
    </w:p>
    <w:p w14:paraId="06C74CFF" w14:textId="04F7B55B" w:rsidR="00646229" w:rsidRDefault="00646229" w:rsidP="00646229">
      <w:pPr>
        <w:pStyle w:val="Heading3"/>
      </w:pPr>
      <w:bookmarkStart w:id="10" w:name="_Toc493759906"/>
      <w:r>
        <w:t xml:space="preserve">Investment Sector: </w:t>
      </w:r>
      <w:r w:rsidRPr="00646229">
        <w:t>Visitor Economy</w:t>
      </w:r>
      <w:bookmarkEnd w:id="10"/>
    </w:p>
    <w:p w14:paraId="5F30B8E0" w14:textId="77777777" w:rsidR="00646229" w:rsidRPr="00646229" w:rsidRDefault="00646229" w:rsidP="00646229">
      <w:r w:rsidRPr="00646229">
        <w:t>The Visitor Economy is the production of goods and services for consumption by visitors, which includes the industries which directly serve visitors, such as hotels, transport providers, tour companies and as well as those involved indirectly, such as retail and food production.</w:t>
      </w:r>
    </w:p>
    <w:p w14:paraId="6B315B30" w14:textId="77777777" w:rsidR="00646229" w:rsidRPr="00646229" w:rsidRDefault="00646229" w:rsidP="00646229">
      <w:r w:rsidRPr="00646229">
        <w:t>Gippsland’s visitor economy has significant opportunities for growth. Destination Gippsland estimates that more than 10.8 million domestic and international visitors per annum are attracted to the region’s significant nature-based experiences and its significant range of events and sporting activities.  The Latrobe Valley’s natural tourism product is augmented by food related experiences which leverage the region’s agricultural producers and are central to a wide range of arts and cultural events.</w:t>
      </w:r>
    </w:p>
    <w:p w14:paraId="06335659" w14:textId="0092CA08" w:rsidR="00646229" w:rsidRDefault="00646229" w:rsidP="00646229">
      <w:r w:rsidRPr="00646229">
        <w:t>The current level of visitation to the Gippsland region supports 3,000 businesses and generates more than 15,000 direct and indirect jobs.</w:t>
      </w:r>
    </w:p>
    <w:p w14:paraId="36260CCF" w14:textId="77777777" w:rsidR="00646229" w:rsidRDefault="00646229" w:rsidP="00646229">
      <w:pPr>
        <w:pStyle w:val="Heading4"/>
      </w:pPr>
      <w:r>
        <w:t>Strategic priorities</w:t>
      </w:r>
    </w:p>
    <w:p w14:paraId="1B3B49F8" w14:textId="77777777" w:rsidR="00646229" w:rsidRPr="00646229" w:rsidRDefault="00646229" w:rsidP="00646229">
      <w:r w:rsidRPr="00646229">
        <w:t xml:space="preserve">To encourage Visitor Economy sector development in the Latrobe Valley through initiatives such as those which: </w:t>
      </w:r>
    </w:p>
    <w:p w14:paraId="4C9165A4" w14:textId="5F43890D" w:rsidR="00646229" w:rsidRPr="00646229" w:rsidRDefault="00646229" w:rsidP="00646229">
      <w:pPr>
        <w:pStyle w:val="ListBullet"/>
      </w:pPr>
      <w:r w:rsidRPr="00646229">
        <w:t>Facilitate private sector developments built around the Latrobe Valley’s unique attractions</w:t>
      </w:r>
    </w:p>
    <w:p w14:paraId="00F5276A" w14:textId="01FE8717" w:rsidR="00646229" w:rsidRPr="00646229" w:rsidRDefault="00646229" w:rsidP="00646229">
      <w:pPr>
        <w:pStyle w:val="ListBullet"/>
      </w:pPr>
      <w:r w:rsidRPr="00646229">
        <w:t>Improve infrastructure and transport to support the Latrobe Valley’s attractions including events, food, culture and nature-based tourism</w:t>
      </w:r>
    </w:p>
    <w:p w14:paraId="57F5B106" w14:textId="09A66613" w:rsidR="00646229" w:rsidRPr="00646229" w:rsidRDefault="00646229" w:rsidP="00646229">
      <w:pPr>
        <w:pStyle w:val="ListBullet"/>
      </w:pPr>
      <w:r w:rsidRPr="00646229">
        <w:t>Develop and promote regional Gippsland Aboriginal tourism offerings</w:t>
      </w:r>
    </w:p>
    <w:p w14:paraId="079510C5" w14:textId="4443FB02" w:rsidR="00646229" w:rsidRPr="00646229" w:rsidRDefault="00646229" w:rsidP="00646229">
      <w:pPr>
        <w:pStyle w:val="ListBullet"/>
      </w:pPr>
      <w:r w:rsidRPr="00646229">
        <w:t>Improve access for visitors such as the South Face Road to Mount Baw Baw</w:t>
      </w:r>
    </w:p>
    <w:p w14:paraId="7CB10F7C" w14:textId="6F7EE164" w:rsidR="00646229" w:rsidRPr="00646229" w:rsidRDefault="00646229" w:rsidP="00646229">
      <w:pPr>
        <w:pStyle w:val="ListBullet"/>
      </w:pPr>
      <w:r w:rsidRPr="00646229">
        <w:t>Increase events opportunities through the provision of facilities such the proposed motorsport complex</w:t>
      </w:r>
    </w:p>
    <w:p w14:paraId="2FABF18C" w14:textId="2F5E7FF3" w:rsidR="00646229" w:rsidRPr="00646229" w:rsidRDefault="00646229" w:rsidP="00646229">
      <w:pPr>
        <w:pStyle w:val="ListBullet"/>
      </w:pPr>
      <w:r w:rsidRPr="00646229">
        <w:t>Support the development of tourism related infrastructure such as tourism trails and signage</w:t>
      </w:r>
    </w:p>
    <w:p w14:paraId="7F1B5734" w14:textId="77777777" w:rsidR="00CC02CC" w:rsidRDefault="00646229" w:rsidP="00CC02CC">
      <w:pPr>
        <w:pStyle w:val="ListBullet"/>
      </w:pPr>
      <w:r w:rsidRPr="00646229">
        <w:t>Enhance agribusiness tourism through initiatives such as FarmGate</w:t>
      </w:r>
    </w:p>
    <w:p w14:paraId="1E841ACA" w14:textId="56ED4FEA" w:rsidR="008048D1" w:rsidRDefault="00307877" w:rsidP="00CC02CC">
      <w:pPr>
        <w:pStyle w:val="Heading2NoNumbers"/>
      </w:pPr>
      <w:r>
        <w:br w:type="page"/>
      </w:r>
      <w:bookmarkStart w:id="11" w:name="_Toc493759907"/>
      <w:r w:rsidR="008048D1">
        <w:t>Attachment 1</w:t>
      </w:r>
      <w:bookmarkEnd w:id="11"/>
    </w:p>
    <w:p w14:paraId="5477EA04" w14:textId="0AAB4380" w:rsidR="008048D1" w:rsidRDefault="008048D1" w:rsidP="00310F8B">
      <w:pPr>
        <w:pStyle w:val="Heading3Nonumbers"/>
      </w:pPr>
      <w:r w:rsidRPr="008048D1">
        <w:t>Regional Snapshot</w:t>
      </w:r>
      <w:r>
        <w:t xml:space="preserve"> </w:t>
      </w:r>
      <w:r w:rsidRPr="008048D1">
        <w:t>Latrobe</w:t>
      </w:r>
      <w:r>
        <w:t xml:space="preserve"> Valley</w:t>
      </w:r>
    </w:p>
    <w:p w14:paraId="135C0F12" w14:textId="3C1DA4CD" w:rsidR="00D27A5D" w:rsidRDefault="00D27A5D" w:rsidP="00CC02CC">
      <w:r>
        <w:t>April 2017</w:t>
      </w:r>
    </w:p>
    <w:p w14:paraId="671E262C" w14:textId="63721D3E" w:rsidR="008048D1" w:rsidRDefault="008048D1" w:rsidP="008048D1">
      <w:r>
        <w:rPr>
          <w:noProof/>
          <w:lang w:eastAsia="en-AU"/>
        </w:rPr>
        <w:drawing>
          <wp:inline distT="0" distB="0" distL="0" distR="0" wp14:anchorId="52A74EED" wp14:editId="6D5C69BB">
            <wp:extent cx="3592864" cy="5067300"/>
            <wp:effectExtent l="0" t="0" r="7620" b="0"/>
            <wp:docPr id="2" name="Picture 2" descr="This regions covers Wellington Shire Council, Baw Baw Shire Council, Latrobe City Council. " title="Map of Latrobe Valley RJIP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94277" cy="5069293"/>
                    </a:xfrm>
                    <a:prstGeom prst="rect">
                      <a:avLst/>
                    </a:prstGeom>
                  </pic:spPr>
                </pic:pic>
              </a:graphicData>
            </a:graphic>
          </wp:inline>
        </w:drawing>
      </w:r>
    </w:p>
    <w:p w14:paraId="66617E7B" w14:textId="77777777" w:rsidR="008048D1" w:rsidRDefault="008048D1" w:rsidP="008048D1">
      <w:r>
        <w:t>This statistical snapshot provides a quick reference guide to the Local Government Areas that make up the Latrobe Regional Jobs and Investment Packages (RJIP) region.</w:t>
      </w:r>
    </w:p>
    <w:p w14:paraId="7D68E6AE" w14:textId="77777777" w:rsidR="008048D1" w:rsidRDefault="008048D1" w:rsidP="008048D1">
      <w:r>
        <w:t>The Regional Jobs and Investment Packages (RJIP) region includes:</w:t>
      </w:r>
    </w:p>
    <w:p w14:paraId="44E4385E" w14:textId="309BF18B" w:rsidR="008048D1" w:rsidRDefault="008048D1" w:rsidP="00310F8B">
      <w:pPr>
        <w:pStyle w:val="ListBullet"/>
      </w:pPr>
      <w:r>
        <w:t>Baw Baw Shire Council</w:t>
      </w:r>
    </w:p>
    <w:p w14:paraId="0253363C" w14:textId="10E03FE8" w:rsidR="008048D1" w:rsidRDefault="008048D1" w:rsidP="00310F8B">
      <w:pPr>
        <w:pStyle w:val="ListBullet"/>
      </w:pPr>
      <w:r>
        <w:t>Wellington Shire Council</w:t>
      </w:r>
    </w:p>
    <w:p w14:paraId="6B818903" w14:textId="7CF3BAD7" w:rsidR="008048D1" w:rsidRDefault="008048D1" w:rsidP="00310F8B">
      <w:pPr>
        <w:pStyle w:val="ListBullet"/>
      </w:pPr>
      <w:r>
        <w:t>Latrobe City Council</w:t>
      </w:r>
    </w:p>
    <w:p w14:paraId="61B842EB" w14:textId="77777777" w:rsidR="0015144F" w:rsidRDefault="0015144F" w:rsidP="008048D1">
      <w:pPr>
        <w:pStyle w:val="NormalHeadingstyle"/>
        <w:sectPr w:rsidR="0015144F" w:rsidSect="00F554A0">
          <w:pgSz w:w="11906" w:h="16838" w:code="9"/>
          <w:pgMar w:top="1418" w:right="1418" w:bottom="1418" w:left="1701" w:header="709" w:footer="709" w:gutter="0"/>
          <w:cols w:space="706"/>
          <w:formProt w:val="0"/>
          <w:titlePg/>
          <w:docGrid w:linePitch="360"/>
        </w:sectPr>
      </w:pPr>
    </w:p>
    <w:p w14:paraId="0D51248C" w14:textId="01B39719" w:rsidR="008048D1" w:rsidRDefault="008048D1" w:rsidP="00310F8B">
      <w:pPr>
        <w:pStyle w:val="NormalHeadingstyle"/>
      </w:pPr>
      <w:r>
        <w:t>Table of Contents</w:t>
      </w:r>
    </w:p>
    <w:p w14:paraId="35DCED6E" w14:textId="019F6F3A" w:rsidR="008048D1" w:rsidRDefault="0015144F" w:rsidP="00310F8B">
      <w:pPr>
        <w:pStyle w:val="Normalbold"/>
      </w:pPr>
      <w:r>
        <w:t>Demographic data</w:t>
      </w:r>
    </w:p>
    <w:p w14:paraId="7996FC81" w14:textId="1168EE40" w:rsidR="0015144F" w:rsidRDefault="0015144F" w:rsidP="00310F8B">
      <w:pPr>
        <w:pStyle w:val="ListBullet"/>
      </w:pPr>
      <w:r>
        <w:t>Estimated resident population</w:t>
      </w:r>
    </w:p>
    <w:p w14:paraId="3061D3A8" w14:textId="777E83EB" w:rsidR="0015144F" w:rsidRDefault="0015144F" w:rsidP="00310F8B">
      <w:pPr>
        <w:pStyle w:val="ListBullet"/>
      </w:pPr>
      <w:r>
        <w:t>Population projections</w:t>
      </w:r>
    </w:p>
    <w:p w14:paraId="340191FF" w14:textId="196C9FA9" w:rsidR="0015144F" w:rsidRDefault="0015144F" w:rsidP="00310F8B">
      <w:pPr>
        <w:pStyle w:val="ListBullet"/>
      </w:pPr>
      <w:r>
        <w:t>Age profile</w:t>
      </w:r>
    </w:p>
    <w:p w14:paraId="3B4AC5CB" w14:textId="666B97B9" w:rsidR="0015144F" w:rsidRDefault="0015144F" w:rsidP="00310F8B">
      <w:pPr>
        <w:pStyle w:val="ListBullet"/>
      </w:pPr>
      <w:r>
        <w:t>Net internal migration</w:t>
      </w:r>
    </w:p>
    <w:p w14:paraId="0B59730D" w14:textId="04B46471" w:rsidR="0015144F" w:rsidRDefault="0015144F" w:rsidP="00310F8B">
      <w:pPr>
        <w:pStyle w:val="ListBullet"/>
      </w:pPr>
      <w:r>
        <w:t>Overseas arrivals</w:t>
      </w:r>
    </w:p>
    <w:p w14:paraId="55D967A2" w14:textId="02511392" w:rsidR="0015144F" w:rsidRDefault="0015144F" w:rsidP="00310F8B">
      <w:pPr>
        <w:pStyle w:val="Normalbold"/>
      </w:pPr>
      <w:r w:rsidRPr="0015144F">
        <w:t>Economic data</w:t>
      </w:r>
    </w:p>
    <w:p w14:paraId="4B0581B2" w14:textId="77777777" w:rsidR="0015144F" w:rsidRPr="0015144F" w:rsidRDefault="0015144F" w:rsidP="00310F8B">
      <w:pPr>
        <w:pStyle w:val="ListBullet"/>
      </w:pPr>
      <w:r w:rsidRPr="0015144F">
        <w:t>Employed persons</w:t>
      </w:r>
    </w:p>
    <w:p w14:paraId="2D4D5D36" w14:textId="77777777" w:rsidR="0015144F" w:rsidRPr="0015144F" w:rsidRDefault="0015144F" w:rsidP="00310F8B">
      <w:pPr>
        <w:pStyle w:val="ListBullet"/>
      </w:pPr>
      <w:r w:rsidRPr="0015144F">
        <w:t>Three largest employing industries</w:t>
      </w:r>
    </w:p>
    <w:p w14:paraId="0BFDA867" w14:textId="77777777" w:rsidR="0015144F" w:rsidRPr="0015144F" w:rsidRDefault="0015144F" w:rsidP="00310F8B">
      <w:pPr>
        <w:pStyle w:val="ListBullet"/>
      </w:pPr>
      <w:r w:rsidRPr="0015144F">
        <w:t>Unemployment rate</w:t>
      </w:r>
    </w:p>
    <w:p w14:paraId="1D322B59" w14:textId="77777777" w:rsidR="0015144F" w:rsidRPr="0015144F" w:rsidRDefault="0015144F" w:rsidP="00310F8B">
      <w:pPr>
        <w:pStyle w:val="ListBullet"/>
      </w:pPr>
      <w:r w:rsidRPr="0015144F">
        <w:t>Labour force participation</w:t>
      </w:r>
    </w:p>
    <w:p w14:paraId="28B5A417" w14:textId="77777777" w:rsidR="0015144F" w:rsidRPr="0015144F" w:rsidRDefault="0015144F" w:rsidP="00310F8B">
      <w:pPr>
        <w:pStyle w:val="ListBullet"/>
      </w:pPr>
      <w:r w:rsidRPr="0015144F">
        <w:t>Structural change index</w:t>
      </w:r>
    </w:p>
    <w:p w14:paraId="5B64C704" w14:textId="77777777" w:rsidR="0015144F" w:rsidRPr="0015144F" w:rsidRDefault="0015144F" w:rsidP="00310F8B">
      <w:pPr>
        <w:pStyle w:val="ListBullet"/>
      </w:pPr>
      <w:r w:rsidRPr="0015144F">
        <w:t>Employment in knowledge intensive industries</w:t>
      </w:r>
    </w:p>
    <w:p w14:paraId="4433DB4A" w14:textId="77777777" w:rsidR="0015144F" w:rsidRPr="0015144F" w:rsidRDefault="0015144F" w:rsidP="00310F8B">
      <w:pPr>
        <w:pStyle w:val="ListBullet"/>
      </w:pPr>
      <w:r w:rsidRPr="0015144F">
        <w:t>Qualifications and skills</w:t>
      </w:r>
    </w:p>
    <w:p w14:paraId="147082DF" w14:textId="77777777" w:rsidR="0015144F" w:rsidRPr="0015144F" w:rsidRDefault="0015144F" w:rsidP="00310F8B">
      <w:pPr>
        <w:pStyle w:val="ListBullet"/>
      </w:pPr>
      <w:r w:rsidRPr="0015144F">
        <w:t>Actively trading businesses</w:t>
      </w:r>
    </w:p>
    <w:p w14:paraId="3B596873" w14:textId="77777777" w:rsidR="0015144F" w:rsidRPr="0015144F" w:rsidRDefault="0015144F" w:rsidP="00310F8B">
      <w:pPr>
        <w:pStyle w:val="ListBullet"/>
      </w:pPr>
      <w:r w:rsidRPr="0015144F">
        <w:t>International visitors</w:t>
      </w:r>
    </w:p>
    <w:p w14:paraId="68378487" w14:textId="13048755" w:rsidR="008048D1" w:rsidRDefault="0015144F" w:rsidP="00310F8B">
      <w:pPr>
        <w:pStyle w:val="Heading3Nonumbers"/>
      </w:pPr>
      <w:r>
        <w:t>Demographics</w:t>
      </w:r>
    </w:p>
    <w:p w14:paraId="0A58FD92" w14:textId="3659BB4C" w:rsidR="0015144F" w:rsidRDefault="0015144F" w:rsidP="00310F8B">
      <w:pPr>
        <w:pStyle w:val="Heading4Nonumbers"/>
      </w:pPr>
      <w:r>
        <w:t>Estimated resident population</w:t>
      </w:r>
    </w:p>
    <w:p w14:paraId="6ECFD636" w14:textId="2948D4A0" w:rsidR="0015144F" w:rsidRDefault="0015144F" w:rsidP="00310F8B">
      <w:r w:rsidRPr="0015144F">
        <w:t>The estimated resident population refers to the number of usual residents in a region.</w:t>
      </w:r>
    </w:p>
    <w:p w14:paraId="6A11CC6C" w14:textId="3B204458" w:rsidR="0015144F" w:rsidRDefault="0015144F" w:rsidP="00310F8B">
      <w:pPr>
        <w:pStyle w:val="Normalbold"/>
      </w:pPr>
      <w:r>
        <w:t xml:space="preserve">Table 1 </w:t>
      </w:r>
      <w:r w:rsidRPr="0015144F">
        <w:t>Estimated resident population</w:t>
      </w:r>
    </w:p>
    <w:tbl>
      <w:tblPr>
        <w:tblW w:w="9004"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Table 1 Estimated resident population"/>
        <w:tblDescription w:val="Local Government Area, Populationn 2011, 2016, average annual growth rate"/>
      </w:tblPr>
      <w:tblGrid>
        <w:gridCol w:w="3466"/>
        <w:gridCol w:w="1846"/>
        <w:gridCol w:w="1846"/>
        <w:gridCol w:w="1846"/>
      </w:tblGrid>
      <w:tr w:rsidR="0015144F" w14:paraId="60C1DB12" w14:textId="77777777" w:rsidTr="00310F8B">
        <w:trPr>
          <w:trHeight w:val="1000"/>
        </w:trPr>
        <w:tc>
          <w:tcPr>
            <w:tcW w:w="3402" w:type="dxa"/>
            <w:tcBorders>
              <w:left w:val="single" w:sz="6" w:space="0" w:color="D9D9D9"/>
              <w:bottom w:val="single" w:sz="6" w:space="0" w:color="D9D9D9"/>
              <w:right w:val="single" w:sz="8" w:space="0" w:color="D9D9D9"/>
            </w:tcBorders>
          </w:tcPr>
          <w:p w14:paraId="557A0ED8" w14:textId="77777777" w:rsidR="0015144F" w:rsidRDefault="0015144F" w:rsidP="00213C9E">
            <w:pPr>
              <w:pStyle w:val="TableParagraph"/>
              <w:spacing w:before="0"/>
              <w:ind w:left="29"/>
              <w:rPr>
                <w:b/>
                <w:sz w:val="18"/>
              </w:rPr>
            </w:pPr>
            <w:r>
              <w:rPr>
                <w:b/>
                <w:sz w:val="18"/>
              </w:rPr>
              <w:t>Local Government Area</w:t>
            </w:r>
          </w:p>
        </w:tc>
        <w:tc>
          <w:tcPr>
            <w:tcW w:w="1811" w:type="dxa"/>
            <w:tcBorders>
              <w:left w:val="single" w:sz="8" w:space="0" w:color="D9D9D9"/>
              <w:bottom w:val="single" w:sz="6" w:space="0" w:color="D9D9D9"/>
              <w:right w:val="single" w:sz="8" w:space="0" w:color="D9D9D9"/>
            </w:tcBorders>
          </w:tcPr>
          <w:p w14:paraId="47C5F7F0" w14:textId="77777777" w:rsidR="0015144F" w:rsidRDefault="0015144F" w:rsidP="00213C9E">
            <w:pPr>
              <w:pStyle w:val="TableParagraph"/>
              <w:spacing w:before="0"/>
              <w:ind w:right="33"/>
              <w:jc w:val="right"/>
              <w:rPr>
                <w:b/>
                <w:sz w:val="18"/>
              </w:rPr>
            </w:pPr>
            <w:r>
              <w:rPr>
                <w:b/>
                <w:sz w:val="18"/>
              </w:rPr>
              <w:t>Population 2011</w:t>
            </w:r>
          </w:p>
        </w:tc>
        <w:tc>
          <w:tcPr>
            <w:tcW w:w="1811" w:type="dxa"/>
            <w:tcBorders>
              <w:left w:val="single" w:sz="8" w:space="0" w:color="D9D9D9"/>
              <w:bottom w:val="single" w:sz="6" w:space="0" w:color="D9D9D9"/>
              <w:right w:val="single" w:sz="8" w:space="0" w:color="D9D9D9"/>
            </w:tcBorders>
          </w:tcPr>
          <w:p w14:paraId="38E073E5" w14:textId="77777777" w:rsidR="0015144F" w:rsidRDefault="0015144F" w:rsidP="00213C9E">
            <w:pPr>
              <w:pStyle w:val="TableParagraph"/>
              <w:spacing w:before="0"/>
              <w:ind w:left="552"/>
              <w:rPr>
                <w:b/>
                <w:sz w:val="18"/>
              </w:rPr>
            </w:pPr>
            <w:r>
              <w:rPr>
                <w:b/>
                <w:spacing w:val="-4"/>
                <w:sz w:val="18"/>
              </w:rPr>
              <w:t>Population</w:t>
            </w:r>
          </w:p>
          <w:p w14:paraId="15CAE5F9" w14:textId="77777777" w:rsidR="0015144F" w:rsidRDefault="0015144F" w:rsidP="00213C9E">
            <w:pPr>
              <w:pStyle w:val="TableParagraph"/>
              <w:spacing w:before="32"/>
              <w:ind w:left="927"/>
              <w:rPr>
                <w:b/>
                <w:sz w:val="18"/>
              </w:rPr>
            </w:pPr>
            <w:r>
              <w:rPr>
                <w:b/>
                <w:sz w:val="18"/>
              </w:rPr>
              <w:t>2016p</w:t>
            </w:r>
          </w:p>
        </w:tc>
        <w:tc>
          <w:tcPr>
            <w:tcW w:w="1811" w:type="dxa"/>
            <w:tcBorders>
              <w:left w:val="single" w:sz="8" w:space="0" w:color="D9D9D9"/>
              <w:bottom w:val="single" w:sz="6" w:space="0" w:color="D9D9D9"/>
              <w:right w:val="single" w:sz="8" w:space="0" w:color="D9D9D9"/>
            </w:tcBorders>
          </w:tcPr>
          <w:p w14:paraId="2BFE5D0F" w14:textId="77777777" w:rsidR="0015144F" w:rsidRDefault="0015144F" w:rsidP="00213C9E">
            <w:pPr>
              <w:pStyle w:val="TableParagraph"/>
              <w:spacing w:before="0"/>
              <w:ind w:left="552"/>
              <w:rPr>
                <w:b/>
                <w:sz w:val="18"/>
              </w:rPr>
            </w:pPr>
            <w:r>
              <w:rPr>
                <w:b/>
                <w:sz w:val="18"/>
              </w:rPr>
              <w:t>2011-2016</w:t>
            </w:r>
          </w:p>
          <w:p w14:paraId="5844C18B" w14:textId="77777777" w:rsidR="0015144F" w:rsidRDefault="0015144F" w:rsidP="00213C9E">
            <w:pPr>
              <w:pStyle w:val="TableParagraph"/>
              <w:spacing w:before="0" w:line="240" w:lineRule="atLeast"/>
              <w:ind w:left="462" w:right="2" w:hanging="315"/>
              <w:rPr>
                <w:b/>
                <w:sz w:val="18"/>
              </w:rPr>
            </w:pPr>
            <w:r>
              <w:rPr>
                <w:b/>
                <w:sz w:val="18"/>
              </w:rPr>
              <w:t>average annual growth rate</w:t>
            </w:r>
          </w:p>
        </w:tc>
      </w:tr>
      <w:tr w:rsidR="0015144F" w14:paraId="306F3E0D" w14:textId="77777777" w:rsidTr="00310F8B">
        <w:trPr>
          <w:trHeight w:val="280"/>
        </w:trPr>
        <w:tc>
          <w:tcPr>
            <w:tcW w:w="3402" w:type="dxa"/>
            <w:tcBorders>
              <w:top w:val="single" w:sz="6" w:space="0" w:color="D9D9D9"/>
              <w:left w:val="single" w:sz="6" w:space="0" w:color="D9D9D9"/>
              <w:bottom w:val="single" w:sz="6" w:space="0" w:color="D9D9D9"/>
              <w:right w:val="single" w:sz="8" w:space="0" w:color="D9D9D9"/>
            </w:tcBorders>
            <w:shd w:val="clear" w:color="auto" w:fill="F1F1F1"/>
          </w:tcPr>
          <w:p w14:paraId="07FE18C2" w14:textId="77777777" w:rsidR="0015144F" w:rsidRDefault="0015144F" w:rsidP="00213C9E">
            <w:pPr>
              <w:pStyle w:val="TableParagraph"/>
              <w:ind w:left="29"/>
              <w:rPr>
                <w:sz w:val="18"/>
              </w:rPr>
            </w:pPr>
            <w:r>
              <w:rPr>
                <w:sz w:val="18"/>
              </w:rPr>
              <w:t>Baw Baw Shire Council</w:t>
            </w:r>
          </w:p>
        </w:tc>
        <w:tc>
          <w:tcPr>
            <w:tcW w:w="1811" w:type="dxa"/>
            <w:tcBorders>
              <w:top w:val="single" w:sz="6" w:space="0" w:color="D9D9D9"/>
              <w:left w:val="single" w:sz="8" w:space="0" w:color="D9D9D9"/>
              <w:bottom w:val="single" w:sz="6" w:space="0" w:color="D9D9D9"/>
              <w:right w:val="single" w:sz="8" w:space="0" w:color="D9D9D9"/>
            </w:tcBorders>
            <w:shd w:val="clear" w:color="auto" w:fill="F1F1F1"/>
          </w:tcPr>
          <w:p w14:paraId="3A088E70" w14:textId="77777777" w:rsidR="0015144F" w:rsidRDefault="0015144F" w:rsidP="00213C9E">
            <w:pPr>
              <w:pStyle w:val="TableParagraph"/>
              <w:ind w:right="91"/>
              <w:jc w:val="right"/>
              <w:rPr>
                <w:sz w:val="18"/>
              </w:rPr>
            </w:pPr>
            <w:r>
              <w:rPr>
                <w:sz w:val="18"/>
              </w:rPr>
              <w:t>43,389</w:t>
            </w:r>
          </w:p>
        </w:tc>
        <w:tc>
          <w:tcPr>
            <w:tcW w:w="1811" w:type="dxa"/>
            <w:tcBorders>
              <w:top w:val="single" w:sz="6" w:space="0" w:color="D9D9D9"/>
              <w:left w:val="single" w:sz="8" w:space="0" w:color="D9D9D9"/>
              <w:bottom w:val="single" w:sz="6" w:space="0" w:color="D9D9D9"/>
              <w:right w:val="single" w:sz="8" w:space="0" w:color="D9D9D9"/>
            </w:tcBorders>
            <w:shd w:val="clear" w:color="auto" w:fill="F1F1F1"/>
          </w:tcPr>
          <w:p w14:paraId="754D2EDC" w14:textId="77777777" w:rsidR="0015144F" w:rsidRDefault="0015144F" w:rsidP="00213C9E">
            <w:pPr>
              <w:pStyle w:val="TableParagraph"/>
              <w:ind w:right="92"/>
              <w:jc w:val="right"/>
              <w:rPr>
                <w:sz w:val="18"/>
              </w:rPr>
            </w:pPr>
            <w:r>
              <w:rPr>
                <w:sz w:val="18"/>
              </w:rPr>
              <w:t>48,072</w:t>
            </w:r>
          </w:p>
        </w:tc>
        <w:tc>
          <w:tcPr>
            <w:tcW w:w="1811" w:type="dxa"/>
            <w:tcBorders>
              <w:top w:val="single" w:sz="6" w:space="0" w:color="D9D9D9"/>
              <w:left w:val="single" w:sz="8" w:space="0" w:color="D9D9D9"/>
              <w:bottom w:val="single" w:sz="6" w:space="0" w:color="D9D9D9"/>
              <w:right w:val="single" w:sz="8" w:space="0" w:color="D9D9D9"/>
            </w:tcBorders>
            <w:shd w:val="clear" w:color="auto" w:fill="F1F1F1"/>
          </w:tcPr>
          <w:p w14:paraId="2D0B9566" w14:textId="77777777" w:rsidR="0015144F" w:rsidRDefault="0015144F" w:rsidP="00213C9E">
            <w:pPr>
              <w:pStyle w:val="TableParagraph"/>
              <w:spacing w:before="41"/>
              <w:ind w:right="30"/>
              <w:jc w:val="right"/>
              <w:rPr>
                <w:sz w:val="18"/>
              </w:rPr>
            </w:pPr>
            <w:r>
              <w:rPr>
                <w:sz w:val="18"/>
              </w:rPr>
              <w:t>2.1%</w:t>
            </w:r>
          </w:p>
        </w:tc>
      </w:tr>
      <w:tr w:rsidR="0015144F" w14:paraId="25B7994F" w14:textId="77777777" w:rsidTr="00310F8B">
        <w:trPr>
          <w:trHeight w:val="280"/>
        </w:trPr>
        <w:tc>
          <w:tcPr>
            <w:tcW w:w="3402" w:type="dxa"/>
            <w:tcBorders>
              <w:top w:val="single" w:sz="6" w:space="0" w:color="D9D9D9"/>
              <w:left w:val="single" w:sz="6" w:space="0" w:color="D9D9D9"/>
              <w:bottom w:val="single" w:sz="6" w:space="0" w:color="D9D9D9"/>
              <w:right w:val="single" w:sz="8" w:space="0" w:color="D9D9D9"/>
            </w:tcBorders>
          </w:tcPr>
          <w:p w14:paraId="36AC43F4" w14:textId="77777777" w:rsidR="0015144F" w:rsidRDefault="0015144F" w:rsidP="00213C9E">
            <w:pPr>
              <w:pStyle w:val="TableParagraph"/>
              <w:ind w:left="29"/>
              <w:rPr>
                <w:sz w:val="18"/>
              </w:rPr>
            </w:pPr>
            <w:r>
              <w:rPr>
                <w:sz w:val="18"/>
              </w:rPr>
              <w:t>Latrobe City Council</w:t>
            </w:r>
          </w:p>
        </w:tc>
        <w:tc>
          <w:tcPr>
            <w:tcW w:w="1811" w:type="dxa"/>
            <w:tcBorders>
              <w:top w:val="single" w:sz="6" w:space="0" w:color="D9D9D9"/>
              <w:left w:val="single" w:sz="8" w:space="0" w:color="D9D9D9"/>
              <w:bottom w:val="single" w:sz="6" w:space="0" w:color="D9D9D9"/>
              <w:right w:val="single" w:sz="8" w:space="0" w:color="D9D9D9"/>
            </w:tcBorders>
          </w:tcPr>
          <w:p w14:paraId="09B7A935" w14:textId="77777777" w:rsidR="0015144F" w:rsidRDefault="0015144F" w:rsidP="00213C9E">
            <w:pPr>
              <w:pStyle w:val="TableParagraph"/>
              <w:ind w:right="91"/>
              <w:jc w:val="right"/>
              <w:rPr>
                <w:sz w:val="18"/>
              </w:rPr>
            </w:pPr>
            <w:r>
              <w:rPr>
                <w:sz w:val="18"/>
              </w:rPr>
              <w:t>73,788</w:t>
            </w:r>
          </w:p>
        </w:tc>
        <w:tc>
          <w:tcPr>
            <w:tcW w:w="1811" w:type="dxa"/>
            <w:tcBorders>
              <w:top w:val="single" w:sz="6" w:space="0" w:color="D9D9D9"/>
              <w:left w:val="single" w:sz="8" w:space="0" w:color="D9D9D9"/>
              <w:bottom w:val="single" w:sz="6" w:space="0" w:color="D9D9D9"/>
              <w:right w:val="single" w:sz="8" w:space="0" w:color="D9D9D9"/>
            </w:tcBorders>
          </w:tcPr>
          <w:p w14:paraId="65E30741" w14:textId="77777777" w:rsidR="0015144F" w:rsidRDefault="0015144F" w:rsidP="00213C9E">
            <w:pPr>
              <w:pStyle w:val="TableParagraph"/>
              <w:ind w:right="92"/>
              <w:jc w:val="right"/>
              <w:rPr>
                <w:sz w:val="18"/>
              </w:rPr>
            </w:pPr>
            <w:r>
              <w:rPr>
                <w:sz w:val="18"/>
              </w:rPr>
              <w:t>74,026</w:t>
            </w:r>
          </w:p>
        </w:tc>
        <w:tc>
          <w:tcPr>
            <w:tcW w:w="1811" w:type="dxa"/>
            <w:tcBorders>
              <w:top w:val="single" w:sz="6" w:space="0" w:color="D9D9D9"/>
              <w:left w:val="single" w:sz="8" w:space="0" w:color="D9D9D9"/>
              <w:bottom w:val="single" w:sz="6" w:space="0" w:color="D9D9D9"/>
              <w:right w:val="single" w:sz="8" w:space="0" w:color="D9D9D9"/>
            </w:tcBorders>
          </w:tcPr>
          <w:p w14:paraId="519A40DF" w14:textId="77777777" w:rsidR="0015144F" w:rsidRDefault="0015144F" w:rsidP="00213C9E">
            <w:pPr>
              <w:pStyle w:val="TableParagraph"/>
              <w:spacing w:before="41"/>
              <w:ind w:right="30"/>
              <w:jc w:val="right"/>
              <w:rPr>
                <w:sz w:val="18"/>
              </w:rPr>
            </w:pPr>
            <w:r>
              <w:rPr>
                <w:sz w:val="18"/>
              </w:rPr>
              <w:t>0.1%</w:t>
            </w:r>
          </w:p>
        </w:tc>
      </w:tr>
      <w:tr w:rsidR="0015144F" w14:paraId="690B6448" w14:textId="77777777" w:rsidTr="00310F8B">
        <w:trPr>
          <w:trHeight w:val="280"/>
        </w:trPr>
        <w:tc>
          <w:tcPr>
            <w:tcW w:w="3402" w:type="dxa"/>
            <w:tcBorders>
              <w:top w:val="single" w:sz="6" w:space="0" w:color="D9D9D9"/>
              <w:left w:val="single" w:sz="6" w:space="0" w:color="D9D9D9"/>
              <w:right w:val="single" w:sz="8" w:space="0" w:color="D9D9D9"/>
            </w:tcBorders>
            <w:shd w:val="clear" w:color="auto" w:fill="F1F1F1"/>
          </w:tcPr>
          <w:p w14:paraId="0F812D91" w14:textId="77777777" w:rsidR="0015144F" w:rsidRDefault="0015144F" w:rsidP="00213C9E">
            <w:pPr>
              <w:pStyle w:val="TableParagraph"/>
              <w:spacing w:line="206" w:lineRule="exact"/>
              <w:ind w:left="29"/>
              <w:rPr>
                <w:sz w:val="18"/>
              </w:rPr>
            </w:pPr>
            <w:r>
              <w:rPr>
                <w:sz w:val="18"/>
              </w:rPr>
              <w:t>Wellington  Shire Council</w:t>
            </w:r>
          </w:p>
        </w:tc>
        <w:tc>
          <w:tcPr>
            <w:tcW w:w="1811" w:type="dxa"/>
            <w:tcBorders>
              <w:top w:val="single" w:sz="6" w:space="0" w:color="D9D9D9"/>
              <w:left w:val="single" w:sz="8" w:space="0" w:color="D9D9D9"/>
              <w:right w:val="single" w:sz="8" w:space="0" w:color="D9D9D9"/>
            </w:tcBorders>
            <w:shd w:val="clear" w:color="auto" w:fill="F1F1F1"/>
          </w:tcPr>
          <w:p w14:paraId="69BDBA30" w14:textId="77777777" w:rsidR="0015144F" w:rsidRDefault="0015144F" w:rsidP="00213C9E">
            <w:pPr>
              <w:pStyle w:val="TableParagraph"/>
              <w:spacing w:line="206" w:lineRule="exact"/>
              <w:ind w:right="91"/>
              <w:jc w:val="right"/>
              <w:rPr>
                <w:sz w:val="18"/>
              </w:rPr>
            </w:pPr>
            <w:r>
              <w:rPr>
                <w:sz w:val="18"/>
              </w:rPr>
              <w:t>42,068</w:t>
            </w:r>
          </w:p>
        </w:tc>
        <w:tc>
          <w:tcPr>
            <w:tcW w:w="1811" w:type="dxa"/>
            <w:tcBorders>
              <w:top w:val="single" w:sz="6" w:space="0" w:color="D9D9D9"/>
              <w:left w:val="single" w:sz="8" w:space="0" w:color="D9D9D9"/>
              <w:right w:val="single" w:sz="8" w:space="0" w:color="D9D9D9"/>
            </w:tcBorders>
            <w:shd w:val="clear" w:color="auto" w:fill="F1F1F1"/>
          </w:tcPr>
          <w:p w14:paraId="2E9CAB37" w14:textId="77777777" w:rsidR="0015144F" w:rsidRDefault="0015144F" w:rsidP="00213C9E">
            <w:pPr>
              <w:pStyle w:val="TableParagraph"/>
              <w:spacing w:line="206" w:lineRule="exact"/>
              <w:ind w:right="92"/>
              <w:jc w:val="right"/>
              <w:rPr>
                <w:sz w:val="18"/>
              </w:rPr>
            </w:pPr>
            <w:r>
              <w:rPr>
                <w:sz w:val="18"/>
              </w:rPr>
              <w:t>42,266</w:t>
            </w:r>
          </w:p>
        </w:tc>
        <w:tc>
          <w:tcPr>
            <w:tcW w:w="1811" w:type="dxa"/>
            <w:tcBorders>
              <w:top w:val="single" w:sz="6" w:space="0" w:color="D9D9D9"/>
              <w:left w:val="single" w:sz="8" w:space="0" w:color="D9D9D9"/>
              <w:right w:val="single" w:sz="8" w:space="0" w:color="D9D9D9"/>
            </w:tcBorders>
            <w:shd w:val="clear" w:color="auto" w:fill="F1F1F1"/>
          </w:tcPr>
          <w:p w14:paraId="4B612669" w14:textId="77777777" w:rsidR="0015144F" w:rsidRDefault="0015144F" w:rsidP="00213C9E">
            <w:pPr>
              <w:pStyle w:val="TableParagraph"/>
              <w:spacing w:before="41"/>
              <w:ind w:right="30"/>
              <w:jc w:val="right"/>
              <w:rPr>
                <w:sz w:val="18"/>
              </w:rPr>
            </w:pPr>
            <w:r>
              <w:rPr>
                <w:sz w:val="18"/>
              </w:rPr>
              <w:t>0.1%</w:t>
            </w:r>
          </w:p>
        </w:tc>
      </w:tr>
      <w:tr w:rsidR="0015144F" w14:paraId="7B7EEAAF" w14:textId="77777777" w:rsidTr="00310F8B">
        <w:trPr>
          <w:trHeight w:val="280"/>
        </w:trPr>
        <w:tc>
          <w:tcPr>
            <w:tcW w:w="3402" w:type="dxa"/>
            <w:tcBorders>
              <w:left w:val="single" w:sz="6" w:space="0" w:color="D9D9D9"/>
              <w:bottom w:val="single" w:sz="6" w:space="0" w:color="D9D9D9"/>
              <w:right w:val="single" w:sz="8" w:space="0" w:color="D9D9D9"/>
            </w:tcBorders>
          </w:tcPr>
          <w:p w14:paraId="75130BB3" w14:textId="77777777" w:rsidR="0015144F" w:rsidRDefault="0015144F" w:rsidP="00213C9E">
            <w:pPr>
              <w:pStyle w:val="TableParagraph"/>
              <w:spacing w:before="53"/>
              <w:ind w:left="29"/>
              <w:rPr>
                <w:sz w:val="18"/>
              </w:rPr>
            </w:pPr>
            <w:r>
              <w:rPr>
                <w:sz w:val="18"/>
              </w:rPr>
              <w:t>Latrobe RJIP region</w:t>
            </w:r>
          </w:p>
        </w:tc>
        <w:tc>
          <w:tcPr>
            <w:tcW w:w="1811" w:type="dxa"/>
            <w:tcBorders>
              <w:left w:val="single" w:sz="8" w:space="0" w:color="D9D9D9"/>
              <w:bottom w:val="single" w:sz="6" w:space="0" w:color="D9D9D9"/>
              <w:right w:val="single" w:sz="8" w:space="0" w:color="D9D9D9"/>
            </w:tcBorders>
          </w:tcPr>
          <w:p w14:paraId="76B4C14B" w14:textId="77777777" w:rsidR="0015144F" w:rsidRDefault="0015144F" w:rsidP="00213C9E">
            <w:pPr>
              <w:pStyle w:val="TableParagraph"/>
              <w:spacing w:before="53"/>
              <w:ind w:right="92"/>
              <w:jc w:val="right"/>
              <w:rPr>
                <w:sz w:val="18"/>
              </w:rPr>
            </w:pPr>
            <w:r>
              <w:rPr>
                <w:sz w:val="18"/>
              </w:rPr>
              <w:t>159,245</w:t>
            </w:r>
          </w:p>
        </w:tc>
        <w:tc>
          <w:tcPr>
            <w:tcW w:w="1811" w:type="dxa"/>
            <w:tcBorders>
              <w:left w:val="single" w:sz="8" w:space="0" w:color="D9D9D9"/>
              <w:bottom w:val="single" w:sz="6" w:space="0" w:color="D9D9D9"/>
              <w:right w:val="single" w:sz="8" w:space="0" w:color="D9D9D9"/>
            </w:tcBorders>
          </w:tcPr>
          <w:p w14:paraId="0F685069" w14:textId="77777777" w:rsidR="0015144F" w:rsidRDefault="0015144F" w:rsidP="00213C9E">
            <w:pPr>
              <w:pStyle w:val="TableParagraph"/>
              <w:spacing w:before="53"/>
              <w:ind w:right="92"/>
              <w:jc w:val="right"/>
              <w:rPr>
                <w:sz w:val="18"/>
              </w:rPr>
            </w:pPr>
            <w:r>
              <w:rPr>
                <w:sz w:val="18"/>
              </w:rPr>
              <w:t>164,364</w:t>
            </w:r>
          </w:p>
        </w:tc>
        <w:tc>
          <w:tcPr>
            <w:tcW w:w="1811" w:type="dxa"/>
            <w:tcBorders>
              <w:left w:val="single" w:sz="8" w:space="0" w:color="D9D9D9"/>
              <w:bottom w:val="single" w:sz="6" w:space="0" w:color="D9D9D9"/>
              <w:right w:val="single" w:sz="8" w:space="0" w:color="D9D9D9"/>
            </w:tcBorders>
          </w:tcPr>
          <w:p w14:paraId="2FE190DB" w14:textId="77777777" w:rsidR="0015144F" w:rsidRDefault="0015144F" w:rsidP="00213C9E">
            <w:pPr>
              <w:pStyle w:val="TableParagraph"/>
              <w:spacing w:before="38"/>
              <w:ind w:right="30"/>
              <w:jc w:val="right"/>
              <w:rPr>
                <w:sz w:val="18"/>
              </w:rPr>
            </w:pPr>
            <w:r>
              <w:rPr>
                <w:sz w:val="18"/>
              </w:rPr>
              <w:t>0.6%</w:t>
            </w:r>
          </w:p>
        </w:tc>
      </w:tr>
      <w:tr w:rsidR="0015144F" w14:paraId="2A15A281" w14:textId="77777777" w:rsidTr="00310F8B">
        <w:trPr>
          <w:trHeight w:val="280"/>
        </w:trPr>
        <w:tc>
          <w:tcPr>
            <w:tcW w:w="3402" w:type="dxa"/>
            <w:tcBorders>
              <w:top w:val="single" w:sz="6" w:space="0" w:color="D9D9D9"/>
              <w:left w:val="single" w:sz="6" w:space="0" w:color="D9D9D9"/>
              <w:bottom w:val="single" w:sz="6" w:space="0" w:color="D9D9D9"/>
              <w:right w:val="single" w:sz="8" w:space="0" w:color="D9D9D9"/>
            </w:tcBorders>
            <w:shd w:val="clear" w:color="auto" w:fill="F1F1F1"/>
          </w:tcPr>
          <w:p w14:paraId="4EFE4691" w14:textId="77777777" w:rsidR="0015144F" w:rsidRDefault="0015144F" w:rsidP="00213C9E">
            <w:pPr>
              <w:pStyle w:val="TableParagraph"/>
              <w:ind w:left="29"/>
              <w:rPr>
                <w:sz w:val="18"/>
              </w:rPr>
            </w:pPr>
            <w:r>
              <w:rPr>
                <w:sz w:val="18"/>
              </w:rPr>
              <w:t>Victoria</w:t>
            </w:r>
          </w:p>
        </w:tc>
        <w:tc>
          <w:tcPr>
            <w:tcW w:w="1811" w:type="dxa"/>
            <w:tcBorders>
              <w:top w:val="single" w:sz="6" w:space="0" w:color="D9D9D9"/>
              <w:left w:val="single" w:sz="8" w:space="0" w:color="D9D9D9"/>
              <w:bottom w:val="single" w:sz="6" w:space="0" w:color="D9D9D9"/>
              <w:right w:val="single" w:sz="8" w:space="0" w:color="D9D9D9"/>
            </w:tcBorders>
            <w:shd w:val="clear" w:color="auto" w:fill="F1F1F1"/>
          </w:tcPr>
          <w:p w14:paraId="0BE6006C" w14:textId="77777777" w:rsidR="0015144F" w:rsidRDefault="0015144F" w:rsidP="00213C9E">
            <w:pPr>
              <w:pStyle w:val="TableParagraph"/>
              <w:ind w:right="92"/>
              <w:jc w:val="right"/>
              <w:rPr>
                <w:sz w:val="18"/>
              </w:rPr>
            </w:pPr>
            <w:r>
              <w:rPr>
                <w:sz w:val="18"/>
              </w:rPr>
              <w:t>5,537,817</w:t>
            </w:r>
          </w:p>
        </w:tc>
        <w:tc>
          <w:tcPr>
            <w:tcW w:w="1811" w:type="dxa"/>
            <w:tcBorders>
              <w:top w:val="single" w:sz="6" w:space="0" w:color="D9D9D9"/>
              <w:left w:val="single" w:sz="8" w:space="0" w:color="D9D9D9"/>
              <w:bottom w:val="single" w:sz="6" w:space="0" w:color="D9D9D9"/>
              <w:right w:val="single" w:sz="8" w:space="0" w:color="D9D9D9"/>
            </w:tcBorders>
            <w:shd w:val="clear" w:color="auto" w:fill="F1F1F1"/>
          </w:tcPr>
          <w:p w14:paraId="11AAD740" w14:textId="77777777" w:rsidR="0015144F" w:rsidRDefault="0015144F" w:rsidP="00213C9E">
            <w:pPr>
              <w:pStyle w:val="TableParagraph"/>
              <w:ind w:right="92"/>
              <w:jc w:val="right"/>
              <w:rPr>
                <w:sz w:val="18"/>
              </w:rPr>
            </w:pPr>
            <w:r>
              <w:rPr>
                <w:sz w:val="18"/>
              </w:rPr>
              <w:t>6,069,636</w:t>
            </w:r>
          </w:p>
        </w:tc>
        <w:tc>
          <w:tcPr>
            <w:tcW w:w="1811" w:type="dxa"/>
            <w:tcBorders>
              <w:top w:val="single" w:sz="6" w:space="0" w:color="D9D9D9"/>
              <w:left w:val="single" w:sz="8" w:space="0" w:color="D9D9D9"/>
              <w:bottom w:val="single" w:sz="6" w:space="0" w:color="D9D9D9"/>
              <w:right w:val="single" w:sz="8" w:space="0" w:color="D9D9D9"/>
            </w:tcBorders>
            <w:shd w:val="clear" w:color="auto" w:fill="F1F1F1"/>
          </w:tcPr>
          <w:p w14:paraId="62106593" w14:textId="77777777" w:rsidR="0015144F" w:rsidRDefault="0015144F" w:rsidP="00213C9E">
            <w:pPr>
              <w:pStyle w:val="TableParagraph"/>
              <w:spacing w:before="41"/>
              <w:ind w:right="30"/>
              <w:jc w:val="right"/>
              <w:rPr>
                <w:sz w:val="18"/>
              </w:rPr>
            </w:pPr>
            <w:r>
              <w:rPr>
                <w:sz w:val="18"/>
              </w:rPr>
              <w:t>1.9%</w:t>
            </w:r>
          </w:p>
        </w:tc>
      </w:tr>
      <w:tr w:rsidR="0015144F" w14:paraId="2D8C971A" w14:textId="77777777" w:rsidTr="00310F8B">
        <w:trPr>
          <w:trHeight w:val="280"/>
        </w:trPr>
        <w:tc>
          <w:tcPr>
            <w:tcW w:w="3402" w:type="dxa"/>
            <w:tcBorders>
              <w:top w:val="single" w:sz="6" w:space="0" w:color="D9D9D9"/>
              <w:left w:val="single" w:sz="6" w:space="0" w:color="D9D9D9"/>
              <w:bottom w:val="single" w:sz="6" w:space="0" w:color="000000"/>
              <w:right w:val="single" w:sz="8" w:space="0" w:color="D9D9D9"/>
            </w:tcBorders>
          </w:tcPr>
          <w:p w14:paraId="1B07EA22" w14:textId="77777777" w:rsidR="0015144F" w:rsidRDefault="0015144F" w:rsidP="00213C9E">
            <w:pPr>
              <w:pStyle w:val="TableParagraph"/>
              <w:ind w:left="29"/>
              <w:rPr>
                <w:b/>
                <w:sz w:val="18"/>
              </w:rPr>
            </w:pPr>
            <w:r>
              <w:rPr>
                <w:b/>
                <w:sz w:val="18"/>
              </w:rPr>
              <w:t>Australia</w:t>
            </w:r>
          </w:p>
        </w:tc>
        <w:tc>
          <w:tcPr>
            <w:tcW w:w="1811" w:type="dxa"/>
            <w:tcBorders>
              <w:top w:val="single" w:sz="6" w:space="0" w:color="D9D9D9"/>
              <w:left w:val="single" w:sz="8" w:space="0" w:color="D9D9D9"/>
              <w:bottom w:val="single" w:sz="6" w:space="0" w:color="000000"/>
              <w:right w:val="single" w:sz="8" w:space="0" w:color="D9D9D9"/>
            </w:tcBorders>
          </w:tcPr>
          <w:p w14:paraId="19ADE7D5" w14:textId="77777777" w:rsidR="0015144F" w:rsidRDefault="0015144F" w:rsidP="00213C9E">
            <w:pPr>
              <w:pStyle w:val="TableParagraph"/>
              <w:ind w:right="93"/>
              <w:jc w:val="right"/>
              <w:rPr>
                <w:b/>
                <w:sz w:val="18"/>
              </w:rPr>
            </w:pPr>
            <w:r>
              <w:rPr>
                <w:b/>
                <w:sz w:val="18"/>
              </w:rPr>
              <w:t>22,340,024</w:t>
            </w:r>
          </w:p>
        </w:tc>
        <w:tc>
          <w:tcPr>
            <w:tcW w:w="1811" w:type="dxa"/>
            <w:tcBorders>
              <w:top w:val="single" w:sz="6" w:space="0" w:color="D9D9D9"/>
              <w:left w:val="single" w:sz="8" w:space="0" w:color="D9D9D9"/>
              <w:bottom w:val="single" w:sz="6" w:space="0" w:color="000000"/>
              <w:right w:val="single" w:sz="8" w:space="0" w:color="D9D9D9"/>
            </w:tcBorders>
          </w:tcPr>
          <w:p w14:paraId="3FA382D0" w14:textId="77777777" w:rsidR="0015144F" w:rsidRDefault="0015144F" w:rsidP="00213C9E">
            <w:pPr>
              <w:pStyle w:val="TableParagraph"/>
              <w:ind w:right="93"/>
              <w:jc w:val="right"/>
              <w:rPr>
                <w:b/>
                <w:sz w:val="18"/>
              </w:rPr>
            </w:pPr>
            <w:r>
              <w:rPr>
                <w:b/>
                <w:sz w:val="18"/>
              </w:rPr>
              <w:t>24,128,876</w:t>
            </w:r>
          </w:p>
        </w:tc>
        <w:tc>
          <w:tcPr>
            <w:tcW w:w="1811" w:type="dxa"/>
            <w:tcBorders>
              <w:top w:val="single" w:sz="6" w:space="0" w:color="D9D9D9"/>
              <w:left w:val="single" w:sz="8" w:space="0" w:color="D9D9D9"/>
              <w:bottom w:val="single" w:sz="6" w:space="0" w:color="000000"/>
              <w:right w:val="single" w:sz="8" w:space="0" w:color="D9D9D9"/>
            </w:tcBorders>
          </w:tcPr>
          <w:p w14:paraId="7EDE3462" w14:textId="77777777" w:rsidR="0015144F" w:rsidRDefault="0015144F" w:rsidP="00213C9E">
            <w:pPr>
              <w:pStyle w:val="TableParagraph"/>
              <w:spacing w:before="41"/>
              <w:jc w:val="right"/>
              <w:rPr>
                <w:b/>
                <w:sz w:val="18"/>
              </w:rPr>
            </w:pPr>
            <w:r>
              <w:rPr>
                <w:b/>
                <w:sz w:val="18"/>
              </w:rPr>
              <w:t>1.6%</w:t>
            </w:r>
          </w:p>
        </w:tc>
      </w:tr>
    </w:tbl>
    <w:p w14:paraId="058D91E5" w14:textId="77777777" w:rsidR="0015144F" w:rsidRDefault="0015144F" w:rsidP="00310F8B">
      <w:pPr>
        <w:pStyle w:val="NoSpacing"/>
      </w:pPr>
      <w:r>
        <w:t>Source: ABS Regional Population Growth 2017 (Cat. No. 3218.0)</w:t>
      </w:r>
    </w:p>
    <w:p w14:paraId="2322C2AE" w14:textId="77777777" w:rsidR="0015144F" w:rsidRDefault="0015144F" w:rsidP="00310F8B">
      <w:pPr>
        <w:pStyle w:val="NoSpacing"/>
      </w:pPr>
      <w:r>
        <w:t>Note: Population estimates are final for 2011, but preliminary for 2016 (p)</w:t>
      </w:r>
    </w:p>
    <w:p w14:paraId="5FEACA52" w14:textId="44258877" w:rsidR="0015144F" w:rsidRDefault="00E577F9" w:rsidP="00310F8B">
      <w:pPr>
        <w:pStyle w:val="Normalbold"/>
        <w:keepNext/>
      </w:pPr>
      <w:r w:rsidRPr="00E577F9">
        <w:t>Figure 1</w:t>
      </w:r>
      <w:r w:rsidRPr="00E577F9">
        <w:tab/>
        <w:t>Population change</w:t>
      </w:r>
    </w:p>
    <w:p w14:paraId="2C473E15" w14:textId="47DADA58" w:rsidR="00E577F9" w:rsidRDefault="00E577F9" w:rsidP="00310F8B">
      <w:pPr>
        <w:pStyle w:val="Normalbold"/>
      </w:pPr>
      <w:r>
        <w:rPr>
          <w:noProof/>
          <w:lang w:eastAsia="en-AU"/>
        </w:rPr>
        <w:drawing>
          <wp:inline distT="0" distB="0" distL="0" distR="0" wp14:anchorId="157384A8" wp14:editId="77A0AAFA">
            <wp:extent cx="5847715" cy="4237990"/>
            <wp:effectExtent l="0" t="0" r="635" b="0"/>
            <wp:docPr id="47" name="Picture 47" descr="Line graph showing population change of Local Government Areas: Baw Baw, Latrobe and Wellington" title="Population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7715" cy="4237990"/>
                    </a:xfrm>
                    <a:prstGeom prst="rect">
                      <a:avLst/>
                    </a:prstGeom>
                    <a:noFill/>
                  </pic:spPr>
                </pic:pic>
              </a:graphicData>
            </a:graphic>
          </wp:inline>
        </w:drawing>
      </w:r>
    </w:p>
    <w:p w14:paraId="5AEF92D1" w14:textId="77777777" w:rsidR="00983781" w:rsidRDefault="00983781" w:rsidP="00310F8B">
      <w:pPr>
        <w:pStyle w:val="NoSpacing"/>
      </w:pPr>
      <w:r>
        <w:t>Source: ABS Regional Population Growth 2017 (Cat. No. 3218.0)</w:t>
      </w:r>
    </w:p>
    <w:p w14:paraId="7DDC20A2" w14:textId="33E04AD2" w:rsidR="00E577F9" w:rsidRDefault="00983781" w:rsidP="00310F8B">
      <w:pPr>
        <w:pStyle w:val="NoSpacing"/>
      </w:pPr>
      <w:r>
        <w:t>Note: Population estimates are final for 2011 and earlier, but subject to revision (r) from 2012 to 2015 and are preliminary for 2016 (p)</w:t>
      </w:r>
    </w:p>
    <w:p w14:paraId="73D87AF1" w14:textId="1266702E" w:rsidR="00E577F9" w:rsidRDefault="00983781" w:rsidP="00310F8B">
      <w:pPr>
        <w:pStyle w:val="Heading4Nonumbers"/>
      </w:pPr>
      <w:r w:rsidRPr="00983781">
        <w:t>Population projections</w:t>
      </w:r>
    </w:p>
    <w:p w14:paraId="65D0B2C1" w14:textId="7ACB4BAA" w:rsidR="00983781" w:rsidRDefault="00983781" w:rsidP="00310F8B">
      <w:r w:rsidRPr="00983781">
        <w:t>Population projections provide a measure of the expected population growth path for a region.</w:t>
      </w:r>
    </w:p>
    <w:p w14:paraId="50F24EF1" w14:textId="2F706386" w:rsidR="00983781" w:rsidRDefault="00983781" w:rsidP="00310F8B">
      <w:pPr>
        <w:pStyle w:val="Normalbold"/>
      </w:pPr>
      <w:r w:rsidRPr="00983781">
        <w:t>Table 2  Population projections</w:t>
      </w:r>
    </w:p>
    <w:tbl>
      <w:tblPr>
        <w:tblW w:w="9004"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Population projections"/>
        <w:tblDescription w:val="Baw Baw, Latrobe City and Wellington Shire"/>
      </w:tblPr>
      <w:tblGrid>
        <w:gridCol w:w="2552"/>
        <w:gridCol w:w="1290"/>
        <w:gridCol w:w="1290"/>
        <w:gridCol w:w="1291"/>
        <w:gridCol w:w="1290"/>
        <w:gridCol w:w="1291"/>
      </w:tblGrid>
      <w:tr w:rsidR="00983781" w14:paraId="34CA1ED1" w14:textId="77777777" w:rsidTr="00310F8B">
        <w:trPr>
          <w:trHeight w:val="1000"/>
        </w:trPr>
        <w:tc>
          <w:tcPr>
            <w:tcW w:w="2552" w:type="dxa"/>
            <w:tcBorders>
              <w:left w:val="single" w:sz="6" w:space="0" w:color="D9D9D9"/>
              <w:bottom w:val="single" w:sz="6" w:space="0" w:color="D9D9D9"/>
              <w:right w:val="single" w:sz="8" w:space="0" w:color="D9D9D9"/>
            </w:tcBorders>
          </w:tcPr>
          <w:p w14:paraId="062A60F8" w14:textId="77777777" w:rsidR="00983781" w:rsidRDefault="00983781">
            <w:pPr>
              <w:pStyle w:val="TableParagraph"/>
              <w:spacing w:before="0"/>
              <w:ind w:left="29"/>
              <w:rPr>
                <w:b/>
                <w:sz w:val="18"/>
              </w:rPr>
            </w:pPr>
            <w:r>
              <w:rPr>
                <w:b/>
                <w:sz w:val="18"/>
              </w:rPr>
              <w:t>Local Government Area</w:t>
            </w:r>
          </w:p>
        </w:tc>
        <w:tc>
          <w:tcPr>
            <w:tcW w:w="1290" w:type="dxa"/>
            <w:tcBorders>
              <w:left w:val="single" w:sz="8" w:space="0" w:color="D9D9D9"/>
              <w:bottom w:val="single" w:sz="6" w:space="0" w:color="D9D9D9"/>
              <w:right w:val="single" w:sz="8" w:space="0" w:color="D9D9D9"/>
            </w:tcBorders>
          </w:tcPr>
          <w:p w14:paraId="3534B448" w14:textId="77777777" w:rsidR="00983781" w:rsidRDefault="00983781" w:rsidP="00310F8B">
            <w:pPr>
              <w:pStyle w:val="TableParagraph"/>
              <w:spacing w:before="0"/>
              <w:ind w:right="22"/>
              <w:rPr>
                <w:b/>
                <w:sz w:val="18"/>
              </w:rPr>
            </w:pPr>
            <w:r>
              <w:rPr>
                <w:b/>
                <w:sz w:val="18"/>
              </w:rPr>
              <w:t>Population</w:t>
            </w:r>
          </w:p>
          <w:p w14:paraId="41F4F4F7" w14:textId="77777777" w:rsidR="00983781" w:rsidRDefault="00983781" w:rsidP="00310F8B">
            <w:pPr>
              <w:pStyle w:val="TableParagraph"/>
              <w:spacing w:before="32"/>
              <w:ind w:right="30"/>
              <w:rPr>
                <w:b/>
                <w:sz w:val="18"/>
              </w:rPr>
            </w:pPr>
            <w:r>
              <w:rPr>
                <w:b/>
                <w:sz w:val="18"/>
              </w:rPr>
              <w:t>2011</w:t>
            </w:r>
          </w:p>
        </w:tc>
        <w:tc>
          <w:tcPr>
            <w:tcW w:w="1290" w:type="dxa"/>
            <w:tcBorders>
              <w:left w:val="single" w:sz="8" w:space="0" w:color="D9D9D9"/>
              <w:bottom w:val="single" w:sz="6" w:space="0" w:color="D9D9D9"/>
              <w:right w:val="single" w:sz="8" w:space="0" w:color="D9D9D9"/>
            </w:tcBorders>
          </w:tcPr>
          <w:p w14:paraId="0E8306DD" w14:textId="77777777" w:rsidR="00983781" w:rsidRDefault="00983781" w:rsidP="00B70F7D">
            <w:pPr>
              <w:pStyle w:val="TableParagraph"/>
              <w:spacing w:before="0" w:line="278" w:lineRule="auto"/>
              <w:ind w:left="136" w:right="12"/>
              <w:rPr>
                <w:b/>
                <w:sz w:val="18"/>
              </w:rPr>
            </w:pPr>
            <w:r>
              <w:rPr>
                <w:b/>
                <w:sz w:val="18"/>
              </w:rPr>
              <w:t xml:space="preserve">Projected </w:t>
            </w:r>
            <w:r>
              <w:rPr>
                <w:b/>
                <w:spacing w:val="-4"/>
                <w:sz w:val="18"/>
              </w:rPr>
              <w:t>population</w:t>
            </w:r>
          </w:p>
          <w:p w14:paraId="53AB0827" w14:textId="77777777" w:rsidR="00983781" w:rsidRDefault="00983781" w:rsidP="00CC02CC">
            <w:pPr>
              <w:pStyle w:val="TableParagraph"/>
              <w:spacing w:before="0"/>
              <w:ind w:left="731"/>
              <w:rPr>
                <w:b/>
                <w:sz w:val="18"/>
              </w:rPr>
            </w:pPr>
            <w:r>
              <w:rPr>
                <w:b/>
                <w:sz w:val="18"/>
              </w:rPr>
              <w:t>2021</w:t>
            </w:r>
          </w:p>
        </w:tc>
        <w:tc>
          <w:tcPr>
            <w:tcW w:w="1291" w:type="dxa"/>
            <w:tcBorders>
              <w:left w:val="single" w:sz="8" w:space="0" w:color="D9D9D9"/>
              <w:bottom w:val="single" w:sz="6" w:space="0" w:color="D9D9D9"/>
              <w:right w:val="single" w:sz="8" w:space="0" w:color="D9D9D9"/>
            </w:tcBorders>
          </w:tcPr>
          <w:p w14:paraId="2635A7BC" w14:textId="77777777" w:rsidR="00983781" w:rsidRDefault="00983781" w:rsidP="00310F8B">
            <w:pPr>
              <w:pStyle w:val="TableParagraph"/>
              <w:spacing w:before="0" w:line="278" w:lineRule="auto"/>
              <w:ind w:left="115" w:right="17"/>
              <w:rPr>
                <w:b/>
                <w:sz w:val="18"/>
              </w:rPr>
            </w:pPr>
            <w:r>
              <w:rPr>
                <w:b/>
                <w:sz w:val="18"/>
              </w:rPr>
              <w:t>Projected Population</w:t>
            </w:r>
          </w:p>
          <w:p w14:paraId="7370A91E" w14:textId="77777777" w:rsidR="00983781" w:rsidRDefault="00983781" w:rsidP="00310F8B">
            <w:pPr>
              <w:pStyle w:val="TableParagraph"/>
              <w:spacing w:before="0" w:line="206" w:lineRule="exact"/>
              <w:ind w:left="115"/>
              <w:rPr>
                <w:b/>
                <w:sz w:val="18"/>
              </w:rPr>
            </w:pPr>
            <w:r>
              <w:rPr>
                <w:b/>
                <w:sz w:val="18"/>
              </w:rPr>
              <w:t>2031</w:t>
            </w:r>
          </w:p>
        </w:tc>
        <w:tc>
          <w:tcPr>
            <w:tcW w:w="1290" w:type="dxa"/>
            <w:tcBorders>
              <w:left w:val="single" w:sz="8" w:space="0" w:color="D9D9D9"/>
              <w:bottom w:val="single" w:sz="6" w:space="0" w:color="D9D9D9"/>
              <w:right w:val="single" w:sz="8" w:space="0" w:color="D9D9D9"/>
            </w:tcBorders>
          </w:tcPr>
          <w:p w14:paraId="6CC53620" w14:textId="77777777" w:rsidR="00983781" w:rsidRDefault="00983781" w:rsidP="00310F8B">
            <w:pPr>
              <w:pStyle w:val="TableParagraph"/>
              <w:spacing w:before="0"/>
              <w:ind w:right="-14"/>
              <w:rPr>
                <w:b/>
                <w:sz w:val="18"/>
              </w:rPr>
            </w:pPr>
            <w:r>
              <w:rPr>
                <w:b/>
                <w:sz w:val="18"/>
              </w:rPr>
              <w:t>Annual</w:t>
            </w:r>
          </w:p>
          <w:p w14:paraId="64BA6375" w14:textId="77777777" w:rsidR="00983781" w:rsidRDefault="00983781" w:rsidP="00310F8B">
            <w:pPr>
              <w:pStyle w:val="TableParagraph"/>
              <w:spacing w:before="0" w:line="240" w:lineRule="atLeast"/>
              <w:ind w:left="267" w:right="22" w:hanging="135"/>
              <w:rPr>
                <w:b/>
                <w:sz w:val="18"/>
              </w:rPr>
            </w:pPr>
            <w:r>
              <w:rPr>
                <w:b/>
                <w:sz w:val="18"/>
              </w:rPr>
              <w:t>% change 2011-2021</w:t>
            </w:r>
          </w:p>
        </w:tc>
        <w:tc>
          <w:tcPr>
            <w:tcW w:w="1291" w:type="dxa"/>
            <w:tcBorders>
              <w:left w:val="single" w:sz="8" w:space="0" w:color="D9D9D9"/>
              <w:bottom w:val="single" w:sz="6" w:space="0" w:color="D9D9D9"/>
              <w:right w:val="single" w:sz="8" w:space="0" w:color="D9D9D9"/>
            </w:tcBorders>
            <w:vAlign w:val="center"/>
          </w:tcPr>
          <w:p w14:paraId="0823BF5E" w14:textId="77777777" w:rsidR="00983781" w:rsidRDefault="00983781" w:rsidP="00310F8B">
            <w:pPr>
              <w:pStyle w:val="TableParagraph"/>
              <w:spacing w:before="0"/>
              <w:ind w:right="-14"/>
              <w:rPr>
                <w:b/>
                <w:sz w:val="18"/>
              </w:rPr>
            </w:pPr>
            <w:r>
              <w:rPr>
                <w:b/>
                <w:sz w:val="18"/>
              </w:rPr>
              <w:t>Annual</w:t>
            </w:r>
          </w:p>
          <w:p w14:paraId="5E711F49" w14:textId="77777777" w:rsidR="00983781" w:rsidRDefault="00983781" w:rsidP="00310F8B">
            <w:pPr>
              <w:pStyle w:val="TableParagraph"/>
              <w:spacing w:before="0"/>
              <w:rPr>
                <w:b/>
                <w:sz w:val="24"/>
              </w:rPr>
            </w:pPr>
            <w:r>
              <w:rPr>
                <w:b/>
                <w:sz w:val="18"/>
              </w:rPr>
              <w:t>% change 2021-2031</w:t>
            </w:r>
          </w:p>
        </w:tc>
      </w:tr>
      <w:tr w:rsidR="00983781" w14:paraId="43E70D30" w14:textId="77777777" w:rsidTr="00983781">
        <w:trPr>
          <w:trHeight w:val="280"/>
        </w:trPr>
        <w:tc>
          <w:tcPr>
            <w:tcW w:w="2552" w:type="dxa"/>
            <w:tcBorders>
              <w:top w:val="single" w:sz="6" w:space="0" w:color="D9D9D9"/>
              <w:left w:val="single" w:sz="6" w:space="0" w:color="D9D9D9"/>
              <w:bottom w:val="single" w:sz="6" w:space="0" w:color="D9D9D9"/>
              <w:right w:val="single" w:sz="8" w:space="0" w:color="D9D9D9"/>
            </w:tcBorders>
            <w:shd w:val="clear" w:color="auto" w:fill="F1F1F1"/>
          </w:tcPr>
          <w:p w14:paraId="490D15F6" w14:textId="77777777" w:rsidR="00983781" w:rsidRDefault="00983781" w:rsidP="00213C9E">
            <w:pPr>
              <w:pStyle w:val="TableParagraph"/>
              <w:ind w:left="29"/>
              <w:rPr>
                <w:sz w:val="18"/>
              </w:rPr>
            </w:pPr>
            <w:r>
              <w:rPr>
                <w:sz w:val="18"/>
              </w:rPr>
              <w:t>Baw Baw Shire Council</w:t>
            </w:r>
          </w:p>
        </w:tc>
        <w:tc>
          <w:tcPr>
            <w:tcW w:w="1290" w:type="dxa"/>
            <w:tcBorders>
              <w:top w:val="single" w:sz="6" w:space="0" w:color="D9D9D9"/>
              <w:left w:val="single" w:sz="8" w:space="0" w:color="D9D9D9"/>
              <w:bottom w:val="single" w:sz="6" w:space="0" w:color="D9D9D9"/>
              <w:right w:val="single" w:sz="8" w:space="0" w:color="D9D9D9"/>
            </w:tcBorders>
            <w:shd w:val="clear" w:color="auto" w:fill="F1F1F1"/>
          </w:tcPr>
          <w:p w14:paraId="161056A3" w14:textId="77777777" w:rsidR="00983781" w:rsidRDefault="00983781" w:rsidP="00213C9E">
            <w:pPr>
              <w:pStyle w:val="TableParagraph"/>
              <w:ind w:right="76"/>
              <w:jc w:val="right"/>
              <w:rPr>
                <w:sz w:val="18"/>
              </w:rPr>
            </w:pPr>
            <w:r>
              <w:rPr>
                <w:sz w:val="18"/>
              </w:rPr>
              <w:t>43,400</w:t>
            </w:r>
          </w:p>
        </w:tc>
        <w:tc>
          <w:tcPr>
            <w:tcW w:w="1290" w:type="dxa"/>
            <w:tcBorders>
              <w:top w:val="single" w:sz="6" w:space="0" w:color="D9D9D9"/>
              <w:left w:val="single" w:sz="8" w:space="0" w:color="D9D9D9"/>
              <w:bottom w:val="single" w:sz="6" w:space="0" w:color="D9D9D9"/>
              <w:right w:val="single" w:sz="8" w:space="0" w:color="D9D9D9"/>
            </w:tcBorders>
            <w:shd w:val="clear" w:color="auto" w:fill="F1F1F1"/>
          </w:tcPr>
          <w:p w14:paraId="0BD85DA5" w14:textId="77777777" w:rsidR="00983781" w:rsidRDefault="00983781" w:rsidP="00213C9E">
            <w:pPr>
              <w:pStyle w:val="TableParagraph"/>
              <w:ind w:right="76"/>
              <w:jc w:val="right"/>
              <w:rPr>
                <w:sz w:val="18"/>
              </w:rPr>
            </w:pPr>
            <w:r>
              <w:rPr>
                <w:sz w:val="18"/>
              </w:rPr>
              <w:t>54,300</w:t>
            </w:r>
          </w:p>
        </w:tc>
        <w:tc>
          <w:tcPr>
            <w:tcW w:w="1291" w:type="dxa"/>
            <w:tcBorders>
              <w:top w:val="single" w:sz="6" w:space="0" w:color="D9D9D9"/>
              <w:left w:val="single" w:sz="8" w:space="0" w:color="D9D9D9"/>
              <w:bottom w:val="single" w:sz="6" w:space="0" w:color="D9D9D9"/>
              <w:right w:val="single" w:sz="8" w:space="0" w:color="D9D9D9"/>
            </w:tcBorders>
            <w:shd w:val="clear" w:color="auto" w:fill="F1F1F1"/>
          </w:tcPr>
          <w:p w14:paraId="068D3FC9" w14:textId="77777777" w:rsidR="00983781" w:rsidRDefault="00983781" w:rsidP="00310F8B">
            <w:pPr>
              <w:pStyle w:val="TableParagraph"/>
              <w:ind w:left="115" w:right="76"/>
              <w:jc w:val="right"/>
              <w:rPr>
                <w:sz w:val="18"/>
              </w:rPr>
            </w:pPr>
            <w:r>
              <w:rPr>
                <w:sz w:val="18"/>
              </w:rPr>
              <w:t>67,700</w:t>
            </w:r>
          </w:p>
        </w:tc>
        <w:tc>
          <w:tcPr>
            <w:tcW w:w="1290" w:type="dxa"/>
            <w:tcBorders>
              <w:top w:val="single" w:sz="6" w:space="0" w:color="D9D9D9"/>
              <w:left w:val="single" w:sz="8" w:space="0" w:color="D9D9D9"/>
              <w:bottom w:val="single" w:sz="6" w:space="0" w:color="D9D9D9"/>
              <w:right w:val="single" w:sz="8" w:space="0" w:color="D9D9D9"/>
            </w:tcBorders>
            <w:shd w:val="clear" w:color="auto" w:fill="F1F1F1"/>
          </w:tcPr>
          <w:p w14:paraId="73D4C860" w14:textId="77777777" w:rsidR="00983781" w:rsidRDefault="00983781" w:rsidP="00213C9E">
            <w:pPr>
              <w:pStyle w:val="TableParagraph"/>
              <w:spacing w:before="41"/>
              <w:ind w:right="30"/>
              <w:jc w:val="right"/>
              <w:rPr>
                <w:sz w:val="18"/>
              </w:rPr>
            </w:pPr>
            <w:r>
              <w:rPr>
                <w:sz w:val="18"/>
              </w:rPr>
              <w:t>2.3%</w:t>
            </w:r>
          </w:p>
        </w:tc>
        <w:tc>
          <w:tcPr>
            <w:tcW w:w="1291" w:type="dxa"/>
            <w:tcBorders>
              <w:top w:val="single" w:sz="6" w:space="0" w:color="D9D9D9"/>
              <w:left w:val="single" w:sz="8" w:space="0" w:color="D9D9D9"/>
              <w:bottom w:val="single" w:sz="6" w:space="0" w:color="D9D9D9"/>
              <w:right w:val="single" w:sz="8" w:space="0" w:color="D9D9D9"/>
            </w:tcBorders>
            <w:shd w:val="clear" w:color="auto" w:fill="F1F1F1"/>
          </w:tcPr>
          <w:p w14:paraId="4517FA38" w14:textId="77777777" w:rsidR="00983781" w:rsidRDefault="00983781" w:rsidP="00213C9E">
            <w:pPr>
              <w:pStyle w:val="TableParagraph"/>
              <w:spacing w:before="41"/>
              <w:ind w:right="30"/>
              <w:jc w:val="right"/>
              <w:rPr>
                <w:sz w:val="18"/>
              </w:rPr>
            </w:pPr>
            <w:r>
              <w:rPr>
                <w:sz w:val="18"/>
              </w:rPr>
              <w:t>2.2%</w:t>
            </w:r>
          </w:p>
        </w:tc>
      </w:tr>
      <w:tr w:rsidR="00983781" w14:paraId="52BF6858" w14:textId="77777777" w:rsidTr="00310F8B">
        <w:trPr>
          <w:trHeight w:val="280"/>
        </w:trPr>
        <w:tc>
          <w:tcPr>
            <w:tcW w:w="2552" w:type="dxa"/>
            <w:tcBorders>
              <w:top w:val="single" w:sz="6" w:space="0" w:color="D9D9D9"/>
              <w:left w:val="single" w:sz="6" w:space="0" w:color="D9D9D9"/>
              <w:bottom w:val="single" w:sz="6" w:space="0" w:color="D9D9D9"/>
              <w:right w:val="single" w:sz="8" w:space="0" w:color="D9D9D9"/>
            </w:tcBorders>
          </w:tcPr>
          <w:p w14:paraId="11F1B1EC" w14:textId="77777777" w:rsidR="00983781" w:rsidRDefault="00983781" w:rsidP="00213C9E">
            <w:pPr>
              <w:pStyle w:val="TableParagraph"/>
              <w:ind w:left="29"/>
              <w:rPr>
                <w:sz w:val="18"/>
              </w:rPr>
            </w:pPr>
            <w:r>
              <w:rPr>
                <w:sz w:val="18"/>
              </w:rPr>
              <w:t>Latrobe City Council</w:t>
            </w:r>
          </w:p>
        </w:tc>
        <w:tc>
          <w:tcPr>
            <w:tcW w:w="1290" w:type="dxa"/>
            <w:tcBorders>
              <w:top w:val="single" w:sz="6" w:space="0" w:color="D9D9D9"/>
              <w:left w:val="single" w:sz="8" w:space="0" w:color="D9D9D9"/>
              <w:bottom w:val="single" w:sz="6" w:space="0" w:color="D9D9D9"/>
              <w:right w:val="single" w:sz="8" w:space="0" w:color="D9D9D9"/>
            </w:tcBorders>
          </w:tcPr>
          <w:p w14:paraId="00436927" w14:textId="77777777" w:rsidR="00983781" w:rsidRDefault="00983781" w:rsidP="00213C9E">
            <w:pPr>
              <w:pStyle w:val="TableParagraph"/>
              <w:ind w:right="76"/>
              <w:jc w:val="right"/>
              <w:rPr>
                <w:sz w:val="18"/>
              </w:rPr>
            </w:pPr>
            <w:r>
              <w:rPr>
                <w:sz w:val="18"/>
              </w:rPr>
              <w:t>73,800</w:t>
            </w:r>
          </w:p>
        </w:tc>
        <w:tc>
          <w:tcPr>
            <w:tcW w:w="1290" w:type="dxa"/>
            <w:tcBorders>
              <w:top w:val="single" w:sz="6" w:space="0" w:color="D9D9D9"/>
              <w:left w:val="single" w:sz="8" w:space="0" w:color="D9D9D9"/>
              <w:bottom w:val="single" w:sz="6" w:space="0" w:color="D9D9D9"/>
              <w:right w:val="single" w:sz="8" w:space="0" w:color="D9D9D9"/>
            </w:tcBorders>
          </w:tcPr>
          <w:p w14:paraId="3525BC69" w14:textId="77777777" w:rsidR="00983781" w:rsidRDefault="00983781" w:rsidP="00213C9E">
            <w:pPr>
              <w:pStyle w:val="TableParagraph"/>
              <w:ind w:right="76"/>
              <w:jc w:val="right"/>
              <w:rPr>
                <w:sz w:val="18"/>
              </w:rPr>
            </w:pPr>
            <w:r>
              <w:rPr>
                <w:sz w:val="18"/>
              </w:rPr>
              <w:t>75,000</w:t>
            </w:r>
          </w:p>
        </w:tc>
        <w:tc>
          <w:tcPr>
            <w:tcW w:w="1291" w:type="dxa"/>
            <w:tcBorders>
              <w:top w:val="single" w:sz="6" w:space="0" w:color="D9D9D9"/>
              <w:left w:val="single" w:sz="8" w:space="0" w:color="D9D9D9"/>
              <w:bottom w:val="single" w:sz="6" w:space="0" w:color="D9D9D9"/>
              <w:right w:val="single" w:sz="8" w:space="0" w:color="D9D9D9"/>
            </w:tcBorders>
          </w:tcPr>
          <w:p w14:paraId="03B9C751" w14:textId="77777777" w:rsidR="00983781" w:rsidRDefault="00983781" w:rsidP="00310F8B">
            <w:pPr>
              <w:pStyle w:val="TableParagraph"/>
              <w:ind w:left="115" w:right="76"/>
              <w:jc w:val="right"/>
              <w:rPr>
                <w:sz w:val="18"/>
              </w:rPr>
            </w:pPr>
            <w:r>
              <w:rPr>
                <w:sz w:val="18"/>
              </w:rPr>
              <w:t>81,200</w:t>
            </w:r>
          </w:p>
        </w:tc>
        <w:tc>
          <w:tcPr>
            <w:tcW w:w="1290" w:type="dxa"/>
            <w:tcBorders>
              <w:top w:val="single" w:sz="6" w:space="0" w:color="D9D9D9"/>
              <w:left w:val="single" w:sz="8" w:space="0" w:color="D9D9D9"/>
              <w:bottom w:val="single" w:sz="6" w:space="0" w:color="D9D9D9"/>
              <w:right w:val="single" w:sz="8" w:space="0" w:color="D9D9D9"/>
            </w:tcBorders>
          </w:tcPr>
          <w:p w14:paraId="09200EA6" w14:textId="77777777" w:rsidR="00983781" w:rsidRDefault="00983781" w:rsidP="00213C9E">
            <w:pPr>
              <w:pStyle w:val="TableParagraph"/>
              <w:spacing w:before="41"/>
              <w:ind w:right="30"/>
              <w:jc w:val="right"/>
              <w:rPr>
                <w:sz w:val="18"/>
              </w:rPr>
            </w:pPr>
            <w:r>
              <w:rPr>
                <w:sz w:val="18"/>
              </w:rPr>
              <w:t>0.2%</w:t>
            </w:r>
          </w:p>
        </w:tc>
        <w:tc>
          <w:tcPr>
            <w:tcW w:w="1291" w:type="dxa"/>
            <w:tcBorders>
              <w:top w:val="single" w:sz="6" w:space="0" w:color="D9D9D9"/>
              <w:left w:val="single" w:sz="8" w:space="0" w:color="D9D9D9"/>
              <w:bottom w:val="single" w:sz="6" w:space="0" w:color="D9D9D9"/>
              <w:right w:val="single" w:sz="8" w:space="0" w:color="D9D9D9"/>
            </w:tcBorders>
          </w:tcPr>
          <w:p w14:paraId="2DDEADD4" w14:textId="77777777" w:rsidR="00983781" w:rsidRDefault="00983781" w:rsidP="00213C9E">
            <w:pPr>
              <w:pStyle w:val="TableParagraph"/>
              <w:spacing w:before="41"/>
              <w:ind w:right="30"/>
              <w:jc w:val="right"/>
              <w:rPr>
                <w:sz w:val="18"/>
              </w:rPr>
            </w:pPr>
            <w:r>
              <w:rPr>
                <w:sz w:val="18"/>
              </w:rPr>
              <w:t>0.8%</w:t>
            </w:r>
          </w:p>
        </w:tc>
      </w:tr>
      <w:tr w:rsidR="00983781" w14:paraId="0874C44B" w14:textId="77777777" w:rsidTr="00983781">
        <w:trPr>
          <w:trHeight w:val="280"/>
        </w:trPr>
        <w:tc>
          <w:tcPr>
            <w:tcW w:w="2552" w:type="dxa"/>
            <w:tcBorders>
              <w:top w:val="single" w:sz="6" w:space="0" w:color="D9D9D9"/>
              <w:left w:val="single" w:sz="6" w:space="0" w:color="D9D9D9"/>
              <w:right w:val="single" w:sz="8" w:space="0" w:color="D9D9D9"/>
            </w:tcBorders>
            <w:shd w:val="clear" w:color="auto" w:fill="F1F1F1"/>
          </w:tcPr>
          <w:p w14:paraId="1412D901" w14:textId="77777777" w:rsidR="00983781" w:rsidRDefault="00983781" w:rsidP="00213C9E">
            <w:pPr>
              <w:pStyle w:val="TableParagraph"/>
              <w:spacing w:line="206" w:lineRule="exact"/>
              <w:ind w:left="29"/>
              <w:rPr>
                <w:sz w:val="18"/>
              </w:rPr>
            </w:pPr>
            <w:r>
              <w:rPr>
                <w:sz w:val="18"/>
              </w:rPr>
              <w:t>Wellington  Shire Council</w:t>
            </w:r>
          </w:p>
        </w:tc>
        <w:tc>
          <w:tcPr>
            <w:tcW w:w="1290" w:type="dxa"/>
            <w:tcBorders>
              <w:top w:val="single" w:sz="6" w:space="0" w:color="D9D9D9"/>
              <w:left w:val="single" w:sz="8" w:space="0" w:color="D9D9D9"/>
              <w:right w:val="single" w:sz="8" w:space="0" w:color="D9D9D9"/>
            </w:tcBorders>
            <w:shd w:val="clear" w:color="auto" w:fill="F1F1F1"/>
          </w:tcPr>
          <w:p w14:paraId="321BB775" w14:textId="77777777" w:rsidR="00983781" w:rsidRDefault="00983781" w:rsidP="00213C9E">
            <w:pPr>
              <w:pStyle w:val="TableParagraph"/>
              <w:spacing w:line="206" w:lineRule="exact"/>
              <w:ind w:right="76"/>
              <w:jc w:val="right"/>
              <w:rPr>
                <w:sz w:val="18"/>
              </w:rPr>
            </w:pPr>
            <w:r>
              <w:rPr>
                <w:sz w:val="18"/>
              </w:rPr>
              <w:t>42,100</w:t>
            </w:r>
          </w:p>
        </w:tc>
        <w:tc>
          <w:tcPr>
            <w:tcW w:w="1290" w:type="dxa"/>
            <w:tcBorders>
              <w:top w:val="single" w:sz="6" w:space="0" w:color="D9D9D9"/>
              <w:left w:val="single" w:sz="8" w:space="0" w:color="D9D9D9"/>
              <w:right w:val="single" w:sz="8" w:space="0" w:color="D9D9D9"/>
            </w:tcBorders>
            <w:shd w:val="clear" w:color="auto" w:fill="F1F1F1"/>
          </w:tcPr>
          <w:p w14:paraId="6C59D0E7" w14:textId="77777777" w:rsidR="00983781" w:rsidRDefault="00983781" w:rsidP="00213C9E">
            <w:pPr>
              <w:pStyle w:val="TableParagraph"/>
              <w:spacing w:line="206" w:lineRule="exact"/>
              <w:ind w:right="76"/>
              <w:jc w:val="right"/>
              <w:rPr>
                <w:sz w:val="18"/>
              </w:rPr>
            </w:pPr>
            <w:r>
              <w:rPr>
                <w:sz w:val="18"/>
              </w:rPr>
              <w:t>42,700</w:t>
            </w:r>
          </w:p>
        </w:tc>
        <w:tc>
          <w:tcPr>
            <w:tcW w:w="1291" w:type="dxa"/>
            <w:tcBorders>
              <w:top w:val="single" w:sz="6" w:space="0" w:color="D9D9D9"/>
              <w:left w:val="single" w:sz="8" w:space="0" w:color="D9D9D9"/>
              <w:right w:val="single" w:sz="8" w:space="0" w:color="D9D9D9"/>
            </w:tcBorders>
            <w:shd w:val="clear" w:color="auto" w:fill="F1F1F1"/>
          </w:tcPr>
          <w:p w14:paraId="4CB0201C" w14:textId="77777777" w:rsidR="00983781" w:rsidRDefault="00983781" w:rsidP="00310F8B">
            <w:pPr>
              <w:pStyle w:val="TableParagraph"/>
              <w:spacing w:line="206" w:lineRule="exact"/>
              <w:ind w:left="115" w:right="76"/>
              <w:jc w:val="right"/>
              <w:rPr>
                <w:sz w:val="18"/>
              </w:rPr>
            </w:pPr>
            <w:r>
              <w:rPr>
                <w:sz w:val="18"/>
              </w:rPr>
              <w:t>45,200</w:t>
            </w:r>
          </w:p>
        </w:tc>
        <w:tc>
          <w:tcPr>
            <w:tcW w:w="1290" w:type="dxa"/>
            <w:tcBorders>
              <w:top w:val="single" w:sz="6" w:space="0" w:color="D9D9D9"/>
              <w:left w:val="single" w:sz="8" w:space="0" w:color="D9D9D9"/>
              <w:right w:val="single" w:sz="8" w:space="0" w:color="D9D9D9"/>
            </w:tcBorders>
            <w:shd w:val="clear" w:color="auto" w:fill="F1F1F1"/>
          </w:tcPr>
          <w:p w14:paraId="1BCCA51F" w14:textId="77777777" w:rsidR="00983781" w:rsidRDefault="00983781" w:rsidP="00213C9E">
            <w:pPr>
              <w:pStyle w:val="TableParagraph"/>
              <w:spacing w:before="41"/>
              <w:ind w:right="30"/>
              <w:jc w:val="right"/>
              <w:rPr>
                <w:sz w:val="18"/>
              </w:rPr>
            </w:pPr>
            <w:r>
              <w:rPr>
                <w:sz w:val="18"/>
              </w:rPr>
              <w:t>0.1%</w:t>
            </w:r>
          </w:p>
        </w:tc>
        <w:tc>
          <w:tcPr>
            <w:tcW w:w="1291" w:type="dxa"/>
            <w:tcBorders>
              <w:top w:val="single" w:sz="6" w:space="0" w:color="D9D9D9"/>
              <w:left w:val="single" w:sz="8" w:space="0" w:color="D9D9D9"/>
              <w:right w:val="single" w:sz="8" w:space="0" w:color="D9D9D9"/>
            </w:tcBorders>
            <w:shd w:val="clear" w:color="auto" w:fill="F1F1F1"/>
          </w:tcPr>
          <w:p w14:paraId="14E74CAA" w14:textId="77777777" w:rsidR="00983781" w:rsidRDefault="00983781" w:rsidP="00213C9E">
            <w:pPr>
              <w:pStyle w:val="TableParagraph"/>
              <w:spacing w:before="41"/>
              <w:ind w:right="30"/>
              <w:jc w:val="right"/>
              <w:rPr>
                <w:sz w:val="18"/>
              </w:rPr>
            </w:pPr>
            <w:r>
              <w:rPr>
                <w:sz w:val="18"/>
              </w:rPr>
              <w:t>0.6%</w:t>
            </w:r>
          </w:p>
        </w:tc>
      </w:tr>
    </w:tbl>
    <w:p w14:paraId="5A65D06B" w14:textId="77777777" w:rsidR="00983781" w:rsidRPr="00983781" w:rsidRDefault="00983781" w:rsidP="00310F8B">
      <w:pPr>
        <w:pStyle w:val="NoSpacing"/>
      </w:pPr>
      <w:r w:rsidRPr="00983781">
        <w:t>Source: Victoria in Future 2016 Population and household projections to 2051</w:t>
      </w:r>
    </w:p>
    <w:p w14:paraId="1EF1705D" w14:textId="43989C2E" w:rsidR="00983781" w:rsidRDefault="00983781" w:rsidP="00310F8B">
      <w:pPr>
        <w:pStyle w:val="Heading4Nonumbers"/>
      </w:pPr>
      <w:r>
        <w:t>Age profile</w:t>
      </w:r>
    </w:p>
    <w:p w14:paraId="538F82C5" w14:textId="2C40F330" w:rsidR="00983781" w:rsidRDefault="00983781" w:rsidP="00310F8B">
      <w:pPr>
        <w:keepNext/>
      </w:pPr>
      <w:r w:rsidRPr="00983781">
        <w:t>This indicator provides a guide to the differences in the age makeup of regions, which can influence the demand for infrastructure and services into the future.</w:t>
      </w:r>
    </w:p>
    <w:p w14:paraId="5ABD53B3" w14:textId="133B229B" w:rsidR="00983781" w:rsidRDefault="00983781" w:rsidP="00310F8B">
      <w:pPr>
        <w:pStyle w:val="Normalbold"/>
        <w:keepNext/>
      </w:pPr>
      <w:r>
        <w:t xml:space="preserve">Table 3 </w:t>
      </w:r>
      <w:r w:rsidRPr="00983781">
        <w:t>Age profile</w:t>
      </w:r>
    </w:p>
    <w:tbl>
      <w:tblPr>
        <w:tblW w:w="9004"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ge profile"/>
        <w:tblDescription w:val="Percentage of population in age brackets 0-14, 15-24, 25-64, 65-85, 85 and over"/>
      </w:tblPr>
      <w:tblGrid>
        <w:gridCol w:w="3749"/>
        <w:gridCol w:w="1051"/>
        <w:gridCol w:w="1051"/>
        <w:gridCol w:w="1051"/>
        <w:gridCol w:w="1051"/>
        <w:gridCol w:w="1051"/>
      </w:tblGrid>
      <w:tr w:rsidR="00983781" w14:paraId="708D62AC" w14:textId="77777777" w:rsidTr="00310F8B">
        <w:trPr>
          <w:trHeight w:val="703"/>
        </w:trPr>
        <w:tc>
          <w:tcPr>
            <w:tcW w:w="3749" w:type="dxa"/>
            <w:tcBorders>
              <w:left w:val="single" w:sz="6" w:space="0" w:color="D9D9D9"/>
              <w:bottom w:val="single" w:sz="6" w:space="0" w:color="D9D9D9"/>
              <w:right w:val="single" w:sz="8" w:space="0" w:color="D9D9D9"/>
            </w:tcBorders>
          </w:tcPr>
          <w:p w14:paraId="32C6E9A9" w14:textId="77777777" w:rsidR="00983781" w:rsidRDefault="00983781" w:rsidP="00310F8B">
            <w:pPr>
              <w:pStyle w:val="TableParagraph"/>
              <w:keepNext/>
              <w:spacing w:before="0"/>
              <w:ind w:left="29"/>
              <w:rPr>
                <w:b/>
                <w:sz w:val="18"/>
              </w:rPr>
            </w:pPr>
            <w:r>
              <w:rPr>
                <w:b/>
                <w:sz w:val="18"/>
              </w:rPr>
              <w:t>Local Government Area</w:t>
            </w:r>
          </w:p>
        </w:tc>
        <w:tc>
          <w:tcPr>
            <w:tcW w:w="1051" w:type="dxa"/>
            <w:tcBorders>
              <w:left w:val="single" w:sz="8" w:space="0" w:color="D9D9D9"/>
              <w:bottom w:val="single" w:sz="6" w:space="0" w:color="D9D9D9"/>
              <w:right w:val="single" w:sz="8" w:space="0" w:color="D9D9D9"/>
            </w:tcBorders>
          </w:tcPr>
          <w:p w14:paraId="2100AD22" w14:textId="77777777" w:rsidR="00983781" w:rsidRDefault="00983781" w:rsidP="00310F8B">
            <w:pPr>
              <w:pStyle w:val="TableParagraph"/>
              <w:keepNext/>
              <w:spacing w:before="0"/>
              <w:ind w:left="458" w:right="15"/>
              <w:jc w:val="center"/>
              <w:rPr>
                <w:b/>
                <w:sz w:val="18"/>
              </w:rPr>
            </w:pPr>
            <w:r>
              <w:rPr>
                <w:b/>
                <w:sz w:val="18"/>
              </w:rPr>
              <w:t>0-14</w:t>
            </w:r>
          </w:p>
          <w:p w14:paraId="31FEA803" w14:textId="77777777" w:rsidR="00983781" w:rsidRDefault="00983781" w:rsidP="00310F8B">
            <w:pPr>
              <w:pStyle w:val="TableParagraph"/>
              <w:keepNext/>
              <w:spacing w:before="32"/>
              <w:ind w:left="353" w:right="15"/>
              <w:jc w:val="center"/>
              <w:rPr>
                <w:b/>
                <w:sz w:val="18"/>
              </w:rPr>
            </w:pPr>
            <w:r>
              <w:rPr>
                <w:b/>
                <w:sz w:val="18"/>
              </w:rPr>
              <w:t>years</w:t>
            </w:r>
          </w:p>
        </w:tc>
        <w:tc>
          <w:tcPr>
            <w:tcW w:w="1051" w:type="dxa"/>
            <w:tcBorders>
              <w:left w:val="single" w:sz="8" w:space="0" w:color="D9D9D9"/>
              <w:bottom w:val="single" w:sz="6" w:space="0" w:color="D9D9D9"/>
              <w:right w:val="single" w:sz="8" w:space="0" w:color="D9D9D9"/>
            </w:tcBorders>
          </w:tcPr>
          <w:p w14:paraId="57D3645B" w14:textId="77777777" w:rsidR="00983781" w:rsidRDefault="00983781" w:rsidP="00310F8B">
            <w:pPr>
              <w:pStyle w:val="TableParagraph"/>
              <w:keepNext/>
              <w:spacing w:before="0"/>
              <w:ind w:left="372"/>
              <w:rPr>
                <w:b/>
                <w:sz w:val="18"/>
              </w:rPr>
            </w:pPr>
            <w:r>
              <w:rPr>
                <w:b/>
                <w:sz w:val="18"/>
              </w:rPr>
              <w:t>15-24</w:t>
            </w:r>
          </w:p>
          <w:p w14:paraId="63BDECF5" w14:textId="77777777" w:rsidR="00983781" w:rsidRDefault="00983781" w:rsidP="00310F8B">
            <w:pPr>
              <w:pStyle w:val="TableParagraph"/>
              <w:keepNext/>
              <w:spacing w:before="32"/>
              <w:ind w:left="372"/>
              <w:rPr>
                <w:b/>
                <w:sz w:val="18"/>
              </w:rPr>
            </w:pPr>
            <w:r>
              <w:rPr>
                <w:b/>
                <w:sz w:val="18"/>
              </w:rPr>
              <w:t>years</w:t>
            </w:r>
          </w:p>
        </w:tc>
        <w:tc>
          <w:tcPr>
            <w:tcW w:w="1051" w:type="dxa"/>
            <w:tcBorders>
              <w:left w:val="single" w:sz="8" w:space="0" w:color="D9D9D9"/>
              <w:bottom w:val="single" w:sz="6" w:space="0" w:color="D9D9D9"/>
              <w:right w:val="single" w:sz="8" w:space="0" w:color="D9D9D9"/>
            </w:tcBorders>
          </w:tcPr>
          <w:p w14:paraId="24191B85" w14:textId="77777777" w:rsidR="00983781" w:rsidRDefault="00983781" w:rsidP="00310F8B">
            <w:pPr>
              <w:pStyle w:val="TableParagraph"/>
              <w:keepNext/>
              <w:spacing w:before="0"/>
              <w:ind w:left="372"/>
              <w:rPr>
                <w:b/>
                <w:sz w:val="18"/>
              </w:rPr>
            </w:pPr>
            <w:r>
              <w:rPr>
                <w:b/>
                <w:sz w:val="18"/>
              </w:rPr>
              <w:t>25-64</w:t>
            </w:r>
          </w:p>
          <w:p w14:paraId="72417A61" w14:textId="77777777" w:rsidR="00983781" w:rsidRDefault="00983781" w:rsidP="00310F8B">
            <w:pPr>
              <w:pStyle w:val="TableParagraph"/>
              <w:keepNext/>
              <w:spacing w:before="32"/>
              <w:ind w:left="372"/>
              <w:rPr>
                <w:b/>
                <w:sz w:val="18"/>
              </w:rPr>
            </w:pPr>
            <w:r>
              <w:rPr>
                <w:b/>
                <w:sz w:val="18"/>
              </w:rPr>
              <w:t>years</w:t>
            </w:r>
          </w:p>
        </w:tc>
        <w:tc>
          <w:tcPr>
            <w:tcW w:w="1051" w:type="dxa"/>
            <w:tcBorders>
              <w:left w:val="single" w:sz="8" w:space="0" w:color="D9D9D9"/>
              <w:bottom w:val="single" w:sz="6" w:space="0" w:color="D9D9D9"/>
              <w:right w:val="single" w:sz="8" w:space="0" w:color="D9D9D9"/>
            </w:tcBorders>
          </w:tcPr>
          <w:p w14:paraId="5311E142" w14:textId="77777777" w:rsidR="00983781" w:rsidRDefault="00983781" w:rsidP="00310F8B">
            <w:pPr>
              <w:pStyle w:val="TableParagraph"/>
              <w:keepNext/>
              <w:spacing w:before="0"/>
              <w:ind w:left="372"/>
              <w:rPr>
                <w:b/>
                <w:sz w:val="18"/>
              </w:rPr>
            </w:pPr>
            <w:r>
              <w:rPr>
                <w:b/>
                <w:sz w:val="18"/>
              </w:rPr>
              <w:t>65-84</w:t>
            </w:r>
          </w:p>
          <w:p w14:paraId="6FFB9470" w14:textId="77777777" w:rsidR="00983781" w:rsidRDefault="00983781" w:rsidP="00310F8B">
            <w:pPr>
              <w:pStyle w:val="TableParagraph"/>
              <w:keepNext/>
              <w:spacing w:before="32"/>
              <w:ind w:left="372"/>
              <w:rPr>
                <w:b/>
                <w:sz w:val="18"/>
              </w:rPr>
            </w:pPr>
            <w:r>
              <w:rPr>
                <w:b/>
                <w:sz w:val="18"/>
              </w:rPr>
              <w:t>years</w:t>
            </w:r>
          </w:p>
        </w:tc>
        <w:tc>
          <w:tcPr>
            <w:tcW w:w="1051" w:type="dxa"/>
            <w:tcBorders>
              <w:left w:val="single" w:sz="8" w:space="0" w:color="D9D9D9"/>
              <w:bottom w:val="single" w:sz="6" w:space="0" w:color="D9D9D9"/>
              <w:right w:val="single" w:sz="8" w:space="0" w:color="D9D9D9"/>
            </w:tcBorders>
          </w:tcPr>
          <w:p w14:paraId="6C400F07" w14:textId="77777777" w:rsidR="00983781" w:rsidRDefault="00983781" w:rsidP="00310F8B">
            <w:pPr>
              <w:pStyle w:val="TableParagraph"/>
              <w:keepNext/>
              <w:spacing w:before="0" w:line="240" w:lineRule="atLeast"/>
              <w:ind w:left="117" w:right="-8"/>
              <w:rPr>
                <w:b/>
                <w:sz w:val="18"/>
              </w:rPr>
            </w:pPr>
            <w:r>
              <w:rPr>
                <w:b/>
                <w:sz w:val="18"/>
              </w:rPr>
              <w:t>85 years and over</w:t>
            </w:r>
          </w:p>
        </w:tc>
      </w:tr>
      <w:tr w:rsidR="00983781" w14:paraId="3CD15D57" w14:textId="77777777" w:rsidTr="00310F8B">
        <w:trPr>
          <w:trHeight w:val="280"/>
        </w:trPr>
        <w:tc>
          <w:tcPr>
            <w:tcW w:w="3749" w:type="dxa"/>
            <w:tcBorders>
              <w:top w:val="single" w:sz="6" w:space="0" w:color="D9D9D9"/>
              <w:left w:val="single" w:sz="6" w:space="0" w:color="D9D9D9"/>
              <w:bottom w:val="single" w:sz="6" w:space="0" w:color="D9D9D9"/>
              <w:right w:val="single" w:sz="8" w:space="0" w:color="D9D9D9"/>
            </w:tcBorders>
            <w:shd w:val="clear" w:color="auto" w:fill="F1F1F1"/>
          </w:tcPr>
          <w:p w14:paraId="7B0F464F" w14:textId="77777777" w:rsidR="00983781" w:rsidRDefault="00983781" w:rsidP="00310F8B">
            <w:pPr>
              <w:pStyle w:val="TableParagraph"/>
              <w:keepNext/>
              <w:ind w:left="29"/>
              <w:rPr>
                <w:sz w:val="18"/>
              </w:rPr>
            </w:pPr>
            <w:r>
              <w:rPr>
                <w:sz w:val="18"/>
              </w:rPr>
              <w:t>Baw Baw Shire Council</w:t>
            </w:r>
          </w:p>
        </w:tc>
        <w:tc>
          <w:tcPr>
            <w:tcW w:w="1051" w:type="dxa"/>
            <w:tcBorders>
              <w:top w:val="single" w:sz="6" w:space="0" w:color="D9D9D9"/>
              <w:left w:val="single" w:sz="8" w:space="0" w:color="D9D9D9"/>
              <w:bottom w:val="single" w:sz="6" w:space="0" w:color="D9D9D9"/>
              <w:right w:val="single" w:sz="8" w:space="0" w:color="D9D9D9"/>
            </w:tcBorders>
            <w:shd w:val="clear" w:color="auto" w:fill="F1F1F1"/>
          </w:tcPr>
          <w:p w14:paraId="14093F36" w14:textId="77777777" w:rsidR="00983781" w:rsidRDefault="00983781" w:rsidP="00310F8B">
            <w:pPr>
              <w:pStyle w:val="TableParagraph"/>
              <w:keepNext/>
              <w:ind w:right="26"/>
              <w:jc w:val="right"/>
              <w:rPr>
                <w:sz w:val="18"/>
              </w:rPr>
            </w:pPr>
            <w:r>
              <w:rPr>
                <w:sz w:val="18"/>
              </w:rPr>
              <w:t>19%</w:t>
            </w:r>
          </w:p>
        </w:tc>
        <w:tc>
          <w:tcPr>
            <w:tcW w:w="1051" w:type="dxa"/>
            <w:tcBorders>
              <w:top w:val="single" w:sz="6" w:space="0" w:color="D9D9D9"/>
              <w:left w:val="single" w:sz="8" w:space="0" w:color="D9D9D9"/>
              <w:bottom w:val="single" w:sz="6" w:space="0" w:color="D9D9D9"/>
              <w:right w:val="single" w:sz="8" w:space="0" w:color="D9D9D9"/>
            </w:tcBorders>
            <w:shd w:val="clear" w:color="auto" w:fill="F1F1F1"/>
          </w:tcPr>
          <w:p w14:paraId="41CAAD7E" w14:textId="77777777" w:rsidR="00983781" w:rsidRDefault="00983781" w:rsidP="00310F8B">
            <w:pPr>
              <w:pStyle w:val="TableParagraph"/>
              <w:keepNext/>
              <w:ind w:right="26"/>
              <w:jc w:val="right"/>
              <w:rPr>
                <w:sz w:val="18"/>
              </w:rPr>
            </w:pPr>
            <w:r>
              <w:rPr>
                <w:sz w:val="18"/>
              </w:rPr>
              <w:t>12%</w:t>
            </w:r>
          </w:p>
        </w:tc>
        <w:tc>
          <w:tcPr>
            <w:tcW w:w="1051" w:type="dxa"/>
            <w:tcBorders>
              <w:top w:val="single" w:sz="6" w:space="0" w:color="D9D9D9"/>
              <w:left w:val="single" w:sz="8" w:space="0" w:color="D9D9D9"/>
              <w:bottom w:val="single" w:sz="6" w:space="0" w:color="D9D9D9"/>
              <w:right w:val="single" w:sz="8" w:space="0" w:color="D9D9D9"/>
            </w:tcBorders>
            <w:shd w:val="clear" w:color="auto" w:fill="F1F1F1"/>
          </w:tcPr>
          <w:p w14:paraId="176EA16E" w14:textId="77777777" w:rsidR="00983781" w:rsidRDefault="00983781" w:rsidP="00310F8B">
            <w:pPr>
              <w:pStyle w:val="TableParagraph"/>
              <w:keepNext/>
              <w:ind w:right="26"/>
              <w:jc w:val="right"/>
              <w:rPr>
                <w:sz w:val="18"/>
              </w:rPr>
            </w:pPr>
            <w:r>
              <w:rPr>
                <w:sz w:val="18"/>
              </w:rPr>
              <w:t>50%</w:t>
            </w:r>
          </w:p>
        </w:tc>
        <w:tc>
          <w:tcPr>
            <w:tcW w:w="1051" w:type="dxa"/>
            <w:tcBorders>
              <w:top w:val="single" w:sz="6" w:space="0" w:color="D9D9D9"/>
              <w:left w:val="single" w:sz="8" w:space="0" w:color="D9D9D9"/>
              <w:bottom w:val="single" w:sz="6" w:space="0" w:color="D9D9D9"/>
              <w:right w:val="single" w:sz="8" w:space="0" w:color="D9D9D9"/>
            </w:tcBorders>
            <w:shd w:val="clear" w:color="auto" w:fill="F1F1F1"/>
          </w:tcPr>
          <w:p w14:paraId="0A33A699" w14:textId="77777777" w:rsidR="00983781" w:rsidRDefault="00983781" w:rsidP="00310F8B">
            <w:pPr>
              <w:pStyle w:val="TableParagraph"/>
              <w:keepNext/>
              <w:ind w:right="26"/>
              <w:jc w:val="right"/>
              <w:rPr>
                <w:sz w:val="18"/>
              </w:rPr>
            </w:pPr>
            <w:r>
              <w:rPr>
                <w:sz w:val="18"/>
              </w:rPr>
              <w:t>17%</w:t>
            </w:r>
          </w:p>
        </w:tc>
        <w:tc>
          <w:tcPr>
            <w:tcW w:w="1051" w:type="dxa"/>
            <w:tcBorders>
              <w:top w:val="single" w:sz="6" w:space="0" w:color="D9D9D9"/>
              <w:left w:val="single" w:sz="8" w:space="0" w:color="D9D9D9"/>
              <w:bottom w:val="single" w:sz="6" w:space="0" w:color="D9D9D9"/>
              <w:right w:val="single" w:sz="8" w:space="0" w:color="D9D9D9"/>
            </w:tcBorders>
            <w:shd w:val="clear" w:color="auto" w:fill="F1F1F1"/>
          </w:tcPr>
          <w:p w14:paraId="7A8AE072" w14:textId="77777777" w:rsidR="00983781" w:rsidRDefault="00983781" w:rsidP="00310F8B">
            <w:pPr>
              <w:pStyle w:val="TableParagraph"/>
              <w:keepNext/>
              <w:ind w:right="25"/>
              <w:jc w:val="right"/>
              <w:rPr>
                <w:sz w:val="18"/>
              </w:rPr>
            </w:pPr>
            <w:r>
              <w:rPr>
                <w:sz w:val="18"/>
              </w:rPr>
              <w:t>2%</w:t>
            </w:r>
          </w:p>
        </w:tc>
      </w:tr>
      <w:tr w:rsidR="00983781" w14:paraId="15F4D91A" w14:textId="77777777" w:rsidTr="00310F8B">
        <w:trPr>
          <w:trHeight w:val="280"/>
        </w:trPr>
        <w:tc>
          <w:tcPr>
            <w:tcW w:w="3749" w:type="dxa"/>
            <w:tcBorders>
              <w:top w:val="single" w:sz="6" w:space="0" w:color="D9D9D9"/>
              <w:left w:val="single" w:sz="6" w:space="0" w:color="D9D9D9"/>
              <w:bottom w:val="single" w:sz="6" w:space="0" w:color="D9D9D9"/>
              <w:right w:val="single" w:sz="8" w:space="0" w:color="D9D9D9"/>
            </w:tcBorders>
          </w:tcPr>
          <w:p w14:paraId="46F6AA0C" w14:textId="77777777" w:rsidR="00983781" w:rsidRDefault="00983781" w:rsidP="00213C9E">
            <w:pPr>
              <w:pStyle w:val="TableParagraph"/>
              <w:ind w:left="29"/>
              <w:rPr>
                <w:sz w:val="18"/>
              </w:rPr>
            </w:pPr>
            <w:r>
              <w:rPr>
                <w:sz w:val="18"/>
              </w:rPr>
              <w:t>Latrobe City Council</w:t>
            </w:r>
          </w:p>
        </w:tc>
        <w:tc>
          <w:tcPr>
            <w:tcW w:w="1051" w:type="dxa"/>
            <w:tcBorders>
              <w:top w:val="single" w:sz="6" w:space="0" w:color="D9D9D9"/>
              <w:left w:val="single" w:sz="8" w:space="0" w:color="D9D9D9"/>
              <w:bottom w:val="single" w:sz="6" w:space="0" w:color="D9D9D9"/>
              <w:right w:val="single" w:sz="8" w:space="0" w:color="D9D9D9"/>
            </w:tcBorders>
          </w:tcPr>
          <w:p w14:paraId="7FE66739" w14:textId="77777777" w:rsidR="00983781" w:rsidRDefault="00983781" w:rsidP="00213C9E">
            <w:pPr>
              <w:pStyle w:val="TableParagraph"/>
              <w:ind w:right="26"/>
              <w:jc w:val="right"/>
              <w:rPr>
                <w:sz w:val="18"/>
              </w:rPr>
            </w:pPr>
            <w:r>
              <w:rPr>
                <w:sz w:val="18"/>
              </w:rPr>
              <w:t>19%</w:t>
            </w:r>
          </w:p>
        </w:tc>
        <w:tc>
          <w:tcPr>
            <w:tcW w:w="1051" w:type="dxa"/>
            <w:tcBorders>
              <w:top w:val="single" w:sz="6" w:space="0" w:color="D9D9D9"/>
              <w:left w:val="single" w:sz="8" w:space="0" w:color="D9D9D9"/>
              <w:bottom w:val="single" w:sz="6" w:space="0" w:color="D9D9D9"/>
              <w:right w:val="single" w:sz="8" w:space="0" w:color="D9D9D9"/>
            </w:tcBorders>
          </w:tcPr>
          <w:p w14:paraId="4512DFE1" w14:textId="77777777" w:rsidR="00983781" w:rsidRDefault="00983781" w:rsidP="00213C9E">
            <w:pPr>
              <w:pStyle w:val="TableParagraph"/>
              <w:ind w:right="26"/>
              <w:jc w:val="right"/>
              <w:rPr>
                <w:sz w:val="18"/>
              </w:rPr>
            </w:pPr>
            <w:r>
              <w:rPr>
                <w:sz w:val="18"/>
              </w:rPr>
              <w:t>13%</w:t>
            </w:r>
          </w:p>
        </w:tc>
        <w:tc>
          <w:tcPr>
            <w:tcW w:w="1051" w:type="dxa"/>
            <w:tcBorders>
              <w:top w:val="single" w:sz="6" w:space="0" w:color="D9D9D9"/>
              <w:left w:val="single" w:sz="8" w:space="0" w:color="D9D9D9"/>
              <w:bottom w:val="single" w:sz="6" w:space="0" w:color="D9D9D9"/>
              <w:right w:val="single" w:sz="8" w:space="0" w:color="D9D9D9"/>
            </w:tcBorders>
          </w:tcPr>
          <w:p w14:paraId="0023A36B" w14:textId="77777777" w:rsidR="00983781" w:rsidRDefault="00983781" w:rsidP="00213C9E">
            <w:pPr>
              <w:pStyle w:val="TableParagraph"/>
              <w:ind w:right="26"/>
              <w:jc w:val="right"/>
              <w:rPr>
                <w:sz w:val="18"/>
              </w:rPr>
            </w:pPr>
            <w:r>
              <w:rPr>
                <w:sz w:val="18"/>
              </w:rPr>
              <w:t>51%</w:t>
            </w:r>
          </w:p>
        </w:tc>
        <w:tc>
          <w:tcPr>
            <w:tcW w:w="1051" w:type="dxa"/>
            <w:tcBorders>
              <w:top w:val="single" w:sz="6" w:space="0" w:color="D9D9D9"/>
              <w:left w:val="single" w:sz="8" w:space="0" w:color="D9D9D9"/>
              <w:bottom w:val="single" w:sz="6" w:space="0" w:color="D9D9D9"/>
              <w:right w:val="single" w:sz="8" w:space="0" w:color="D9D9D9"/>
            </w:tcBorders>
          </w:tcPr>
          <w:p w14:paraId="7240E9D4" w14:textId="77777777" w:rsidR="00983781" w:rsidRDefault="00983781" w:rsidP="00213C9E">
            <w:pPr>
              <w:pStyle w:val="TableParagraph"/>
              <w:ind w:right="26"/>
              <w:jc w:val="right"/>
              <w:rPr>
                <w:sz w:val="18"/>
              </w:rPr>
            </w:pPr>
            <w:r>
              <w:rPr>
                <w:sz w:val="18"/>
              </w:rPr>
              <w:t>15%</w:t>
            </w:r>
          </w:p>
        </w:tc>
        <w:tc>
          <w:tcPr>
            <w:tcW w:w="1051" w:type="dxa"/>
            <w:tcBorders>
              <w:top w:val="single" w:sz="6" w:space="0" w:color="D9D9D9"/>
              <w:left w:val="single" w:sz="8" w:space="0" w:color="D9D9D9"/>
              <w:bottom w:val="single" w:sz="6" w:space="0" w:color="D9D9D9"/>
              <w:right w:val="single" w:sz="8" w:space="0" w:color="D9D9D9"/>
            </w:tcBorders>
          </w:tcPr>
          <w:p w14:paraId="3F575F6E" w14:textId="77777777" w:rsidR="00983781" w:rsidRDefault="00983781" w:rsidP="00213C9E">
            <w:pPr>
              <w:pStyle w:val="TableParagraph"/>
              <w:ind w:right="25"/>
              <w:jc w:val="right"/>
              <w:rPr>
                <w:sz w:val="18"/>
              </w:rPr>
            </w:pPr>
            <w:r>
              <w:rPr>
                <w:sz w:val="18"/>
              </w:rPr>
              <w:t>2%</w:t>
            </w:r>
          </w:p>
        </w:tc>
      </w:tr>
      <w:tr w:rsidR="00983781" w14:paraId="244CC46F" w14:textId="77777777" w:rsidTr="00310F8B">
        <w:trPr>
          <w:trHeight w:val="280"/>
        </w:trPr>
        <w:tc>
          <w:tcPr>
            <w:tcW w:w="3749" w:type="dxa"/>
            <w:tcBorders>
              <w:top w:val="single" w:sz="6" w:space="0" w:color="D9D9D9"/>
              <w:left w:val="single" w:sz="6" w:space="0" w:color="D9D9D9"/>
              <w:right w:val="single" w:sz="8" w:space="0" w:color="D9D9D9"/>
            </w:tcBorders>
            <w:shd w:val="clear" w:color="auto" w:fill="F1F1F1"/>
          </w:tcPr>
          <w:p w14:paraId="6D3981A0" w14:textId="77777777" w:rsidR="00983781" w:rsidRDefault="00983781" w:rsidP="00213C9E">
            <w:pPr>
              <w:pStyle w:val="TableParagraph"/>
              <w:spacing w:line="206" w:lineRule="exact"/>
              <w:ind w:left="29"/>
              <w:rPr>
                <w:sz w:val="18"/>
              </w:rPr>
            </w:pPr>
            <w:r>
              <w:rPr>
                <w:sz w:val="18"/>
              </w:rPr>
              <w:t>Wellington  Shire Council</w:t>
            </w:r>
          </w:p>
        </w:tc>
        <w:tc>
          <w:tcPr>
            <w:tcW w:w="1051" w:type="dxa"/>
            <w:tcBorders>
              <w:top w:val="single" w:sz="6" w:space="0" w:color="D9D9D9"/>
              <w:left w:val="single" w:sz="8" w:space="0" w:color="D9D9D9"/>
              <w:right w:val="single" w:sz="8" w:space="0" w:color="D9D9D9"/>
            </w:tcBorders>
            <w:shd w:val="clear" w:color="auto" w:fill="F1F1F1"/>
          </w:tcPr>
          <w:p w14:paraId="522EC665" w14:textId="77777777" w:rsidR="00983781" w:rsidRDefault="00983781" w:rsidP="00213C9E">
            <w:pPr>
              <w:pStyle w:val="TableParagraph"/>
              <w:spacing w:line="206" w:lineRule="exact"/>
              <w:ind w:right="26"/>
              <w:jc w:val="right"/>
              <w:rPr>
                <w:sz w:val="18"/>
              </w:rPr>
            </w:pPr>
            <w:r>
              <w:rPr>
                <w:sz w:val="18"/>
              </w:rPr>
              <w:t>18%</w:t>
            </w:r>
          </w:p>
        </w:tc>
        <w:tc>
          <w:tcPr>
            <w:tcW w:w="1051" w:type="dxa"/>
            <w:tcBorders>
              <w:top w:val="single" w:sz="6" w:space="0" w:color="D9D9D9"/>
              <w:left w:val="single" w:sz="8" w:space="0" w:color="D9D9D9"/>
              <w:right w:val="single" w:sz="8" w:space="0" w:color="D9D9D9"/>
            </w:tcBorders>
            <w:shd w:val="clear" w:color="auto" w:fill="F1F1F1"/>
          </w:tcPr>
          <w:p w14:paraId="677DE07D" w14:textId="77777777" w:rsidR="00983781" w:rsidRDefault="00983781" w:rsidP="00213C9E">
            <w:pPr>
              <w:pStyle w:val="TableParagraph"/>
              <w:spacing w:line="206" w:lineRule="exact"/>
              <w:ind w:right="26"/>
              <w:jc w:val="right"/>
              <w:rPr>
                <w:sz w:val="18"/>
              </w:rPr>
            </w:pPr>
            <w:r>
              <w:rPr>
                <w:sz w:val="18"/>
              </w:rPr>
              <w:t>11%</w:t>
            </w:r>
          </w:p>
        </w:tc>
        <w:tc>
          <w:tcPr>
            <w:tcW w:w="1051" w:type="dxa"/>
            <w:tcBorders>
              <w:top w:val="single" w:sz="6" w:space="0" w:color="D9D9D9"/>
              <w:left w:val="single" w:sz="8" w:space="0" w:color="D9D9D9"/>
              <w:right w:val="single" w:sz="8" w:space="0" w:color="D9D9D9"/>
            </w:tcBorders>
            <w:shd w:val="clear" w:color="auto" w:fill="F1F1F1"/>
          </w:tcPr>
          <w:p w14:paraId="631A0668" w14:textId="77777777" w:rsidR="00983781" w:rsidRDefault="00983781" w:rsidP="00213C9E">
            <w:pPr>
              <w:pStyle w:val="TableParagraph"/>
              <w:spacing w:line="206" w:lineRule="exact"/>
              <w:ind w:right="26"/>
              <w:jc w:val="right"/>
              <w:rPr>
                <w:sz w:val="18"/>
              </w:rPr>
            </w:pPr>
            <w:r>
              <w:rPr>
                <w:sz w:val="18"/>
              </w:rPr>
              <w:t>51%</w:t>
            </w:r>
          </w:p>
        </w:tc>
        <w:tc>
          <w:tcPr>
            <w:tcW w:w="1051" w:type="dxa"/>
            <w:tcBorders>
              <w:top w:val="single" w:sz="6" w:space="0" w:color="D9D9D9"/>
              <w:left w:val="single" w:sz="8" w:space="0" w:color="D9D9D9"/>
              <w:right w:val="single" w:sz="8" w:space="0" w:color="D9D9D9"/>
            </w:tcBorders>
            <w:shd w:val="clear" w:color="auto" w:fill="F1F1F1"/>
          </w:tcPr>
          <w:p w14:paraId="7874AC4E" w14:textId="77777777" w:rsidR="00983781" w:rsidRDefault="00983781" w:rsidP="00213C9E">
            <w:pPr>
              <w:pStyle w:val="TableParagraph"/>
              <w:spacing w:line="206" w:lineRule="exact"/>
              <w:ind w:right="26"/>
              <w:jc w:val="right"/>
              <w:rPr>
                <w:sz w:val="18"/>
              </w:rPr>
            </w:pPr>
            <w:r>
              <w:rPr>
                <w:sz w:val="18"/>
              </w:rPr>
              <w:t>17%</w:t>
            </w:r>
          </w:p>
        </w:tc>
        <w:tc>
          <w:tcPr>
            <w:tcW w:w="1051" w:type="dxa"/>
            <w:tcBorders>
              <w:top w:val="single" w:sz="6" w:space="0" w:color="D9D9D9"/>
              <w:left w:val="single" w:sz="8" w:space="0" w:color="D9D9D9"/>
              <w:right w:val="single" w:sz="8" w:space="0" w:color="D9D9D9"/>
            </w:tcBorders>
            <w:shd w:val="clear" w:color="auto" w:fill="F1F1F1"/>
          </w:tcPr>
          <w:p w14:paraId="2F031516" w14:textId="77777777" w:rsidR="00983781" w:rsidRDefault="00983781" w:rsidP="00213C9E">
            <w:pPr>
              <w:pStyle w:val="TableParagraph"/>
              <w:spacing w:line="206" w:lineRule="exact"/>
              <w:ind w:right="25"/>
              <w:jc w:val="right"/>
              <w:rPr>
                <w:sz w:val="18"/>
              </w:rPr>
            </w:pPr>
            <w:r>
              <w:rPr>
                <w:sz w:val="18"/>
              </w:rPr>
              <w:t>2%</w:t>
            </w:r>
          </w:p>
        </w:tc>
      </w:tr>
      <w:tr w:rsidR="00983781" w14:paraId="1969043C" w14:textId="77777777" w:rsidTr="00310F8B">
        <w:trPr>
          <w:trHeight w:val="280"/>
        </w:trPr>
        <w:tc>
          <w:tcPr>
            <w:tcW w:w="3749" w:type="dxa"/>
            <w:tcBorders>
              <w:left w:val="single" w:sz="6" w:space="0" w:color="D9D9D9"/>
              <w:bottom w:val="single" w:sz="6" w:space="0" w:color="D9D9D9"/>
              <w:right w:val="single" w:sz="8" w:space="0" w:color="D9D9D9"/>
            </w:tcBorders>
          </w:tcPr>
          <w:p w14:paraId="3018AF31" w14:textId="77777777" w:rsidR="00983781" w:rsidRDefault="00983781" w:rsidP="00213C9E">
            <w:pPr>
              <w:pStyle w:val="TableParagraph"/>
              <w:spacing w:before="53"/>
              <w:ind w:left="29"/>
              <w:rPr>
                <w:sz w:val="18"/>
              </w:rPr>
            </w:pPr>
            <w:r>
              <w:rPr>
                <w:sz w:val="18"/>
              </w:rPr>
              <w:t>Latrobe RJIP region</w:t>
            </w:r>
          </w:p>
        </w:tc>
        <w:tc>
          <w:tcPr>
            <w:tcW w:w="1051" w:type="dxa"/>
            <w:tcBorders>
              <w:left w:val="single" w:sz="8" w:space="0" w:color="D9D9D9"/>
              <w:bottom w:val="single" w:sz="6" w:space="0" w:color="D9D9D9"/>
              <w:right w:val="single" w:sz="8" w:space="0" w:color="D9D9D9"/>
            </w:tcBorders>
          </w:tcPr>
          <w:p w14:paraId="3E05AE9D" w14:textId="77777777" w:rsidR="00983781" w:rsidRDefault="00983781" w:rsidP="00213C9E">
            <w:pPr>
              <w:pStyle w:val="TableParagraph"/>
              <w:spacing w:before="53"/>
              <w:ind w:right="26"/>
              <w:jc w:val="right"/>
              <w:rPr>
                <w:sz w:val="18"/>
              </w:rPr>
            </w:pPr>
            <w:r>
              <w:rPr>
                <w:sz w:val="18"/>
              </w:rPr>
              <w:t>19%</w:t>
            </w:r>
          </w:p>
        </w:tc>
        <w:tc>
          <w:tcPr>
            <w:tcW w:w="1051" w:type="dxa"/>
            <w:tcBorders>
              <w:left w:val="single" w:sz="8" w:space="0" w:color="D9D9D9"/>
              <w:bottom w:val="single" w:sz="6" w:space="0" w:color="D9D9D9"/>
              <w:right w:val="single" w:sz="8" w:space="0" w:color="D9D9D9"/>
            </w:tcBorders>
          </w:tcPr>
          <w:p w14:paraId="7B087F45" w14:textId="77777777" w:rsidR="00983781" w:rsidRDefault="00983781" w:rsidP="00213C9E">
            <w:pPr>
              <w:pStyle w:val="TableParagraph"/>
              <w:spacing w:before="53"/>
              <w:ind w:right="26"/>
              <w:jc w:val="right"/>
              <w:rPr>
                <w:sz w:val="18"/>
              </w:rPr>
            </w:pPr>
            <w:r>
              <w:rPr>
                <w:sz w:val="18"/>
              </w:rPr>
              <w:t>12%</w:t>
            </w:r>
          </w:p>
        </w:tc>
        <w:tc>
          <w:tcPr>
            <w:tcW w:w="1051" w:type="dxa"/>
            <w:tcBorders>
              <w:left w:val="single" w:sz="8" w:space="0" w:color="D9D9D9"/>
              <w:bottom w:val="single" w:sz="6" w:space="0" w:color="D9D9D9"/>
              <w:right w:val="single" w:sz="8" w:space="0" w:color="D9D9D9"/>
            </w:tcBorders>
          </w:tcPr>
          <w:p w14:paraId="100769CA" w14:textId="77777777" w:rsidR="00983781" w:rsidRDefault="00983781" w:rsidP="00213C9E">
            <w:pPr>
              <w:pStyle w:val="TableParagraph"/>
              <w:spacing w:before="53"/>
              <w:ind w:right="26"/>
              <w:jc w:val="right"/>
              <w:rPr>
                <w:sz w:val="18"/>
              </w:rPr>
            </w:pPr>
            <w:r>
              <w:rPr>
                <w:sz w:val="18"/>
              </w:rPr>
              <w:t>50%</w:t>
            </w:r>
          </w:p>
        </w:tc>
        <w:tc>
          <w:tcPr>
            <w:tcW w:w="1051" w:type="dxa"/>
            <w:tcBorders>
              <w:left w:val="single" w:sz="8" w:space="0" w:color="D9D9D9"/>
              <w:bottom w:val="single" w:sz="6" w:space="0" w:color="D9D9D9"/>
              <w:right w:val="single" w:sz="8" w:space="0" w:color="D9D9D9"/>
            </w:tcBorders>
          </w:tcPr>
          <w:p w14:paraId="07721745" w14:textId="77777777" w:rsidR="00983781" w:rsidRDefault="00983781" w:rsidP="00213C9E">
            <w:pPr>
              <w:pStyle w:val="TableParagraph"/>
              <w:spacing w:before="53"/>
              <w:ind w:right="26"/>
              <w:jc w:val="right"/>
              <w:rPr>
                <w:sz w:val="18"/>
              </w:rPr>
            </w:pPr>
            <w:r>
              <w:rPr>
                <w:sz w:val="18"/>
              </w:rPr>
              <w:t>16%</w:t>
            </w:r>
          </w:p>
        </w:tc>
        <w:tc>
          <w:tcPr>
            <w:tcW w:w="1051" w:type="dxa"/>
            <w:tcBorders>
              <w:left w:val="single" w:sz="8" w:space="0" w:color="D9D9D9"/>
              <w:bottom w:val="single" w:sz="6" w:space="0" w:color="D9D9D9"/>
              <w:right w:val="single" w:sz="8" w:space="0" w:color="D9D9D9"/>
            </w:tcBorders>
          </w:tcPr>
          <w:p w14:paraId="3EF35DFA" w14:textId="77777777" w:rsidR="00983781" w:rsidRDefault="00983781" w:rsidP="00213C9E">
            <w:pPr>
              <w:pStyle w:val="TableParagraph"/>
              <w:spacing w:before="53"/>
              <w:ind w:right="25"/>
              <w:jc w:val="right"/>
              <w:rPr>
                <w:sz w:val="18"/>
              </w:rPr>
            </w:pPr>
            <w:r>
              <w:rPr>
                <w:sz w:val="18"/>
              </w:rPr>
              <w:t>2%</w:t>
            </w:r>
          </w:p>
        </w:tc>
      </w:tr>
      <w:tr w:rsidR="00983781" w14:paraId="6F1816A1" w14:textId="77777777" w:rsidTr="00310F8B">
        <w:trPr>
          <w:trHeight w:val="280"/>
        </w:trPr>
        <w:tc>
          <w:tcPr>
            <w:tcW w:w="3749" w:type="dxa"/>
            <w:tcBorders>
              <w:top w:val="single" w:sz="6" w:space="0" w:color="D9D9D9"/>
              <w:left w:val="single" w:sz="6" w:space="0" w:color="D9D9D9"/>
              <w:bottom w:val="single" w:sz="6" w:space="0" w:color="D9D9D9"/>
              <w:right w:val="single" w:sz="8" w:space="0" w:color="D9D9D9"/>
            </w:tcBorders>
            <w:shd w:val="clear" w:color="auto" w:fill="F1F1F1"/>
          </w:tcPr>
          <w:p w14:paraId="6CD41F0D" w14:textId="77777777" w:rsidR="00983781" w:rsidRDefault="00983781" w:rsidP="00213C9E">
            <w:pPr>
              <w:pStyle w:val="TableParagraph"/>
              <w:ind w:left="29"/>
              <w:rPr>
                <w:sz w:val="18"/>
              </w:rPr>
            </w:pPr>
            <w:r>
              <w:rPr>
                <w:sz w:val="18"/>
              </w:rPr>
              <w:t>Victoria</w:t>
            </w:r>
          </w:p>
        </w:tc>
        <w:tc>
          <w:tcPr>
            <w:tcW w:w="1051" w:type="dxa"/>
            <w:tcBorders>
              <w:top w:val="single" w:sz="6" w:space="0" w:color="D9D9D9"/>
              <w:left w:val="single" w:sz="8" w:space="0" w:color="D9D9D9"/>
              <w:bottom w:val="single" w:sz="6" w:space="0" w:color="D9D9D9"/>
              <w:right w:val="single" w:sz="8" w:space="0" w:color="D9D9D9"/>
            </w:tcBorders>
            <w:shd w:val="clear" w:color="auto" w:fill="F1F1F1"/>
          </w:tcPr>
          <w:p w14:paraId="20B82AD6" w14:textId="77777777" w:rsidR="00983781" w:rsidRDefault="00983781" w:rsidP="00213C9E">
            <w:pPr>
              <w:pStyle w:val="TableParagraph"/>
              <w:ind w:right="26"/>
              <w:jc w:val="right"/>
              <w:rPr>
                <w:sz w:val="18"/>
              </w:rPr>
            </w:pPr>
            <w:r>
              <w:rPr>
                <w:sz w:val="18"/>
              </w:rPr>
              <w:t>18%</w:t>
            </w:r>
          </w:p>
        </w:tc>
        <w:tc>
          <w:tcPr>
            <w:tcW w:w="1051" w:type="dxa"/>
            <w:tcBorders>
              <w:top w:val="single" w:sz="6" w:space="0" w:color="D9D9D9"/>
              <w:left w:val="single" w:sz="8" w:space="0" w:color="D9D9D9"/>
              <w:bottom w:val="single" w:sz="6" w:space="0" w:color="D9D9D9"/>
              <w:right w:val="single" w:sz="8" w:space="0" w:color="D9D9D9"/>
            </w:tcBorders>
            <w:shd w:val="clear" w:color="auto" w:fill="F1F1F1"/>
          </w:tcPr>
          <w:p w14:paraId="545029FC" w14:textId="77777777" w:rsidR="00983781" w:rsidRDefault="00983781" w:rsidP="00213C9E">
            <w:pPr>
              <w:pStyle w:val="TableParagraph"/>
              <w:ind w:right="26"/>
              <w:jc w:val="right"/>
              <w:rPr>
                <w:sz w:val="18"/>
              </w:rPr>
            </w:pPr>
            <w:r>
              <w:rPr>
                <w:sz w:val="18"/>
              </w:rPr>
              <w:t>13%</w:t>
            </w:r>
          </w:p>
        </w:tc>
        <w:tc>
          <w:tcPr>
            <w:tcW w:w="1051" w:type="dxa"/>
            <w:tcBorders>
              <w:top w:val="single" w:sz="6" w:space="0" w:color="D9D9D9"/>
              <w:left w:val="single" w:sz="8" w:space="0" w:color="D9D9D9"/>
              <w:bottom w:val="single" w:sz="6" w:space="0" w:color="D9D9D9"/>
              <w:right w:val="single" w:sz="8" w:space="0" w:color="D9D9D9"/>
            </w:tcBorders>
            <w:shd w:val="clear" w:color="auto" w:fill="F1F1F1"/>
          </w:tcPr>
          <w:p w14:paraId="22678503" w14:textId="77777777" w:rsidR="00983781" w:rsidRDefault="00983781" w:rsidP="00213C9E">
            <w:pPr>
              <w:pStyle w:val="TableParagraph"/>
              <w:ind w:right="26"/>
              <w:jc w:val="right"/>
              <w:rPr>
                <w:sz w:val="18"/>
              </w:rPr>
            </w:pPr>
            <w:r>
              <w:rPr>
                <w:sz w:val="18"/>
              </w:rPr>
              <w:t>53%</w:t>
            </w:r>
          </w:p>
        </w:tc>
        <w:tc>
          <w:tcPr>
            <w:tcW w:w="1051" w:type="dxa"/>
            <w:tcBorders>
              <w:top w:val="single" w:sz="6" w:space="0" w:color="D9D9D9"/>
              <w:left w:val="single" w:sz="8" w:space="0" w:color="D9D9D9"/>
              <w:bottom w:val="single" w:sz="6" w:space="0" w:color="D9D9D9"/>
              <w:right w:val="single" w:sz="8" w:space="0" w:color="D9D9D9"/>
            </w:tcBorders>
            <w:shd w:val="clear" w:color="auto" w:fill="F1F1F1"/>
          </w:tcPr>
          <w:p w14:paraId="78667D1B" w14:textId="77777777" w:rsidR="00983781" w:rsidRDefault="00983781" w:rsidP="00213C9E">
            <w:pPr>
              <w:pStyle w:val="TableParagraph"/>
              <w:ind w:right="26"/>
              <w:jc w:val="right"/>
              <w:rPr>
                <w:sz w:val="18"/>
              </w:rPr>
            </w:pPr>
            <w:r>
              <w:rPr>
                <w:sz w:val="18"/>
              </w:rPr>
              <w:t>13%</w:t>
            </w:r>
          </w:p>
        </w:tc>
        <w:tc>
          <w:tcPr>
            <w:tcW w:w="1051" w:type="dxa"/>
            <w:tcBorders>
              <w:top w:val="single" w:sz="6" w:space="0" w:color="D9D9D9"/>
              <w:left w:val="single" w:sz="8" w:space="0" w:color="D9D9D9"/>
              <w:bottom w:val="single" w:sz="6" w:space="0" w:color="D9D9D9"/>
              <w:right w:val="single" w:sz="8" w:space="0" w:color="D9D9D9"/>
            </w:tcBorders>
            <w:shd w:val="clear" w:color="auto" w:fill="F1F1F1"/>
          </w:tcPr>
          <w:p w14:paraId="0EDA7DC8" w14:textId="77777777" w:rsidR="00983781" w:rsidRDefault="00983781" w:rsidP="00213C9E">
            <w:pPr>
              <w:pStyle w:val="TableParagraph"/>
              <w:ind w:right="25"/>
              <w:jc w:val="right"/>
              <w:rPr>
                <w:sz w:val="18"/>
              </w:rPr>
            </w:pPr>
            <w:r>
              <w:rPr>
                <w:sz w:val="18"/>
              </w:rPr>
              <w:t>2%</w:t>
            </w:r>
          </w:p>
        </w:tc>
      </w:tr>
      <w:tr w:rsidR="00983781" w14:paraId="56756F78" w14:textId="77777777" w:rsidTr="00310F8B">
        <w:trPr>
          <w:trHeight w:val="280"/>
        </w:trPr>
        <w:tc>
          <w:tcPr>
            <w:tcW w:w="3749" w:type="dxa"/>
            <w:tcBorders>
              <w:top w:val="single" w:sz="6" w:space="0" w:color="D9D9D9"/>
              <w:left w:val="single" w:sz="6" w:space="0" w:color="D9D9D9"/>
              <w:bottom w:val="single" w:sz="6" w:space="0" w:color="000000"/>
              <w:right w:val="single" w:sz="8" w:space="0" w:color="D9D9D9"/>
            </w:tcBorders>
          </w:tcPr>
          <w:p w14:paraId="0A290871" w14:textId="77777777" w:rsidR="00983781" w:rsidRDefault="00983781" w:rsidP="00213C9E">
            <w:pPr>
              <w:pStyle w:val="TableParagraph"/>
              <w:ind w:left="29"/>
              <w:rPr>
                <w:b/>
                <w:sz w:val="18"/>
              </w:rPr>
            </w:pPr>
            <w:r>
              <w:rPr>
                <w:b/>
                <w:sz w:val="18"/>
              </w:rPr>
              <w:t>Australia</w:t>
            </w:r>
          </w:p>
        </w:tc>
        <w:tc>
          <w:tcPr>
            <w:tcW w:w="1051" w:type="dxa"/>
            <w:tcBorders>
              <w:top w:val="single" w:sz="6" w:space="0" w:color="D9D9D9"/>
              <w:left w:val="single" w:sz="8" w:space="0" w:color="D9D9D9"/>
              <w:bottom w:val="single" w:sz="6" w:space="0" w:color="000000"/>
              <w:right w:val="single" w:sz="8" w:space="0" w:color="D9D9D9"/>
            </w:tcBorders>
          </w:tcPr>
          <w:p w14:paraId="63358488" w14:textId="77777777" w:rsidR="00983781" w:rsidRDefault="00983781" w:rsidP="00213C9E">
            <w:pPr>
              <w:pStyle w:val="TableParagraph"/>
              <w:ind w:right="-3"/>
              <w:jc w:val="right"/>
              <w:rPr>
                <w:b/>
                <w:sz w:val="18"/>
              </w:rPr>
            </w:pPr>
            <w:r>
              <w:rPr>
                <w:b/>
                <w:sz w:val="18"/>
              </w:rPr>
              <w:t>19%</w:t>
            </w:r>
          </w:p>
        </w:tc>
        <w:tc>
          <w:tcPr>
            <w:tcW w:w="1051" w:type="dxa"/>
            <w:tcBorders>
              <w:top w:val="single" w:sz="6" w:space="0" w:color="D9D9D9"/>
              <w:left w:val="single" w:sz="8" w:space="0" w:color="D9D9D9"/>
              <w:bottom w:val="single" w:sz="6" w:space="0" w:color="000000"/>
              <w:right w:val="single" w:sz="8" w:space="0" w:color="D9D9D9"/>
            </w:tcBorders>
          </w:tcPr>
          <w:p w14:paraId="172A3910" w14:textId="77777777" w:rsidR="00983781" w:rsidRDefault="00983781" w:rsidP="00213C9E">
            <w:pPr>
              <w:pStyle w:val="TableParagraph"/>
              <w:ind w:right="-2"/>
              <w:jc w:val="right"/>
              <w:rPr>
                <w:b/>
                <w:sz w:val="18"/>
              </w:rPr>
            </w:pPr>
            <w:r>
              <w:rPr>
                <w:b/>
                <w:sz w:val="18"/>
              </w:rPr>
              <w:t>13%</w:t>
            </w:r>
          </w:p>
        </w:tc>
        <w:tc>
          <w:tcPr>
            <w:tcW w:w="1051" w:type="dxa"/>
            <w:tcBorders>
              <w:top w:val="single" w:sz="6" w:space="0" w:color="D9D9D9"/>
              <w:left w:val="single" w:sz="8" w:space="0" w:color="D9D9D9"/>
              <w:bottom w:val="single" w:sz="6" w:space="0" w:color="000000"/>
              <w:right w:val="single" w:sz="8" w:space="0" w:color="D9D9D9"/>
            </w:tcBorders>
          </w:tcPr>
          <w:p w14:paraId="49DBE49E" w14:textId="77777777" w:rsidR="00983781" w:rsidRDefault="00983781" w:rsidP="00213C9E">
            <w:pPr>
              <w:pStyle w:val="TableParagraph"/>
              <w:ind w:right="-3"/>
              <w:jc w:val="right"/>
              <w:rPr>
                <w:b/>
                <w:sz w:val="18"/>
              </w:rPr>
            </w:pPr>
            <w:r>
              <w:rPr>
                <w:b/>
                <w:sz w:val="18"/>
              </w:rPr>
              <w:t>53%</w:t>
            </w:r>
          </w:p>
        </w:tc>
        <w:tc>
          <w:tcPr>
            <w:tcW w:w="1051" w:type="dxa"/>
            <w:tcBorders>
              <w:top w:val="single" w:sz="6" w:space="0" w:color="D9D9D9"/>
              <w:left w:val="single" w:sz="8" w:space="0" w:color="D9D9D9"/>
              <w:bottom w:val="single" w:sz="6" w:space="0" w:color="000000"/>
              <w:right w:val="single" w:sz="8" w:space="0" w:color="D9D9D9"/>
            </w:tcBorders>
          </w:tcPr>
          <w:p w14:paraId="13DE5805" w14:textId="77777777" w:rsidR="00983781" w:rsidRDefault="00983781" w:rsidP="00213C9E">
            <w:pPr>
              <w:pStyle w:val="TableParagraph"/>
              <w:ind w:right="-2"/>
              <w:jc w:val="right"/>
              <w:rPr>
                <w:b/>
                <w:sz w:val="18"/>
              </w:rPr>
            </w:pPr>
            <w:r>
              <w:rPr>
                <w:b/>
                <w:sz w:val="18"/>
              </w:rPr>
              <w:t>13%</w:t>
            </w:r>
          </w:p>
        </w:tc>
        <w:tc>
          <w:tcPr>
            <w:tcW w:w="1051" w:type="dxa"/>
            <w:tcBorders>
              <w:top w:val="single" w:sz="6" w:space="0" w:color="D9D9D9"/>
              <w:left w:val="single" w:sz="8" w:space="0" w:color="D9D9D9"/>
              <w:bottom w:val="single" w:sz="6" w:space="0" w:color="000000"/>
              <w:right w:val="single" w:sz="8" w:space="0" w:color="D9D9D9"/>
            </w:tcBorders>
          </w:tcPr>
          <w:p w14:paraId="53E36A64" w14:textId="77777777" w:rsidR="00983781" w:rsidRDefault="00983781" w:rsidP="00213C9E">
            <w:pPr>
              <w:pStyle w:val="TableParagraph"/>
              <w:ind w:right="-3"/>
              <w:jc w:val="right"/>
              <w:rPr>
                <w:b/>
                <w:sz w:val="18"/>
              </w:rPr>
            </w:pPr>
            <w:r>
              <w:rPr>
                <w:b/>
                <w:sz w:val="18"/>
              </w:rPr>
              <w:t>2%</w:t>
            </w:r>
          </w:p>
        </w:tc>
      </w:tr>
    </w:tbl>
    <w:p w14:paraId="5B691959" w14:textId="77777777" w:rsidR="00983781" w:rsidRPr="00983781" w:rsidRDefault="00983781" w:rsidP="00310F8B">
      <w:pPr>
        <w:pStyle w:val="NoSpacing"/>
      </w:pPr>
      <w:r w:rsidRPr="00983781">
        <w:t>Source: ABS, Population by Age and Sex, Regions of Australia, 2015 (Cat. No. 3235.0).</w:t>
      </w:r>
    </w:p>
    <w:p w14:paraId="1C83D97E" w14:textId="2968FFD8" w:rsidR="00983781" w:rsidRDefault="00C51BAC" w:rsidP="00310F8B">
      <w:pPr>
        <w:pStyle w:val="Heading4Nonumbers"/>
      </w:pPr>
      <w:r>
        <w:t>Net internal migration</w:t>
      </w:r>
    </w:p>
    <w:p w14:paraId="37DCB719" w14:textId="46E65B47" w:rsidR="00C51BAC" w:rsidRDefault="00C51BAC" w:rsidP="00310F8B">
      <w:r w:rsidRPr="00C51BAC">
        <w:t>Net internal migration is a measure of the movement of people between different regions of Australia. It is measured by the difference between the number of people who moved into and the number of people who moved out of a region over a period of time.</w:t>
      </w:r>
    </w:p>
    <w:p w14:paraId="459381C6" w14:textId="55DD5D8D" w:rsidR="00621914" w:rsidRDefault="00621914" w:rsidP="00310F8B">
      <w:pPr>
        <w:pStyle w:val="Normalbold"/>
      </w:pPr>
      <w:r>
        <w:t xml:space="preserve">Table 4 </w:t>
      </w:r>
      <w:r w:rsidRPr="00621914">
        <w:t>Net internal migration</w:t>
      </w:r>
    </w:p>
    <w:tbl>
      <w:tblPr>
        <w:tblW w:w="89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Net internal migration"/>
        <w:tblDescription w:val="Number of persons migrated by local government area over years 2008-2009, 2011-12, 2014-15"/>
      </w:tblPr>
      <w:tblGrid>
        <w:gridCol w:w="4140"/>
        <w:gridCol w:w="1587"/>
        <w:gridCol w:w="1645"/>
        <w:gridCol w:w="1587"/>
      </w:tblGrid>
      <w:tr w:rsidR="00621914" w14:paraId="0FF63914" w14:textId="77777777" w:rsidTr="00310F8B">
        <w:trPr>
          <w:trHeight w:val="576"/>
        </w:trPr>
        <w:tc>
          <w:tcPr>
            <w:tcW w:w="4140" w:type="dxa"/>
            <w:tcBorders>
              <w:left w:val="single" w:sz="6" w:space="0" w:color="D9D9D9"/>
              <w:bottom w:val="single" w:sz="6" w:space="0" w:color="D9D9D9"/>
              <w:right w:val="single" w:sz="8" w:space="0" w:color="D9D9D9"/>
            </w:tcBorders>
          </w:tcPr>
          <w:p w14:paraId="51F750A3" w14:textId="166B8430" w:rsidR="00621914" w:rsidRDefault="00621914" w:rsidP="00310F8B">
            <w:pPr>
              <w:pStyle w:val="TableParagraph"/>
              <w:spacing w:before="0"/>
              <w:rPr>
                <w:b/>
                <w:sz w:val="18"/>
              </w:rPr>
            </w:pPr>
            <w:r>
              <w:rPr>
                <w:b/>
                <w:sz w:val="18"/>
              </w:rPr>
              <w:t>Local Government Area</w:t>
            </w:r>
          </w:p>
        </w:tc>
        <w:tc>
          <w:tcPr>
            <w:tcW w:w="1587" w:type="dxa"/>
            <w:tcBorders>
              <w:left w:val="single" w:sz="8" w:space="0" w:color="D9D9D9"/>
              <w:bottom w:val="single" w:sz="6" w:space="0" w:color="D9D9D9"/>
              <w:right w:val="single" w:sz="8" w:space="0" w:color="D9D9D9"/>
            </w:tcBorders>
          </w:tcPr>
          <w:p w14:paraId="6289179E" w14:textId="77777777" w:rsidR="00621914" w:rsidRDefault="00621914" w:rsidP="00213C9E">
            <w:pPr>
              <w:pStyle w:val="TableParagraph"/>
              <w:spacing w:before="1"/>
              <w:ind w:left="492"/>
              <w:rPr>
                <w:b/>
                <w:sz w:val="18"/>
              </w:rPr>
            </w:pPr>
            <w:r>
              <w:rPr>
                <w:b/>
                <w:sz w:val="18"/>
              </w:rPr>
              <w:t>2008-09</w:t>
            </w:r>
          </w:p>
          <w:p w14:paraId="405BE89B" w14:textId="77777777" w:rsidR="00621914" w:rsidRDefault="00621914" w:rsidP="00213C9E">
            <w:pPr>
              <w:pStyle w:val="TableParagraph"/>
              <w:spacing w:before="32"/>
              <w:ind w:left="462"/>
              <w:rPr>
                <w:b/>
                <w:sz w:val="18"/>
              </w:rPr>
            </w:pPr>
            <w:r>
              <w:rPr>
                <w:b/>
                <w:sz w:val="18"/>
              </w:rPr>
              <w:t>Persons</w:t>
            </w:r>
          </w:p>
        </w:tc>
        <w:tc>
          <w:tcPr>
            <w:tcW w:w="1645" w:type="dxa"/>
            <w:tcBorders>
              <w:left w:val="single" w:sz="8" w:space="0" w:color="D9D9D9"/>
              <w:bottom w:val="single" w:sz="6" w:space="0" w:color="D9D9D9"/>
              <w:right w:val="single" w:sz="8" w:space="0" w:color="D9D9D9"/>
            </w:tcBorders>
          </w:tcPr>
          <w:p w14:paraId="4D55F007" w14:textId="77777777" w:rsidR="00621914" w:rsidRDefault="00621914" w:rsidP="00213C9E">
            <w:pPr>
              <w:pStyle w:val="TableParagraph"/>
              <w:spacing w:before="1"/>
              <w:ind w:left="537"/>
              <w:rPr>
                <w:b/>
                <w:sz w:val="18"/>
              </w:rPr>
            </w:pPr>
            <w:r>
              <w:rPr>
                <w:b/>
                <w:sz w:val="18"/>
              </w:rPr>
              <w:t>2011-12</w:t>
            </w:r>
          </w:p>
          <w:p w14:paraId="74E60FDC" w14:textId="77777777" w:rsidR="00621914" w:rsidRDefault="00621914" w:rsidP="00213C9E">
            <w:pPr>
              <w:pStyle w:val="TableParagraph"/>
              <w:spacing w:before="32"/>
              <w:ind w:left="507"/>
              <w:rPr>
                <w:b/>
                <w:sz w:val="18"/>
              </w:rPr>
            </w:pPr>
            <w:r>
              <w:rPr>
                <w:b/>
                <w:sz w:val="18"/>
              </w:rPr>
              <w:t>Persons</w:t>
            </w:r>
          </w:p>
        </w:tc>
        <w:tc>
          <w:tcPr>
            <w:tcW w:w="1587" w:type="dxa"/>
            <w:tcBorders>
              <w:left w:val="single" w:sz="8" w:space="0" w:color="D9D9D9"/>
              <w:bottom w:val="single" w:sz="6" w:space="0" w:color="D9D9D9"/>
              <w:right w:val="single" w:sz="8" w:space="0" w:color="D9D9D9"/>
            </w:tcBorders>
          </w:tcPr>
          <w:p w14:paraId="4C01D9BE" w14:textId="77777777" w:rsidR="00621914" w:rsidRDefault="00621914" w:rsidP="00213C9E">
            <w:pPr>
              <w:pStyle w:val="TableParagraph"/>
              <w:spacing w:before="1"/>
              <w:ind w:left="492"/>
              <w:rPr>
                <w:b/>
                <w:sz w:val="18"/>
              </w:rPr>
            </w:pPr>
            <w:r>
              <w:rPr>
                <w:b/>
                <w:sz w:val="18"/>
              </w:rPr>
              <w:t>2014-15</w:t>
            </w:r>
          </w:p>
          <w:p w14:paraId="7E0B3B7D" w14:textId="77777777" w:rsidR="00621914" w:rsidRDefault="00621914" w:rsidP="00213C9E">
            <w:pPr>
              <w:pStyle w:val="TableParagraph"/>
              <w:spacing w:before="32"/>
              <w:ind w:left="462"/>
              <w:rPr>
                <w:b/>
                <w:sz w:val="18"/>
              </w:rPr>
            </w:pPr>
            <w:r>
              <w:rPr>
                <w:b/>
                <w:sz w:val="18"/>
              </w:rPr>
              <w:t>Persons</w:t>
            </w:r>
          </w:p>
        </w:tc>
      </w:tr>
      <w:tr w:rsidR="00621914" w14:paraId="30E7F93A" w14:textId="77777777" w:rsidTr="00310F8B">
        <w:trPr>
          <w:trHeight w:val="280"/>
        </w:trPr>
        <w:tc>
          <w:tcPr>
            <w:tcW w:w="4140" w:type="dxa"/>
            <w:tcBorders>
              <w:top w:val="single" w:sz="6" w:space="0" w:color="D9D9D9"/>
              <w:left w:val="single" w:sz="6" w:space="0" w:color="D9D9D9"/>
              <w:bottom w:val="single" w:sz="6" w:space="0" w:color="D9D9D9"/>
              <w:right w:val="single" w:sz="8" w:space="0" w:color="D9D9D9"/>
            </w:tcBorders>
            <w:shd w:val="clear" w:color="auto" w:fill="F1F1F1"/>
          </w:tcPr>
          <w:p w14:paraId="73F861BF" w14:textId="77777777" w:rsidR="00621914" w:rsidRDefault="00621914" w:rsidP="00213C9E">
            <w:pPr>
              <w:pStyle w:val="TableParagraph"/>
              <w:ind w:left="29"/>
              <w:rPr>
                <w:sz w:val="18"/>
              </w:rPr>
            </w:pPr>
            <w:r>
              <w:rPr>
                <w:sz w:val="18"/>
              </w:rPr>
              <w:t>Baw Baw Shire Council</w:t>
            </w:r>
          </w:p>
        </w:tc>
        <w:tc>
          <w:tcPr>
            <w:tcW w:w="1587" w:type="dxa"/>
            <w:tcBorders>
              <w:top w:val="single" w:sz="6" w:space="0" w:color="D9D9D9"/>
              <w:left w:val="single" w:sz="8" w:space="0" w:color="D9D9D9"/>
              <w:bottom w:val="single" w:sz="6" w:space="0" w:color="D9D9D9"/>
              <w:right w:val="single" w:sz="8" w:space="0" w:color="D9D9D9"/>
            </w:tcBorders>
            <w:shd w:val="clear" w:color="auto" w:fill="F1F1F1"/>
          </w:tcPr>
          <w:p w14:paraId="1ACAC00B" w14:textId="77777777" w:rsidR="00621914" w:rsidRDefault="00621914" w:rsidP="00213C9E">
            <w:pPr>
              <w:pStyle w:val="TableParagraph"/>
              <w:ind w:right="25"/>
              <w:jc w:val="right"/>
              <w:rPr>
                <w:sz w:val="18"/>
              </w:rPr>
            </w:pPr>
            <w:r>
              <w:rPr>
                <w:sz w:val="18"/>
              </w:rPr>
              <w:t>682</w:t>
            </w:r>
          </w:p>
        </w:tc>
        <w:tc>
          <w:tcPr>
            <w:tcW w:w="1645" w:type="dxa"/>
            <w:tcBorders>
              <w:top w:val="single" w:sz="6" w:space="0" w:color="D9D9D9"/>
              <w:left w:val="single" w:sz="8" w:space="0" w:color="D9D9D9"/>
              <w:bottom w:val="single" w:sz="6" w:space="0" w:color="D9D9D9"/>
              <w:right w:val="single" w:sz="8" w:space="0" w:color="D9D9D9"/>
            </w:tcBorders>
            <w:shd w:val="clear" w:color="auto" w:fill="F1F1F1"/>
          </w:tcPr>
          <w:p w14:paraId="6F362FF3" w14:textId="77777777" w:rsidR="00621914" w:rsidRDefault="00621914" w:rsidP="00213C9E">
            <w:pPr>
              <w:pStyle w:val="TableParagraph"/>
              <w:ind w:right="26"/>
              <w:jc w:val="right"/>
              <w:rPr>
                <w:sz w:val="18"/>
              </w:rPr>
            </w:pPr>
            <w:r>
              <w:rPr>
                <w:sz w:val="18"/>
              </w:rPr>
              <w:t>878</w:t>
            </w:r>
          </w:p>
        </w:tc>
        <w:tc>
          <w:tcPr>
            <w:tcW w:w="1587" w:type="dxa"/>
            <w:tcBorders>
              <w:top w:val="single" w:sz="6" w:space="0" w:color="D9D9D9"/>
              <w:left w:val="single" w:sz="8" w:space="0" w:color="D9D9D9"/>
              <w:bottom w:val="single" w:sz="6" w:space="0" w:color="D9D9D9"/>
              <w:right w:val="single" w:sz="8" w:space="0" w:color="D9D9D9"/>
            </w:tcBorders>
            <w:shd w:val="clear" w:color="auto" w:fill="F1F1F1"/>
          </w:tcPr>
          <w:p w14:paraId="0CDA61D6" w14:textId="77777777" w:rsidR="00621914" w:rsidRDefault="00621914" w:rsidP="00213C9E">
            <w:pPr>
              <w:pStyle w:val="TableParagraph"/>
              <w:ind w:right="26"/>
              <w:jc w:val="right"/>
              <w:rPr>
                <w:sz w:val="18"/>
              </w:rPr>
            </w:pPr>
            <w:r>
              <w:rPr>
                <w:sz w:val="18"/>
              </w:rPr>
              <w:t>721</w:t>
            </w:r>
          </w:p>
        </w:tc>
      </w:tr>
      <w:tr w:rsidR="00621914" w14:paraId="4FE7C626" w14:textId="77777777" w:rsidTr="00310F8B">
        <w:trPr>
          <w:trHeight w:val="280"/>
        </w:trPr>
        <w:tc>
          <w:tcPr>
            <w:tcW w:w="4140" w:type="dxa"/>
            <w:tcBorders>
              <w:top w:val="single" w:sz="6" w:space="0" w:color="D9D9D9"/>
              <w:left w:val="single" w:sz="6" w:space="0" w:color="D9D9D9"/>
              <w:bottom w:val="single" w:sz="6" w:space="0" w:color="D9D9D9"/>
              <w:right w:val="single" w:sz="8" w:space="0" w:color="D9D9D9"/>
            </w:tcBorders>
          </w:tcPr>
          <w:p w14:paraId="4E50FF89" w14:textId="77777777" w:rsidR="00621914" w:rsidRDefault="00621914" w:rsidP="00213C9E">
            <w:pPr>
              <w:pStyle w:val="TableParagraph"/>
              <w:ind w:left="29"/>
              <w:rPr>
                <w:sz w:val="18"/>
              </w:rPr>
            </w:pPr>
            <w:r>
              <w:rPr>
                <w:sz w:val="18"/>
              </w:rPr>
              <w:t>Latrobe City Council</w:t>
            </w:r>
          </w:p>
        </w:tc>
        <w:tc>
          <w:tcPr>
            <w:tcW w:w="1587" w:type="dxa"/>
            <w:tcBorders>
              <w:top w:val="single" w:sz="6" w:space="0" w:color="D9D9D9"/>
              <w:left w:val="single" w:sz="8" w:space="0" w:color="D9D9D9"/>
              <w:bottom w:val="single" w:sz="6" w:space="0" w:color="D9D9D9"/>
              <w:right w:val="single" w:sz="8" w:space="0" w:color="D9D9D9"/>
            </w:tcBorders>
          </w:tcPr>
          <w:p w14:paraId="1467FFF7" w14:textId="77777777" w:rsidR="00621914" w:rsidRDefault="00621914" w:rsidP="00213C9E">
            <w:pPr>
              <w:pStyle w:val="TableParagraph"/>
              <w:ind w:right="25"/>
              <w:jc w:val="right"/>
              <w:rPr>
                <w:sz w:val="18"/>
              </w:rPr>
            </w:pPr>
            <w:r>
              <w:rPr>
                <w:sz w:val="18"/>
              </w:rPr>
              <w:t>172</w:t>
            </w:r>
          </w:p>
        </w:tc>
        <w:tc>
          <w:tcPr>
            <w:tcW w:w="1645" w:type="dxa"/>
            <w:tcBorders>
              <w:top w:val="single" w:sz="6" w:space="0" w:color="D9D9D9"/>
              <w:left w:val="single" w:sz="8" w:space="0" w:color="D9D9D9"/>
              <w:bottom w:val="single" w:sz="6" w:space="0" w:color="D9D9D9"/>
              <w:right w:val="single" w:sz="8" w:space="0" w:color="D9D9D9"/>
            </w:tcBorders>
          </w:tcPr>
          <w:p w14:paraId="74D36E5C" w14:textId="77777777" w:rsidR="00621914" w:rsidRDefault="00621914" w:rsidP="00213C9E">
            <w:pPr>
              <w:pStyle w:val="TableParagraph"/>
              <w:ind w:right="31"/>
              <w:jc w:val="right"/>
              <w:rPr>
                <w:sz w:val="18"/>
              </w:rPr>
            </w:pPr>
            <w:r>
              <w:rPr>
                <w:sz w:val="18"/>
              </w:rPr>
              <w:t>-214</w:t>
            </w:r>
          </w:p>
        </w:tc>
        <w:tc>
          <w:tcPr>
            <w:tcW w:w="1587" w:type="dxa"/>
            <w:tcBorders>
              <w:top w:val="single" w:sz="6" w:space="0" w:color="D9D9D9"/>
              <w:left w:val="single" w:sz="8" w:space="0" w:color="D9D9D9"/>
              <w:bottom w:val="single" w:sz="6" w:space="0" w:color="D9D9D9"/>
              <w:right w:val="single" w:sz="8" w:space="0" w:color="D9D9D9"/>
            </w:tcBorders>
          </w:tcPr>
          <w:p w14:paraId="6E3DB222" w14:textId="77777777" w:rsidR="00621914" w:rsidRDefault="00621914" w:rsidP="00213C9E">
            <w:pPr>
              <w:pStyle w:val="TableParagraph"/>
              <w:ind w:right="31"/>
              <w:jc w:val="right"/>
              <w:rPr>
                <w:sz w:val="18"/>
              </w:rPr>
            </w:pPr>
            <w:r>
              <w:rPr>
                <w:sz w:val="18"/>
              </w:rPr>
              <w:t>-409</w:t>
            </w:r>
          </w:p>
        </w:tc>
      </w:tr>
      <w:tr w:rsidR="00621914" w14:paraId="6E1CBD57" w14:textId="77777777" w:rsidTr="00310F8B">
        <w:trPr>
          <w:trHeight w:val="280"/>
        </w:trPr>
        <w:tc>
          <w:tcPr>
            <w:tcW w:w="4140" w:type="dxa"/>
            <w:tcBorders>
              <w:top w:val="single" w:sz="6" w:space="0" w:color="D9D9D9"/>
              <w:left w:val="single" w:sz="6" w:space="0" w:color="D9D9D9"/>
              <w:bottom w:val="single" w:sz="8" w:space="0" w:color="000000"/>
              <w:right w:val="single" w:sz="8" w:space="0" w:color="D9D9D9"/>
            </w:tcBorders>
            <w:shd w:val="clear" w:color="auto" w:fill="F1F1F1"/>
          </w:tcPr>
          <w:p w14:paraId="09A98D21" w14:textId="77777777" w:rsidR="00621914" w:rsidRDefault="00621914" w:rsidP="00213C9E">
            <w:pPr>
              <w:pStyle w:val="TableParagraph"/>
              <w:spacing w:line="206" w:lineRule="exact"/>
              <w:ind w:left="29"/>
              <w:rPr>
                <w:sz w:val="18"/>
              </w:rPr>
            </w:pPr>
            <w:r>
              <w:rPr>
                <w:sz w:val="18"/>
              </w:rPr>
              <w:t>Wellington  Shire Council</w:t>
            </w:r>
          </w:p>
        </w:tc>
        <w:tc>
          <w:tcPr>
            <w:tcW w:w="1587" w:type="dxa"/>
            <w:tcBorders>
              <w:top w:val="single" w:sz="6" w:space="0" w:color="D9D9D9"/>
              <w:left w:val="single" w:sz="8" w:space="0" w:color="D9D9D9"/>
              <w:bottom w:val="single" w:sz="8" w:space="0" w:color="000000"/>
              <w:right w:val="single" w:sz="8" w:space="0" w:color="D9D9D9"/>
            </w:tcBorders>
            <w:shd w:val="clear" w:color="auto" w:fill="F1F1F1"/>
          </w:tcPr>
          <w:p w14:paraId="4897DEFD" w14:textId="77777777" w:rsidR="00621914" w:rsidRDefault="00621914" w:rsidP="00213C9E">
            <w:pPr>
              <w:pStyle w:val="TableParagraph"/>
              <w:spacing w:line="206" w:lineRule="exact"/>
              <w:ind w:right="25"/>
              <w:jc w:val="right"/>
              <w:rPr>
                <w:sz w:val="18"/>
              </w:rPr>
            </w:pPr>
            <w:r>
              <w:rPr>
                <w:sz w:val="18"/>
              </w:rPr>
              <w:t>39</w:t>
            </w:r>
          </w:p>
        </w:tc>
        <w:tc>
          <w:tcPr>
            <w:tcW w:w="1645" w:type="dxa"/>
            <w:tcBorders>
              <w:top w:val="single" w:sz="6" w:space="0" w:color="D9D9D9"/>
              <w:left w:val="single" w:sz="8" w:space="0" w:color="D9D9D9"/>
              <w:bottom w:val="single" w:sz="8" w:space="0" w:color="000000"/>
              <w:right w:val="single" w:sz="8" w:space="0" w:color="D9D9D9"/>
            </w:tcBorders>
            <w:shd w:val="clear" w:color="auto" w:fill="F1F1F1"/>
          </w:tcPr>
          <w:p w14:paraId="05526C00" w14:textId="77777777" w:rsidR="00621914" w:rsidRDefault="00621914" w:rsidP="00213C9E">
            <w:pPr>
              <w:pStyle w:val="TableParagraph"/>
              <w:spacing w:line="206" w:lineRule="exact"/>
              <w:ind w:right="26"/>
              <w:jc w:val="right"/>
              <w:rPr>
                <w:sz w:val="18"/>
              </w:rPr>
            </w:pPr>
            <w:r>
              <w:rPr>
                <w:sz w:val="18"/>
              </w:rPr>
              <w:t>43</w:t>
            </w:r>
          </w:p>
        </w:tc>
        <w:tc>
          <w:tcPr>
            <w:tcW w:w="1587" w:type="dxa"/>
            <w:tcBorders>
              <w:top w:val="single" w:sz="6" w:space="0" w:color="D9D9D9"/>
              <w:left w:val="single" w:sz="8" w:space="0" w:color="D9D9D9"/>
              <w:bottom w:val="single" w:sz="8" w:space="0" w:color="000000"/>
              <w:right w:val="single" w:sz="8" w:space="0" w:color="D9D9D9"/>
            </w:tcBorders>
            <w:shd w:val="clear" w:color="auto" w:fill="F1F1F1"/>
          </w:tcPr>
          <w:p w14:paraId="4605F88B" w14:textId="77777777" w:rsidR="00621914" w:rsidRDefault="00621914" w:rsidP="00213C9E">
            <w:pPr>
              <w:pStyle w:val="TableParagraph"/>
              <w:spacing w:line="206" w:lineRule="exact"/>
              <w:ind w:right="31"/>
              <w:jc w:val="right"/>
              <w:rPr>
                <w:sz w:val="18"/>
              </w:rPr>
            </w:pPr>
            <w:r>
              <w:rPr>
                <w:sz w:val="18"/>
              </w:rPr>
              <w:t>-171</w:t>
            </w:r>
          </w:p>
        </w:tc>
      </w:tr>
      <w:tr w:rsidR="00621914" w14:paraId="2AC40C1E" w14:textId="77777777" w:rsidTr="00310F8B">
        <w:trPr>
          <w:trHeight w:val="280"/>
        </w:trPr>
        <w:tc>
          <w:tcPr>
            <w:tcW w:w="4140" w:type="dxa"/>
            <w:tcBorders>
              <w:top w:val="single" w:sz="8" w:space="0" w:color="000000"/>
              <w:left w:val="single" w:sz="6" w:space="0" w:color="D9D9D9"/>
              <w:bottom w:val="single" w:sz="6" w:space="0" w:color="D9D9D9"/>
              <w:right w:val="single" w:sz="8" w:space="0" w:color="D9D9D9"/>
            </w:tcBorders>
          </w:tcPr>
          <w:p w14:paraId="5F98B26E" w14:textId="77777777" w:rsidR="00621914" w:rsidRDefault="00621914" w:rsidP="00213C9E">
            <w:pPr>
              <w:pStyle w:val="TableParagraph"/>
              <w:spacing w:before="53"/>
              <w:ind w:left="29"/>
              <w:rPr>
                <w:sz w:val="18"/>
              </w:rPr>
            </w:pPr>
            <w:r>
              <w:rPr>
                <w:sz w:val="18"/>
              </w:rPr>
              <w:t>Latrobe RJIP region</w:t>
            </w:r>
          </w:p>
        </w:tc>
        <w:tc>
          <w:tcPr>
            <w:tcW w:w="1587" w:type="dxa"/>
            <w:tcBorders>
              <w:top w:val="single" w:sz="8" w:space="0" w:color="000000"/>
              <w:left w:val="single" w:sz="8" w:space="0" w:color="D9D9D9"/>
              <w:bottom w:val="single" w:sz="6" w:space="0" w:color="D9D9D9"/>
              <w:right w:val="single" w:sz="8" w:space="0" w:color="D9D9D9"/>
            </w:tcBorders>
          </w:tcPr>
          <w:p w14:paraId="000221AC" w14:textId="77777777" w:rsidR="00621914" w:rsidRDefault="00621914" w:rsidP="00213C9E">
            <w:pPr>
              <w:pStyle w:val="TableParagraph"/>
              <w:spacing w:before="53"/>
              <w:ind w:right="25"/>
              <w:jc w:val="right"/>
              <w:rPr>
                <w:sz w:val="18"/>
              </w:rPr>
            </w:pPr>
            <w:r>
              <w:rPr>
                <w:sz w:val="18"/>
              </w:rPr>
              <w:t>893</w:t>
            </w:r>
          </w:p>
        </w:tc>
        <w:tc>
          <w:tcPr>
            <w:tcW w:w="1645" w:type="dxa"/>
            <w:tcBorders>
              <w:top w:val="single" w:sz="8" w:space="0" w:color="000000"/>
              <w:left w:val="single" w:sz="8" w:space="0" w:color="D9D9D9"/>
              <w:bottom w:val="single" w:sz="6" w:space="0" w:color="D9D9D9"/>
              <w:right w:val="single" w:sz="8" w:space="0" w:color="D9D9D9"/>
            </w:tcBorders>
          </w:tcPr>
          <w:p w14:paraId="6CD272B0" w14:textId="77777777" w:rsidR="00621914" w:rsidRDefault="00621914" w:rsidP="00213C9E">
            <w:pPr>
              <w:pStyle w:val="TableParagraph"/>
              <w:spacing w:before="53"/>
              <w:ind w:right="26"/>
              <w:jc w:val="right"/>
              <w:rPr>
                <w:sz w:val="18"/>
              </w:rPr>
            </w:pPr>
            <w:r>
              <w:rPr>
                <w:sz w:val="18"/>
              </w:rPr>
              <w:t>707</w:t>
            </w:r>
          </w:p>
        </w:tc>
        <w:tc>
          <w:tcPr>
            <w:tcW w:w="1587" w:type="dxa"/>
            <w:tcBorders>
              <w:top w:val="single" w:sz="8" w:space="0" w:color="000000"/>
              <w:left w:val="single" w:sz="8" w:space="0" w:color="D9D9D9"/>
              <w:bottom w:val="single" w:sz="6" w:space="0" w:color="D9D9D9"/>
              <w:right w:val="single" w:sz="8" w:space="0" w:color="D9D9D9"/>
            </w:tcBorders>
          </w:tcPr>
          <w:p w14:paraId="6086B469" w14:textId="77777777" w:rsidR="00621914" w:rsidRDefault="00621914" w:rsidP="00213C9E">
            <w:pPr>
              <w:pStyle w:val="TableParagraph"/>
              <w:spacing w:before="53"/>
              <w:ind w:right="26"/>
              <w:jc w:val="right"/>
              <w:rPr>
                <w:sz w:val="18"/>
              </w:rPr>
            </w:pPr>
            <w:r>
              <w:rPr>
                <w:sz w:val="18"/>
              </w:rPr>
              <w:t>141</w:t>
            </w:r>
          </w:p>
        </w:tc>
      </w:tr>
      <w:tr w:rsidR="00621914" w14:paraId="3652B2A9" w14:textId="77777777" w:rsidTr="00310F8B">
        <w:trPr>
          <w:trHeight w:val="280"/>
        </w:trPr>
        <w:tc>
          <w:tcPr>
            <w:tcW w:w="4140" w:type="dxa"/>
            <w:tcBorders>
              <w:top w:val="single" w:sz="6" w:space="0" w:color="D9D9D9"/>
              <w:left w:val="single" w:sz="6" w:space="0" w:color="D9D9D9"/>
              <w:bottom w:val="single" w:sz="6" w:space="0" w:color="D9D9D9"/>
              <w:right w:val="single" w:sz="8" w:space="0" w:color="D9D9D9"/>
            </w:tcBorders>
            <w:shd w:val="clear" w:color="auto" w:fill="F1F1F1"/>
          </w:tcPr>
          <w:p w14:paraId="3E11AAEC" w14:textId="77777777" w:rsidR="00621914" w:rsidRDefault="00621914" w:rsidP="00213C9E">
            <w:pPr>
              <w:pStyle w:val="TableParagraph"/>
              <w:ind w:left="29"/>
              <w:rPr>
                <w:sz w:val="18"/>
              </w:rPr>
            </w:pPr>
            <w:r>
              <w:rPr>
                <w:sz w:val="18"/>
              </w:rPr>
              <w:t>Victoria</w:t>
            </w:r>
          </w:p>
        </w:tc>
        <w:tc>
          <w:tcPr>
            <w:tcW w:w="1587" w:type="dxa"/>
            <w:tcBorders>
              <w:top w:val="single" w:sz="6" w:space="0" w:color="D9D9D9"/>
              <w:left w:val="single" w:sz="8" w:space="0" w:color="D9D9D9"/>
              <w:bottom w:val="single" w:sz="6" w:space="0" w:color="D9D9D9"/>
              <w:right w:val="single" w:sz="8" w:space="0" w:color="D9D9D9"/>
            </w:tcBorders>
            <w:shd w:val="clear" w:color="auto" w:fill="F1F1F1"/>
          </w:tcPr>
          <w:p w14:paraId="46D6F946" w14:textId="77777777" w:rsidR="00621914" w:rsidRDefault="00621914" w:rsidP="00213C9E">
            <w:pPr>
              <w:pStyle w:val="TableParagraph"/>
              <w:ind w:right="26"/>
              <w:jc w:val="right"/>
              <w:rPr>
                <w:sz w:val="18"/>
              </w:rPr>
            </w:pPr>
            <w:r>
              <w:rPr>
                <w:sz w:val="18"/>
              </w:rPr>
              <w:t>1533</w:t>
            </w:r>
          </w:p>
        </w:tc>
        <w:tc>
          <w:tcPr>
            <w:tcW w:w="1645" w:type="dxa"/>
            <w:tcBorders>
              <w:top w:val="single" w:sz="6" w:space="0" w:color="D9D9D9"/>
              <w:left w:val="single" w:sz="8" w:space="0" w:color="D9D9D9"/>
              <w:bottom w:val="single" w:sz="6" w:space="0" w:color="D9D9D9"/>
              <w:right w:val="single" w:sz="8" w:space="0" w:color="D9D9D9"/>
            </w:tcBorders>
            <w:shd w:val="clear" w:color="auto" w:fill="F1F1F1"/>
          </w:tcPr>
          <w:p w14:paraId="4025CE98" w14:textId="77777777" w:rsidR="00621914" w:rsidRDefault="00621914" w:rsidP="00213C9E">
            <w:pPr>
              <w:pStyle w:val="TableParagraph"/>
              <w:ind w:right="26"/>
              <w:jc w:val="right"/>
              <w:rPr>
                <w:sz w:val="18"/>
              </w:rPr>
            </w:pPr>
            <w:r>
              <w:rPr>
                <w:sz w:val="18"/>
              </w:rPr>
              <w:t>1439</w:t>
            </w:r>
          </w:p>
        </w:tc>
        <w:tc>
          <w:tcPr>
            <w:tcW w:w="1587" w:type="dxa"/>
            <w:tcBorders>
              <w:top w:val="single" w:sz="6" w:space="0" w:color="D9D9D9"/>
              <w:left w:val="single" w:sz="8" w:space="0" w:color="D9D9D9"/>
              <w:bottom w:val="single" w:sz="6" w:space="0" w:color="D9D9D9"/>
              <w:right w:val="single" w:sz="8" w:space="0" w:color="D9D9D9"/>
            </w:tcBorders>
            <w:shd w:val="clear" w:color="auto" w:fill="F1F1F1"/>
          </w:tcPr>
          <w:p w14:paraId="057360BC" w14:textId="77777777" w:rsidR="00621914" w:rsidRDefault="00621914" w:rsidP="00213C9E">
            <w:pPr>
              <w:pStyle w:val="TableParagraph"/>
              <w:ind w:right="27"/>
              <w:jc w:val="right"/>
              <w:rPr>
                <w:sz w:val="18"/>
              </w:rPr>
            </w:pPr>
            <w:r>
              <w:rPr>
                <w:sz w:val="18"/>
              </w:rPr>
              <w:t>10190</w:t>
            </w:r>
          </w:p>
        </w:tc>
      </w:tr>
      <w:tr w:rsidR="00621914" w14:paraId="0D792AB0" w14:textId="77777777" w:rsidTr="00310F8B">
        <w:trPr>
          <w:trHeight w:val="280"/>
        </w:trPr>
        <w:tc>
          <w:tcPr>
            <w:tcW w:w="4140" w:type="dxa"/>
            <w:tcBorders>
              <w:top w:val="single" w:sz="6" w:space="0" w:color="D9D9D9"/>
              <w:left w:val="single" w:sz="6" w:space="0" w:color="D9D9D9"/>
              <w:right w:val="single" w:sz="8" w:space="0" w:color="D9D9D9"/>
            </w:tcBorders>
          </w:tcPr>
          <w:p w14:paraId="1D9CD73C" w14:textId="77777777" w:rsidR="00621914" w:rsidRDefault="00621914" w:rsidP="00213C9E">
            <w:pPr>
              <w:pStyle w:val="TableParagraph"/>
              <w:ind w:left="29"/>
              <w:rPr>
                <w:b/>
                <w:sz w:val="18"/>
              </w:rPr>
            </w:pPr>
            <w:r>
              <w:rPr>
                <w:b/>
                <w:sz w:val="18"/>
              </w:rPr>
              <w:t>Australia</w:t>
            </w:r>
          </w:p>
        </w:tc>
        <w:tc>
          <w:tcPr>
            <w:tcW w:w="1587" w:type="dxa"/>
            <w:tcBorders>
              <w:top w:val="single" w:sz="6" w:space="0" w:color="D9D9D9"/>
              <w:left w:val="single" w:sz="8" w:space="0" w:color="D9D9D9"/>
              <w:right w:val="single" w:sz="8" w:space="0" w:color="D9D9D9"/>
            </w:tcBorders>
          </w:tcPr>
          <w:p w14:paraId="24F9EA78" w14:textId="77777777" w:rsidR="00621914" w:rsidRDefault="00621914" w:rsidP="00213C9E">
            <w:pPr>
              <w:pStyle w:val="TableParagraph"/>
              <w:ind w:left="27"/>
              <w:rPr>
                <w:b/>
                <w:sz w:val="18"/>
              </w:rPr>
            </w:pPr>
            <w:r>
              <w:rPr>
                <w:b/>
                <w:sz w:val="18"/>
              </w:rPr>
              <w:t>n/a</w:t>
            </w:r>
          </w:p>
        </w:tc>
        <w:tc>
          <w:tcPr>
            <w:tcW w:w="1645" w:type="dxa"/>
            <w:tcBorders>
              <w:top w:val="single" w:sz="6" w:space="0" w:color="D9D9D9"/>
              <w:left w:val="single" w:sz="8" w:space="0" w:color="D9D9D9"/>
              <w:right w:val="single" w:sz="8" w:space="0" w:color="D9D9D9"/>
            </w:tcBorders>
          </w:tcPr>
          <w:p w14:paraId="22A4D6FC" w14:textId="77777777" w:rsidR="00621914" w:rsidRDefault="00621914" w:rsidP="00213C9E">
            <w:pPr>
              <w:pStyle w:val="TableParagraph"/>
              <w:ind w:left="27"/>
              <w:rPr>
                <w:b/>
                <w:sz w:val="18"/>
              </w:rPr>
            </w:pPr>
            <w:r>
              <w:rPr>
                <w:b/>
                <w:sz w:val="18"/>
              </w:rPr>
              <w:t>n/a</w:t>
            </w:r>
          </w:p>
        </w:tc>
        <w:tc>
          <w:tcPr>
            <w:tcW w:w="1587" w:type="dxa"/>
            <w:tcBorders>
              <w:top w:val="single" w:sz="6" w:space="0" w:color="D9D9D9"/>
              <w:left w:val="single" w:sz="8" w:space="0" w:color="D9D9D9"/>
              <w:right w:val="single" w:sz="8" w:space="0" w:color="D9D9D9"/>
            </w:tcBorders>
          </w:tcPr>
          <w:p w14:paraId="28D84FC6" w14:textId="00B0D848" w:rsidR="00621914" w:rsidRDefault="00621914" w:rsidP="00213C9E">
            <w:pPr>
              <w:pStyle w:val="TableParagraph"/>
              <w:ind w:left="27"/>
              <w:rPr>
                <w:b/>
                <w:sz w:val="18"/>
              </w:rPr>
            </w:pPr>
            <w:r>
              <w:rPr>
                <w:b/>
                <w:sz w:val="18"/>
              </w:rPr>
              <w:t>n/a</w:t>
            </w:r>
          </w:p>
        </w:tc>
      </w:tr>
    </w:tbl>
    <w:p w14:paraId="0776D745" w14:textId="77777777" w:rsidR="00621914" w:rsidRPr="00621914" w:rsidRDefault="00621914" w:rsidP="00310F8B">
      <w:pPr>
        <w:pStyle w:val="NoSpacing"/>
      </w:pPr>
      <w:r w:rsidRPr="00621914">
        <w:t>Source: ABS 2015, Customised report within the DIRD 2016 Yearbook</w:t>
      </w:r>
    </w:p>
    <w:p w14:paraId="0D78530F" w14:textId="004AF9F7" w:rsidR="00983781" w:rsidRDefault="00B640FD" w:rsidP="00310F8B">
      <w:pPr>
        <w:pStyle w:val="Heading4Nonumbers"/>
      </w:pPr>
      <w:r>
        <w:t>Overseas arrivals</w:t>
      </w:r>
    </w:p>
    <w:p w14:paraId="6EB3BC48" w14:textId="52CAAA76" w:rsidR="00B640FD" w:rsidRDefault="00B640FD" w:rsidP="00310F8B">
      <w:r w:rsidRPr="00B640FD">
        <w:t>The number of overseas born arrivals in the last five years provides a measure of the inward migration of people from overseas. This does not include those people leaving Australia.</w:t>
      </w:r>
    </w:p>
    <w:p w14:paraId="3BE17177" w14:textId="39164267" w:rsidR="00B640FD" w:rsidRDefault="00B640FD" w:rsidP="00310F8B">
      <w:pPr>
        <w:pStyle w:val="Normalbold"/>
      </w:pPr>
      <w:r>
        <w:t xml:space="preserve">Table 5 </w:t>
      </w:r>
      <w:r w:rsidRPr="00B640FD">
        <w:t>Overseas arrivals</w:t>
      </w:r>
    </w:p>
    <w:tbl>
      <w:tblPr>
        <w:tblW w:w="89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Overseas arrivals"/>
        <w:tblDescription w:val="Number of perdsons arrived by Local government area over 2006, 2011. Then number o fchange of persons over 2006-2011"/>
      </w:tblPr>
      <w:tblGrid>
        <w:gridCol w:w="4407"/>
        <w:gridCol w:w="1524"/>
        <w:gridCol w:w="1545"/>
        <w:gridCol w:w="1483"/>
      </w:tblGrid>
      <w:tr w:rsidR="00B640FD" w14:paraId="34594586" w14:textId="77777777" w:rsidTr="00310F8B">
        <w:trPr>
          <w:trHeight w:val="671"/>
        </w:trPr>
        <w:tc>
          <w:tcPr>
            <w:tcW w:w="3210" w:type="dxa"/>
            <w:tcBorders>
              <w:left w:val="single" w:sz="6" w:space="0" w:color="D9D9D9"/>
              <w:bottom w:val="single" w:sz="6" w:space="0" w:color="D9D9D9"/>
              <w:right w:val="single" w:sz="8" w:space="0" w:color="D9D9D9"/>
            </w:tcBorders>
          </w:tcPr>
          <w:p w14:paraId="519AA60F" w14:textId="77777777" w:rsidR="00B640FD" w:rsidRDefault="00B640FD" w:rsidP="00213C9E">
            <w:pPr>
              <w:pStyle w:val="TableParagraph"/>
              <w:spacing w:before="0"/>
              <w:ind w:left="29"/>
              <w:rPr>
                <w:b/>
                <w:sz w:val="18"/>
              </w:rPr>
            </w:pPr>
            <w:r>
              <w:rPr>
                <w:b/>
                <w:sz w:val="18"/>
              </w:rPr>
              <w:t>Local Government Area</w:t>
            </w:r>
          </w:p>
        </w:tc>
        <w:tc>
          <w:tcPr>
            <w:tcW w:w="1110" w:type="dxa"/>
            <w:tcBorders>
              <w:left w:val="single" w:sz="8" w:space="0" w:color="D9D9D9"/>
              <w:bottom w:val="single" w:sz="6" w:space="0" w:color="D9D9D9"/>
              <w:right w:val="single" w:sz="8" w:space="0" w:color="D9D9D9"/>
            </w:tcBorders>
          </w:tcPr>
          <w:p w14:paraId="2E3C7424" w14:textId="77777777" w:rsidR="00B640FD" w:rsidRDefault="00B640FD" w:rsidP="00213C9E">
            <w:pPr>
              <w:pStyle w:val="TableParagraph"/>
              <w:spacing w:before="0"/>
              <w:ind w:left="642"/>
              <w:rPr>
                <w:b/>
                <w:sz w:val="18"/>
              </w:rPr>
            </w:pPr>
            <w:r>
              <w:rPr>
                <w:b/>
                <w:sz w:val="18"/>
              </w:rPr>
              <w:t>2006</w:t>
            </w:r>
          </w:p>
          <w:p w14:paraId="60405C3F" w14:textId="77777777" w:rsidR="00B640FD" w:rsidRDefault="00B640FD" w:rsidP="00213C9E">
            <w:pPr>
              <w:pStyle w:val="TableParagraph"/>
              <w:spacing w:before="32"/>
              <w:ind w:left="132"/>
              <w:rPr>
                <w:b/>
                <w:sz w:val="18"/>
              </w:rPr>
            </w:pPr>
            <w:r>
              <w:rPr>
                <w:b/>
                <w:sz w:val="18"/>
              </w:rPr>
              <w:t>persons(a)</w:t>
            </w:r>
          </w:p>
        </w:tc>
        <w:tc>
          <w:tcPr>
            <w:tcW w:w="1125" w:type="dxa"/>
            <w:tcBorders>
              <w:left w:val="single" w:sz="8" w:space="0" w:color="D9D9D9"/>
              <w:bottom w:val="single" w:sz="6" w:space="0" w:color="D9D9D9"/>
              <w:right w:val="single" w:sz="8" w:space="0" w:color="D9D9D9"/>
            </w:tcBorders>
          </w:tcPr>
          <w:p w14:paraId="6ADFE024" w14:textId="77777777" w:rsidR="00B640FD" w:rsidRDefault="00B640FD" w:rsidP="00213C9E">
            <w:pPr>
              <w:pStyle w:val="TableParagraph"/>
              <w:spacing w:before="0"/>
              <w:ind w:left="657"/>
              <w:rPr>
                <w:b/>
                <w:sz w:val="18"/>
              </w:rPr>
            </w:pPr>
            <w:r>
              <w:rPr>
                <w:b/>
                <w:sz w:val="18"/>
              </w:rPr>
              <w:t>2011</w:t>
            </w:r>
          </w:p>
          <w:p w14:paraId="29A6BDCA" w14:textId="77777777" w:rsidR="00B640FD" w:rsidRDefault="00B640FD" w:rsidP="00213C9E">
            <w:pPr>
              <w:pStyle w:val="TableParagraph"/>
              <w:spacing w:before="32"/>
              <w:ind w:left="147"/>
              <w:rPr>
                <w:b/>
                <w:sz w:val="18"/>
              </w:rPr>
            </w:pPr>
            <w:r>
              <w:rPr>
                <w:b/>
                <w:sz w:val="18"/>
              </w:rPr>
              <w:t>persons(b)</w:t>
            </w:r>
          </w:p>
        </w:tc>
        <w:tc>
          <w:tcPr>
            <w:tcW w:w="1080" w:type="dxa"/>
            <w:tcBorders>
              <w:left w:val="single" w:sz="8" w:space="0" w:color="D9D9D9"/>
              <w:bottom w:val="single" w:sz="6" w:space="0" w:color="D9D9D9"/>
              <w:right w:val="single" w:sz="8" w:space="0" w:color="D9D9D9"/>
            </w:tcBorders>
          </w:tcPr>
          <w:p w14:paraId="2EA51D36" w14:textId="77777777" w:rsidR="00B640FD" w:rsidRDefault="00B640FD" w:rsidP="00213C9E">
            <w:pPr>
              <w:pStyle w:val="TableParagraph"/>
              <w:spacing w:before="1"/>
              <w:ind w:left="127" w:right="31"/>
              <w:jc w:val="center"/>
              <w:rPr>
                <w:b/>
                <w:sz w:val="18"/>
              </w:rPr>
            </w:pPr>
            <w:r>
              <w:rPr>
                <w:b/>
                <w:sz w:val="18"/>
              </w:rPr>
              <w:t>2006-2011</w:t>
            </w:r>
          </w:p>
          <w:p w14:paraId="0F5E6BC6" w14:textId="77777777" w:rsidR="00B640FD" w:rsidRDefault="00B640FD" w:rsidP="00213C9E">
            <w:pPr>
              <w:pStyle w:val="TableParagraph"/>
              <w:spacing w:before="0" w:line="240" w:lineRule="atLeast"/>
              <w:ind w:left="327" w:right="31" w:firstLine="75"/>
              <w:jc w:val="center"/>
              <w:rPr>
                <w:b/>
                <w:sz w:val="18"/>
              </w:rPr>
            </w:pPr>
            <w:r>
              <w:rPr>
                <w:b/>
                <w:spacing w:val="-2"/>
                <w:sz w:val="18"/>
              </w:rPr>
              <w:t xml:space="preserve">change </w:t>
            </w:r>
            <w:r>
              <w:rPr>
                <w:b/>
                <w:spacing w:val="-1"/>
                <w:sz w:val="18"/>
              </w:rPr>
              <w:t>persons</w:t>
            </w:r>
          </w:p>
        </w:tc>
      </w:tr>
      <w:tr w:rsidR="00B640FD" w14:paraId="0E71EF67" w14:textId="77777777" w:rsidTr="00310F8B">
        <w:trPr>
          <w:trHeight w:val="280"/>
        </w:trPr>
        <w:tc>
          <w:tcPr>
            <w:tcW w:w="3210" w:type="dxa"/>
            <w:tcBorders>
              <w:top w:val="single" w:sz="6" w:space="0" w:color="D9D9D9"/>
              <w:left w:val="single" w:sz="6" w:space="0" w:color="D9D9D9"/>
              <w:bottom w:val="single" w:sz="6" w:space="0" w:color="D9D9D9"/>
              <w:right w:val="single" w:sz="8" w:space="0" w:color="D9D9D9"/>
            </w:tcBorders>
            <w:shd w:val="clear" w:color="auto" w:fill="F1F1F1"/>
          </w:tcPr>
          <w:p w14:paraId="5FCD012A" w14:textId="77777777" w:rsidR="00B640FD" w:rsidRDefault="00B640FD" w:rsidP="00213C9E">
            <w:pPr>
              <w:pStyle w:val="TableParagraph"/>
              <w:ind w:left="29"/>
              <w:rPr>
                <w:sz w:val="18"/>
              </w:rPr>
            </w:pPr>
            <w:r>
              <w:rPr>
                <w:sz w:val="18"/>
              </w:rPr>
              <w:t>Baw Baw Shire Council</w:t>
            </w:r>
          </w:p>
        </w:tc>
        <w:tc>
          <w:tcPr>
            <w:tcW w:w="1110" w:type="dxa"/>
            <w:tcBorders>
              <w:top w:val="single" w:sz="6" w:space="0" w:color="D9D9D9"/>
              <w:left w:val="single" w:sz="8" w:space="0" w:color="D9D9D9"/>
              <w:bottom w:val="single" w:sz="6" w:space="0" w:color="D9D9D9"/>
              <w:right w:val="single" w:sz="8" w:space="0" w:color="D9D9D9"/>
            </w:tcBorders>
            <w:shd w:val="clear" w:color="auto" w:fill="F1F1F1"/>
          </w:tcPr>
          <w:p w14:paraId="56B2A024" w14:textId="77777777" w:rsidR="00B640FD" w:rsidRDefault="00B640FD" w:rsidP="00213C9E">
            <w:pPr>
              <w:pStyle w:val="TableParagraph"/>
              <w:ind w:right="71"/>
              <w:jc w:val="right"/>
              <w:rPr>
                <w:sz w:val="18"/>
              </w:rPr>
            </w:pPr>
            <w:r>
              <w:rPr>
                <w:sz w:val="18"/>
              </w:rPr>
              <w:t>244</w:t>
            </w:r>
          </w:p>
        </w:tc>
        <w:tc>
          <w:tcPr>
            <w:tcW w:w="1125" w:type="dxa"/>
            <w:tcBorders>
              <w:top w:val="single" w:sz="6" w:space="0" w:color="D9D9D9"/>
              <w:left w:val="single" w:sz="8" w:space="0" w:color="D9D9D9"/>
              <w:bottom w:val="single" w:sz="6" w:space="0" w:color="D9D9D9"/>
              <w:right w:val="single" w:sz="8" w:space="0" w:color="D9D9D9"/>
            </w:tcBorders>
            <w:shd w:val="clear" w:color="auto" w:fill="F1F1F1"/>
          </w:tcPr>
          <w:p w14:paraId="1DB676E6" w14:textId="77777777" w:rsidR="00B640FD" w:rsidRDefault="00B640FD" w:rsidP="00213C9E">
            <w:pPr>
              <w:pStyle w:val="TableParagraph"/>
              <w:ind w:right="71"/>
              <w:jc w:val="right"/>
              <w:rPr>
                <w:sz w:val="18"/>
              </w:rPr>
            </w:pPr>
            <w:r>
              <w:rPr>
                <w:sz w:val="18"/>
              </w:rPr>
              <w:t>436</w:t>
            </w:r>
          </w:p>
        </w:tc>
        <w:tc>
          <w:tcPr>
            <w:tcW w:w="1080" w:type="dxa"/>
            <w:tcBorders>
              <w:top w:val="single" w:sz="6" w:space="0" w:color="D9D9D9"/>
              <w:left w:val="single" w:sz="8" w:space="0" w:color="D9D9D9"/>
              <w:bottom w:val="single" w:sz="6" w:space="0" w:color="D9D9D9"/>
              <w:right w:val="single" w:sz="8" w:space="0" w:color="D9D9D9"/>
            </w:tcBorders>
            <w:shd w:val="clear" w:color="auto" w:fill="F1F1F1"/>
          </w:tcPr>
          <w:p w14:paraId="7BFC05A8" w14:textId="77777777" w:rsidR="00B640FD" w:rsidRDefault="00B640FD" w:rsidP="00213C9E">
            <w:pPr>
              <w:pStyle w:val="TableParagraph"/>
              <w:ind w:right="71"/>
              <w:jc w:val="right"/>
              <w:rPr>
                <w:sz w:val="18"/>
              </w:rPr>
            </w:pPr>
            <w:r>
              <w:rPr>
                <w:sz w:val="18"/>
              </w:rPr>
              <w:t>192</w:t>
            </w:r>
          </w:p>
        </w:tc>
      </w:tr>
      <w:tr w:rsidR="00B640FD" w14:paraId="03E97A73" w14:textId="77777777" w:rsidTr="00310F8B">
        <w:trPr>
          <w:trHeight w:val="280"/>
        </w:trPr>
        <w:tc>
          <w:tcPr>
            <w:tcW w:w="3210" w:type="dxa"/>
            <w:tcBorders>
              <w:top w:val="single" w:sz="6" w:space="0" w:color="D9D9D9"/>
              <w:left w:val="single" w:sz="6" w:space="0" w:color="D9D9D9"/>
              <w:bottom w:val="single" w:sz="6" w:space="0" w:color="D9D9D9"/>
              <w:right w:val="single" w:sz="8" w:space="0" w:color="D9D9D9"/>
            </w:tcBorders>
          </w:tcPr>
          <w:p w14:paraId="43F9EF26" w14:textId="77777777" w:rsidR="00B640FD" w:rsidRDefault="00B640FD" w:rsidP="00213C9E">
            <w:pPr>
              <w:pStyle w:val="TableParagraph"/>
              <w:ind w:left="29"/>
              <w:rPr>
                <w:sz w:val="18"/>
              </w:rPr>
            </w:pPr>
            <w:r>
              <w:rPr>
                <w:sz w:val="18"/>
              </w:rPr>
              <w:t>Latrobe City Council</w:t>
            </w:r>
          </w:p>
        </w:tc>
        <w:tc>
          <w:tcPr>
            <w:tcW w:w="1110" w:type="dxa"/>
            <w:tcBorders>
              <w:top w:val="single" w:sz="6" w:space="0" w:color="D9D9D9"/>
              <w:left w:val="single" w:sz="8" w:space="0" w:color="D9D9D9"/>
              <w:bottom w:val="single" w:sz="6" w:space="0" w:color="D9D9D9"/>
              <w:right w:val="single" w:sz="8" w:space="0" w:color="D9D9D9"/>
            </w:tcBorders>
          </w:tcPr>
          <w:p w14:paraId="66586F80" w14:textId="77777777" w:rsidR="00B640FD" w:rsidRDefault="00B640FD" w:rsidP="00213C9E">
            <w:pPr>
              <w:pStyle w:val="TableParagraph"/>
              <w:ind w:right="71"/>
              <w:jc w:val="right"/>
              <w:rPr>
                <w:sz w:val="18"/>
              </w:rPr>
            </w:pPr>
            <w:r>
              <w:rPr>
                <w:sz w:val="18"/>
              </w:rPr>
              <w:t>713</w:t>
            </w:r>
          </w:p>
        </w:tc>
        <w:tc>
          <w:tcPr>
            <w:tcW w:w="1125" w:type="dxa"/>
            <w:tcBorders>
              <w:top w:val="single" w:sz="6" w:space="0" w:color="D9D9D9"/>
              <w:left w:val="single" w:sz="8" w:space="0" w:color="D9D9D9"/>
              <w:bottom w:val="single" w:sz="6" w:space="0" w:color="D9D9D9"/>
              <w:right w:val="single" w:sz="8" w:space="0" w:color="D9D9D9"/>
            </w:tcBorders>
          </w:tcPr>
          <w:p w14:paraId="69BA7483" w14:textId="77777777" w:rsidR="00B640FD" w:rsidRDefault="00B640FD" w:rsidP="00213C9E">
            <w:pPr>
              <w:pStyle w:val="TableParagraph"/>
              <w:ind w:right="76"/>
              <w:jc w:val="right"/>
              <w:rPr>
                <w:sz w:val="18"/>
              </w:rPr>
            </w:pPr>
            <w:r>
              <w:rPr>
                <w:sz w:val="18"/>
              </w:rPr>
              <w:t>1,358</w:t>
            </w:r>
          </w:p>
        </w:tc>
        <w:tc>
          <w:tcPr>
            <w:tcW w:w="1080" w:type="dxa"/>
            <w:tcBorders>
              <w:top w:val="single" w:sz="6" w:space="0" w:color="D9D9D9"/>
              <w:left w:val="single" w:sz="8" w:space="0" w:color="D9D9D9"/>
              <w:bottom w:val="single" w:sz="6" w:space="0" w:color="D9D9D9"/>
              <w:right w:val="single" w:sz="8" w:space="0" w:color="D9D9D9"/>
            </w:tcBorders>
          </w:tcPr>
          <w:p w14:paraId="3114BED3" w14:textId="77777777" w:rsidR="00B640FD" w:rsidRDefault="00B640FD" w:rsidP="00213C9E">
            <w:pPr>
              <w:pStyle w:val="TableParagraph"/>
              <w:ind w:right="71"/>
              <w:jc w:val="right"/>
              <w:rPr>
                <w:sz w:val="18"/>
              </w:rPr>
            </w:pPr>
            <w:r>
              <w:rPr>
                <w:sz w:val="18"/>
              </w:rPr>
              <w:t>645</w:t>
            </w:r>
          </w:p>
        </w:tc>
      </w:tr>
      <w:tr w:rsidR="00B640FD" w14:paraId="277C7AB5" w14:textId="77777777" w:rsidTr="00310F8B">
        <w:trPr>
          <w:trHeight w:val="280"/>
        </w:trPr>
        <w:tc>
          <w:tcPr>
            <w:tcW w:w="3210" w:type="dxa"/>
            <w:tcBorders>
              <w:top w:val="single" w:sz="6" w:space="0" w:color="D9D9D9"/>
              <w:left w:val="single" w:sz="6" w:space="0" w:color="D9D9D9"/>
              <w:bottom w:val="single" w:sz="8" w:space="0" w:color="000000"/>
              <w:right w:val="single" w:sz="8" w:space="0" w:color="D9D9D9"/>
            </w:tcBorders>
            <w:shd w:val="clear" w:color="auto" w:fill="F1F1F1"/>
          </w:tcPr>
          <w:p w14:paraId="2F0B406E" w14:textId="77777777" w:rsidR="00B640FD" w:rsidRDefault="00B640FD" w:rsidP="00213C9E">
            <w:pPr>
              <w:pStyle w:val="TableParagraph"/>
              <w:spacing w:line="206" w:lineRule="exact"/>
              <w:ind w:left="29"/>
              <w:rPr>
                <w:sz w:val="18"/>
              </w:rPr>
            </w:pPr>
            <w:r>
              <w:rPr>
                <w:sz w:val="18"/>
              </w:rPr>
              <w:t>Wellington  Shire Council</w:t>
            </w:r>
          </w:p>
        </w:tc>
        <w:tc>
          <w:tcPr>
            <w:tcW w:w="1110" w:type="dxa"/>
            <w:tcBorders>
              <w:top w:val="single" w:sz="6" w:space="0" w:color="D9D9D9"/>
              <w:left w:val="single" w:sz="8" w:space="0" w:color="D9D9D9"/>
              <w:bottom w:val="single" w:sz="8" w:space="0" w:color="000000"/>
              <w:right w:val="single" w:sz="8" w:space="0" w:color="D9D9D9"/>
            </w:tcBorders>
            <w:shd w:val="clear" w:color="auto" w:fill="F1F1F1"/>
          </w:tcPr>
          <w:p w14:paraId="5DB38DB5" w14:textId="77777777" w:rsidR="00B640FD" w:rsidRDefault="00B640FD" w:rsidP="00213C9E">
            <w:pPr>
              <w:pStyle w:val="TableParagraph"/>
              <w:spacing w:line="206" w:lineRule="exact"/>
              <w:ind w:right="71"/>
              <w:jc w:val="right"/>
              <w:rPr>
                <w:sz w:val="18"/>
              </w:rPr>
            </w:pPr>
            <w:r>
              <w:rPr>
                <w:sz w:val="18"/>
              </w:rPr>
              <w:t>345</w:t>
            </w:r>
          </w:p>
        </w:tc>
        <w:tc>
          <w:tcPr>
            <w:tcW w:w="1125" w:type="dxa"/>
            <w:tcBorders>
              <w:top w:val="single" w:sz="6" w:space="0" w:color="D9D9D9"/>
              <w:left w:val="single" w:sz="8" w:space="0" w:color="D9D9D9"/>
              <w:bottom w:val="single" w:sz="8" w:space="0" w:color="000000"/>
              <w:right w:val="single" w:sz="8" w:space="0" w:color="D9D9D9"/>
            </w:tcBorders>
            <w:shd w:val="clear" w:color="auto" w:fill="F1F1F1"/>
          </w:tcPr>
          <w:p w14:paraId="4C50391C" w14:textId="77777777" w:rsidR="00B640FD" w:rsidRDefault="00B640FD" w:rsidP="00213C9E">
            <w:pPr>
              <w:pStyle w:val="TableParagraph"/>
              <w:spacing w:line="206" w:lineRule="exact"/>
              <w:ind w:right="71"/>
              <w:jc w:val="right"/>
              <w:rPr>
                <w:sz w:val="18"/>
              </w:rPr>
            </w:pPr>
            <w:r>
              <w:rPr>
                <w:sz w:val="18"/>
              </w:rPr>
              <w:t>559</w:t>
            </w:r>
          </w:p>
        </w:tc>
        <w:tc>
          <w:tcPr>
            <w:tcW w:w="1080" w:type="dxa"/>
            <w:tcBorders>
              <w:top w:val="single" w:sz="6" w:space="0" w:color="D9D9D9"/>
              <w:left w:val="single" w:sz="8" w:space="0" w:color="D9D9D9"/>
              <w:bottom w:val="single" w:sz="8" w:space="0" w:color="000000"/>
              <w:right w:val="single" w:sz="8" w:space="0" w:color="D9D9D9"/>
            </w:tcBorders>
            <w:shd w:val="clear" w:color="auto" w:fill="F1F1F1"/>
          </w:tcPr>
          <w:p w14:paraId="3CABD7A4" w14:textId="77777777" w:rsidR="00B640FD" w:rsidRDefault="00B640FD" w:rsidP="00213C9E">
            <w:pPr>
              <w:pStyle w:val="TableParagraph"/>
              <w:spacing w:line="206" w:lineRule="exact"/>
              <w:ind w:right="71"/>
              <w:jc w:val="right"/>
              <w:rPr>
                <w:sz w:val="18"/>
              </w:rPr>
            </w:pPr>
            <w:r>
              <w:rPr>
                <w:sz w:val="18"/>
              </w:rPr>
              <w:t>214</w:t>
            </w:r>
          </w:p>
        </w:tc>
      </w:tr>
      <w:tr w:rsidR="00B640FD" w14:paraId="5F01D41D" w14:textId="77777777" w:rsidTr="00310F8B">
        <w:trPr>
          <w:trHeight w:val="280"/>
        </w:trPr>
        <w:tc>
          <w:tcPr>
            <w:tcW w:w="3210" w:type="dxa"/>
            <w:tcBorders>
              <w:top w:val="single" w:sz="8" w:space="0" w:color="000000"/>
              <w:left w:val="single" w:sz="6" w:space="0" w:color="D9D9D9"/>
              <w:bottom w:val="single" w:sz="6" w:space="0" w:color="D9D9D9"/>
              <w:right w:val="single" w:sz="8" w:space="0" w:color="D9D9D9"/>
            </w:tcBorders>
          </w:tcPr>
          <w:p w14:paraId="6D7C3A35" w14:textId="77777777" w:rsidR="00B640FD" w:rsidRDefault="00B640FD" w:rsidP="00213C9E">
            <w:pPr>
              <w:pStyle w:val="TableParagraph"/>
              <w:spacing w:before="53"/>
              <w:ind w:left="29"/>
              <w:rPr>
                <w:sz w:val="18"/>
              </w:rPr>
            </w:pPr>
            <w:r>
              <w:rPr>
                <w:sz w:val="18"/>
              </w:rPr>
              <w:t>Latrobe RJIP region</w:t>
            </w:r>
          </w:p>
        </w:tc>
        <w:tc>
          <w:tcPr>
            <w:tcW w:w="1110" w:type="dxa"/>
            <w:tcBorders>
              <w:top w:val="single" w:sz="8" w:space="0" w:color="000000"/>
              <w:left w:val="single" w:sz="8" w:space="0" w:color="D9D9D9"/>
              <w:bottom w:val="single" w:sz="6" w:space="0" w:color="D9D9D9"/>
              <w:right w:val="single" w:sz="8" w:space="0" w:color="D9D9D9"/>
            </w:tcBorders>
          </w:tcPr>
          <w:p w14:paraId="51D1F5E5" w14:textId="77777777" w:rsidR="00B640FD" w:rsidRDefault="00B640FD" w:rsidP="00213C9E">
            <w:pPr>
              <w:pStyle w:val="TableParagraph"/>
              <w:spacing w:before="53"/>
              <w:ind w:right="76"/>
              <w:jc w:val="right"/>
              <w:rPr>
                <w:sz w:val="18"/>
              </w:rPr>
            </w:pPr>
            <w:r>
              <w:rPr>
                <w:sz w:val="18"/>
              </w:rPr>
              <w:t>1,301</w:t>
            </w:r>
          </w:p>
        </w:tc>
        <w:tc>
          <w:tcPr>
            <w:tcW w:w="1125" w:type="dxa"/>
            <w:tcBorders>
              <w:top w:val="single" w:sz="8" w:space="0" w:color="000000"/>
              <w:left w:val="single" w:sz="8" w:space="0" w:color="D9D9D9"/>
              <w:bottom w:val="single" w:sz="6" w:space="0" w:color="D9D9D9"/>
              <w:right w:val="single" w:sz="8" w:space="0" w:color="D9D9D9"/>
            </w:tcBorders>
          </w:tcPr>
          <w:p w14:paraId="7ED328BB" w14:textId="77777777" w:rsidR="00B640FD" w:rsidRDefault="00B640FD" w:rsidP="00213C9E">
            <w:pPr>
              <w:pStyle w:val="TableParagraph"/>
              <w:spacing w:before="53"/>
              <w:ind w:right="76"/>
              <w:jc w:val="right"/>
              <w:rPr>
                <w:sz w:val="18"/>
              </w:rPr>
            </w:pPr>
            <w:r>
              <w:rPr>
                <w:sz w:val="18"/>
              </w:rPr>
              <w:t>2,352</w:t>
            </w:r>
          </w:p>
        </w:tc>
        <w:tc>
          <w:tcPr>
            <w:tcW w:w="1080" w:type="dxa"/>
            <w:tcBorders>
              <w:top w:val="single" w:sz="8" w:space="0" w:color="000000"/>
              <w:left w:val="single" w:sz="8" w:space="0" w:color="D9D9D9"/>
              <w:bottom w:val="single" w:sz="6" w:space="0" w:color="D9D9D9"/>
              <w:right w:val="single" w:sz="8" w:space="0" w:color="D9D9D9"/>
            </w:tcBorders>
          </w:tcPr>
          <w:p w14:paraId="05CE8646" w14:textId="77777777" w:rsidR="00B640FD" w:rsidRDefault="00B640FD" w:rsidP="00213C9E">
            <w:pPr>
              <w:pStyle w:val="TableParagraph"/>
              <w:spacing w:before="53"/>
              <w:ind w:right="76"/>
              <w:jc w:val="right"/>
              <w:rPr>
                <w:sz w:val="18"/>
              </w:rPr>
            </w:pPr>
            <w:r>
              <w:rPr>
                <w:sz w:val="18"/>
              </w:rPr>
              <w:t>1,051</w:t>
            </w:r>
          </w:p>
        </w:tc>
      </w:tr>
      <w:tr w:rsidR="00B640FD" w14:paraId="61F40F42" w14:textId="77777777" w:rsidTr="00310F8B">
        <w:trPr>
          <w:trHeight w:val="280"/>
        </w:trPr>
        <w:tc>
          <w:tcPr>
            <w:tcW w:w="3210" w:type="dxa"/>
            <w:tcBorders>
              <w:top w:val="single" w:sz="6" w:space="0" w:color="D9D9D9"/>
              <w:left w:val="single" w:sz="6" w:space="0" w:color="D9D9D9"/>
              <w:bottom w:val="single" w:sz="6" w:space="0" w:color="D9D9D9"/>
              <w:right w:val="single" w:sz="8" w:space="0" w:color="D9D9D9"/>
            </w:tcBorders>
            <w:shd w:val="clear" w:color="auto" w:fill="F1F1F1"/>
          </w:tcPr>
          <w:p w14:paraId="64334E93" w14:textId="77777777" w:rsidR="00B640FD" w:rsidRDefault="00B640FD" w:rsidP="00213C9E">
            <w:pPr>
              <w:pStyle w:val="TableParagraph"/>
              <w:ind w:left="29"/>
              <w:rPr>
                <w:sz w:val="18"/>
              </w:rPr>
            </w:pPr>
            <w:r>
              <w:rPr>
                <w:sz w:val="18"/>
              </w:rPr>
              <w:t>Victoria</w:t>
            </w:r>
          </w:p>
        </w:tc>
        <w:tc>
          <w:tcPr>
            <w:tcW w:w="1110" w:type="dxa"/>
            <w:tcBorders>
              <w:top w:val="single" w:sz="6" w:space="0" w:color="D9D9D9"/>
              <w:left w:val="single" w:sz="8" w:space="0" w:color="D9D9D9"/>
              <w:bottom w:val="single" w:sz="6" w:space="0" w:color="D9D9D9"/>
              <w:right w:val="single" w:sz="8" w:space="0" w:color="D9D9D9"/>
            </w:tcBorders>
            <w:shd w:val="clear" w:color="auto" w:fill="F1F1F1"/>
          </w:tcPr>
          <w:p w14:paraId="1F5A48C7" w14:textId="77777777" w:rsidR="00B640FD" w:rsidRDefault="00B640FD" w:rsidP="00213C9E">
            <w:pPr>
              <w:pStyle w:val="TableParagraph"/>
              <w:ind w:right="77"/>
              <w:jc w:val="right"/>
              <w:rPr>
                <w:sz w:val="18"/>
              </w:rPr>
            </w:pPr>
            <w:r>
              <w:rPr>
                <w:sz w:val="18"/>
              </w:rPr>
              <w:t>196,350</w:t>
            </w:r>
          </w:p>
        </w:tc>
        <w:tc>
          <w:tcPr>
            <w:tcW w:w="1125" w:type="dxa"/>
            <w:tcBorders>
              <w:top w:val="single" w:sz="6" w:space="0" w:color="D9D9D9"/>
              <w:left w:val="single" w:sz="8" w:space="0" w:color="D9D9D9"/>
              <w:bottom w:val="single" w:sz="6" w:space="0" w:color="D9D9D9"/>
              <w:right w:val="single" w:sz="8" w:space="0" w:color="D9D9D9"/>
            </w:tcBorders>
            <w:shd w:val="clear" w:color="auto" w:fill="F1F1F1"/>
          </w:tcPr>
          <w:p w14:paraId="65A6B8EE" w14:textId="77777777" w:rsidR="00B640FD" w:rsidRDefault="00B640FD" w:rsidP="00213C9E">
            <w:pPr>
              <w:pStyle w:val="TableParagraph"/>
              <w:ind w:right="77"/>
              <w:jc w:val="right"/>
              <w:rPr>
                <w:sz w:val="18"/>
              </w:rPr>
            </w:pPr>
            <w:r>
              <w:rPr>
                <w:sz w:val="18"/>
              </w:rPr>
              <w:t>315,216</w:t>
            </w:r>
          </w:p>
        </w:tc>
        <w:tc>
          <w:tcPr>
            <w:tcW w:w="1080" w:type="dxa"/>
            <w:tcBorders>
              <w:top w:val="single" w:sz="6" w:space="0" w:color="D9D9D9"/>
              <w:left w:val="single" w:sz="8" w:space="0" w:color="D9D9D9"/>
              <w:bottom w:val="single" w:sz="6" w:space="0" w:color="D9D9D9"/>
              <w:right w:val="single" w:sz="8" w:space="0" w:color="D9D9D9"/>
            </w:tcBorders>
            <w:shd w:val="clear" w:color="auto" w:fill="F1F1F1"/>
          </w:tcPr>
          <w:p w14:paraId="48117CF8" w14:textId="77777777" w:rsidR="00B640FD" w:rsidRDefault="00B640FD" w:rsidP="00213C9E">
            <w:pPr>
              <w:pStyle w:val="TableParagraph"/>
              <w:ind w:right="77"/>
              <w:jc w:val="right"/>
              <w:rPr>
                <w:sz w:val="18"/>
              </w:rPr>
            </w:pPr>
            <w:r>
              <w:rPr>
                <w:sz w:val="18"/>
              </w:rPr>
              <w:t>118,866</w:t>
            </w:r>
          </w:p>
        </w:tc>
      </w:tr>
      <w:tr w:rsidR="00B640FD" w14:paraId="3FDBDF1C" w14:textId="77777777" w:rsidTr="00310F8B">
        <w:trPr>
          <w:trHeight w:val="280"/>
        </w:trPr>
        <w:tc>
          <w:tcPr>
            <w:tcW w:w="3210" w:type="dxa"/>
            <w:tcBorders>
              <w:top w:val="single" w:sz="6" w:space="0" w:color="D9D9D9"/>
              <w:left w:val="single" w:sz="6" w:space="0" w:color="D9D9D9"/>
              <w:right w:val="single" w:sz="8" w:space="0" w:color="D9D9D9"/>
            </w:tcBorders>
          </w:tcPr>
          <w:p w14:paraId="6AFA36A8" w14:textId="77777777" w:rsidR="00B640FD" w:rsidRDefault="00B640FD" w:rsidP="00213C9E">
            <w:pPr>
              <w:pStyle w:val="TableParagraph"/>
              <w:ind w:left="29"/>
              <w:rPr>
                <w:b/>
                <w:sz w:val="18"/>
              </w:rPr>
            </w:pPr>
            <w:r>
              <w:rPr>
                <w:b/>
                <w:sz w:val="18"/>
              </w:rPr>
              <w:t>Australia</w:t>
            </w:r>
          </w:p>
        </w:tc>
        <w:tc>
          <w:tcPr>
            <w:tcW w:w="1110" w:type="dxa"/>
            <w:tcBorders>
              <w:top w:val="single" w:sz="6" w:space="0" w:color="D9D9D9"/>
              <w:left w:val="single" w:sz="8" w:space="0" w:color="D9D9D9"/>
              <w:right w:val="single" w:sz="8" w:space="0" w:color="D9D9D9"/>
            </w:tcBorders>
          </w:tcPr>
          <w:p w14:paraId="1C0FC983" w14:textId="77777777" w:rsidR="00B640FD" w:rsidRDefault="00B640FD" w:rsidP="00213C9E">
            <w:pPr>
              <w:pStyle w:val="TableParagraph"/>
              <w:ind w:right="77"/>
              <w:jc w:val="right"/>
              <w:rPr>
                <w:b/>
                <w:sz w:val="18"/>
              </w:rPr>
            </w:pPr>
            <w:r>
              <w:rPr>
                <w:b/>
                <w:sz w:val="18"/>
              </w:rPr>
              <w:t>752,194</w:t>
            </w:r>
          </w:p>
        </w:tc>
        <w:tc>
          <w:tcPr>
            <w:tcW w:w="1125" w:type="dxa"/>
            <w:tcBorders>
              <w:top w:val="single" w:sz="6" w:space="0" w:color="D9D9D9"/>
              <w:left w:val="single" w:sz="8" w:space="0" w:color="D9D9D9"/>
              <w:right w:val="single" w:sz="8" w:space="0" w:color="D9D9D9"/>
            </w:tcBorders>
          </w:tcPr>
          <w:p w14:paraId="24B27172" w14:textId="77777777" w:rsidR="00B640FD" w:rsidRDefault="00B640FD" w:rsidP="00213C9E">
            <w:pPr>
              <w:pStyle w:val="TableParagraph"/>
              <w:ind w:right="77"/>
              <w:jc w:val="right"/>
              <w:rPr>
                <w:b/>
                <w:sz w:val="18"/>
              </w:rPr>
            </w:pPr>
            <w:r>
              <w:rPr>
                <w:b/>
                <w:sz w:val="18"/>
              </w:rPr>
              <w:t>1,185,179</w:t>
            </w:r>
          </w:p>
        </w:tc>
        <w:tc>
          <w:tcPr>
            <w:tcW w:w="1080" w:type="dxa"/>
            <w:tcBorders>
              <w:top w:val="single" w:sz="6" w:space="0" w:color="D9D9D9"/>
              <w:left w:val="single" w:sz="8" w:space="0" w:color="D9D9D9"/>
              <w:right w:val="single" w:sz="8" w:space="0" w:color="D9D9D9"/>
            </w:tcBorders>
          </w:tcPr>
          <w:p w14:paraId="6CB6E77F" w14:textId="77777777" w:rsidR="00B640FD" w:rsidRDefault="00B640FD" w:rsidP="00213C9E">
            <w:pPr>
              <w:pStyle w:val="TableParagraph"/>
              <w:ind w:right="77"/>
              <w:jc w:val="right"/>
              <w:rPr>
                <w:b/>
                <w:sz w:val="18"/>
              </w:rPr>
            </w:pPr>
            <w:r>
              <w:rPr>
                <w:b/>
                <w:sz w:val="18"/>
              </w:rPr>
              <w:t>432,985</w:t>
            </w:r>
          </w:p>
        </w:tc>
      </w:tr>
    </w:tbl>
    <w:p w14:paraId="0742CA33" w14:textId="77777777" w:rsidR="00213C9E" w:rsidRDefault="00213C9E" w:rsidP="00310F8B">
      <w:pPr>
        <w:pStyle w:val="NoSpacing"/>
      </w:pPr>
      <w:r w:rsidRPr="00213C9E">
        <w:t xml:space="preserve">Source: ABS 2011 Census, presented within the DIRD 2016 Yearbook </w:t>
      </w:r>
    </w:p>
    <w:p w14:paraId="492D5009" w14:textId="2853CCF6" w:rsidR="00213C9E" w:rsidRPr="00213C9E" w:rsidRDefault="00213C9E" w:rsidP="00310F8B">
      <w:pPr>
        <w:pStyle w:val="NoSpacing"/>
      </w:pPr>
      <w:r w:rsidRPr="00213C9E">
        <w:t>Note: (a) Persons who were usually resident outside Australia at the time of the 2001 Census. (b) Persons who were usually resident outside Australia at the time of the 2006 Census.</w:t>
      </w:r>
    </w:p>
    <w:p w14:paraId="36BAD8A7" w14:textId="3F41446D" w:rsidR="00B640FD" w:rsidRDefault="00213C9E" w:rsidP="00310F8B">
      <w:pPr>
        <w:pStyle w:val="Heading3Nonumbers"/>
      </w:pPr>
      <w:r>
        <w:t>Economy</w:t>
      </w:r>
    </w:p>
    <w:p w14:paraId="5EF36FD2" w14:textId="2421F018" w:rsidR="00213C9E" w:rsidRDefault="00430A6A" w:rsidP="00310F8B">
      <w:pPr>
        <w:pStyle w:val="Heading4Nonumbers"/>
      </w:pPr>
      <w:r>
        <w:t>Employed persons</w:t>
      </w:r>
    </w:p>
    <w:p w14:paraId="2103A6C7" w14:textId="6A587C11" w:rsidR="00430A6A" w:rsidRDefault="00430A6A" w:rsidP="00310F8B">
      <w:r w:rsidRPr="00430A6A">
        <w:t>This indicator is based on the place of usual residence of the employed person and not the location of work.</w:t>
      </w:r>
    </w:p>
    <w:p w14:paraId="05B5AC81" w14:textId="7C202BE7" w:rsidR="00430A6A" w:rsidRDefault="00430A6A" w:rsidP="00310F8B">
      <w:pPr>
        <w:pStyle w:val="Normalbold"/>
      </w:pPr>
      <w:r>
        <w:t xml:space="preserve">Table 6 </w:t>
      </w:r>
      <w:r w:rsidRPr="00430A6A">
        <w:t>Employed persons</w:t>
      </w:r>
    </w:p>
    <w:tbl>
      <w:tblPr>
        <w:tblW w:w="900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Employes persons"/>
        <w:tblDescription w:val="Number of persons by local government area"/>
      </w:tblPr>
      <w:tblGrid>
        <w:gridCol w:w="3244"/>
        <w:gridCol w:w="1152"/>
        <w:gridCol w:w="1182"/>
        <w:gridCol w:w="1213"/>
        <w:gridCol w:w="1122"/>
        <w:gridCol w:w="1091"/>
      </w:tblGrid>
      <w:tr w:rsidR="00430A6A" w14:paraId="5A01A308" w14:textId="77777777" w:rsidTr="00310F8B">
        <w:trPr>
          <w:trHeight w:val="1000"/>
        </w:trPr>
        <w:tc>
          <w:tcPr>
            <w:tcW w:w="3244" w:type="dxa"/>
            <w:tcBorders>
              <w:left w:val="single" w:sz="6" w:space="0" w:color="D9D9D9"/>
              <w:bottom w:val="single" w:sz="6" w:space="0" w:color="D9D9D9"/>
              <w:right w:val="single" w:sz="8" w:space="0" w:color="D9D9D9"/>
            </w:tcBorders>
          </w:tcPr>
          <w:p w14:paraId="511D5428" w14:textId="77777777" w:rsidR="00430A6A" w:rsidRDefault="00430A6A" w:rsidP="00D00602">
            <w:pPr>
              <w:pStyle w:val="TableParagraph"/>
              <w:spacing w:before="0"/>
              <w:ind w:left="29"/>
              <w:rPr>
                <w:b/>
                <w:sz w:val="18"/>
              </w:rPr>
            </w:pPr>
            <w:r>
              <w:rPr>
                <w:b/>
                <w:sz w:val="18"/>
              </w:rPr>
              <w:t>Local Government Area</w:t>
            </w:r>
          </w:p>
        </w:tc>
        <w:tc>
          <w:tcPr>
            <w:tcW w:w="1152" w:type="dxa"/>
            <w:tcBorders>
              <w:left w:val="single" w:sz="8" w:space="0" w:color="D9D9D9"/>
              <w:bottom w:val="single" w:sz="6" w:space="0" w:color="D9D9D9"/>
              <w:right w:val="single" w:sz="8" w:space="0" w:color="D9D9D9"/>
            </w:tcBorders>
          </w:tcPr>
          <w:p w14:paraId="49A9E3F4" w14:textId="77777777" w:rsidR="00430A6A" w:rsidRDefault="00430A6A" w:rsidP="00D00602">
            <w:pPr>
              <w:pStyle w:val="TableParagraph"/>
              <w:spacing w:before="0"/>
              <w:ind w:left="672"/>
              <w:rPr>
                <w:b/>
                <w:sz w:val="18"/>
              </w:rPr>
            </w:pPr>
            <w:r>
              <w:rPr>
                <w:b/>
                <w:sz w:val="18"/>
              </w:rPr>
              <w:t>2001</w:t>
            </w:r>
          </w:p>
          <w:p w14:paraId="159AF4BD" w14:textId="77777777" w:rsidR="00430A6A" w:rsidRDefault="00430A6A" w:rsidP="00D00602">
            <w:pPr>
              <w:pStyle w:val="TableParagraph"/>
              <w:spacing w:before="32"/>
              <w:ind w:left="387"/>
              <w:rPr>
                <w:b/>
                <w:sz w:val="18"/>
              </w:rPr>
            </w:pPr>
            <w:r>
              <w:rPr>
                <w:b/>
                <w:sz w:val="18"/>
              </w:rPr>
              <w:t>persons</w:t>
            </w:r>
          </w:p>
        </w:tc>
        <w:tc>
          <w:tcPr>
            <w:tcW w:w="1182" w:type="dxa"/>
            <w:tcBorders>
              <w:left w:val="single" w:sz="8" w:space="0" w:color="D9D9D9"/>
              <w:bottom w:val="single" w:sz="6" w:space="0" w:color="D9D9D9"/>
              <w:right w:val="single" w:sz="8" w:space="0" w:color="D9D9D9"/>
            </w:tcBorders>
          </w:tcPr>
          <w:p w14:paraId="2E593F44" w14:textId="77777777" w:rsidR="00430A6A" w:rsidRDefault="00430A6A" w:rsidP="00D00602">
            <w:pPr>
              <w:pStyle w:val="TableParagraph"/>
              <w:spacing w:before="0"/>
              <w:ind w:left="702"/>
              <w:rPr>
                <w:b/>
                <w:sz w:val="18"/>
              </w:rPr>
            </w:pPr>
            <w:r>
              <w:rPr>
                <w:b/>
                <w:sz w:val="18"/>
              </w:rPr>
              <w:t>2006</w:t>
            </w:r>
          </w:p>
          <w:p w14:paraId="30DCD6C4" w14:textId="77777777" w:rsidR="00430A6A" w:rsidRDefault="00430A6A" w:rsidP="00D00602">
            <w:pPr>
              <w:pStyle w:val="TableParagraph"/>
              <w:spacing w:before="32"/>
              <w:ind w:left="417"/>
              <w:rPr>
                <w:b/>
                <w:sz w:val="18"/>
              </w:rPr>
            </w:pPr>
            <w:r>
              <w:rPr>
                <w:b/>
                <w:sz w:val="18"/>
              </w:rPr>
              <w:t>persons</w:t>
            </w:r>
          </w:p>
        </w:tc>
        <w:tc>
          <w:tcPr>
            <w:tcW w:w="1213" w:type="dxa"/>
            <w:tcBorders>
              <w:left w:val="single" w:sz="8" w:space="0" w:color="D9D9D9"/>
              <w:bottom w:val="single" w:sz="6" w:space="0" w:color="D9D9D9"/>
              <w:right w:val="single" w:sz="8" w:space="0" w:color="D9D9D9"/>
            </w:tcBorders>
          </w:tcPr>
          <w:p w14:paraId="470439AD" w14:textId="77777777" w:rsidR="00430A6A" w:rsidRDefault="00430A6A" w:rsidP="00D00602">
            <w:pPr>
              <w:pStyle w:val="TableParagraph"/>
              <w:spacing w:before="0"/>
              <w:ind w:left="732"/>
              <w:rPr>
                <w:b/>
                <w:sz w:val="18"/>
              </w:rPr>
            </w:pPr>
            <w:r>
              <w:rPr>
                <w:b/>
                <w:sz w:val="18"/>
              </w:rPr>
              <w:t>2011</w:t>
            </w:r>
          </w:p>
          <w:p w14:paraId="08256A02" w14:textId="77777777" w:rsidR="00430A6A" w:rsidRDefault="00430A6A" w:rsidP="00D00602">
            <w:pPr>
              <w:pStyle w:val="TableParagraph"/>
              <w:spacing w:before="32"/>
              <w:ind w:left="447"/>
              <w:rPr>
                <w:b/>
                <w:sz w:val="18"/>
              </w:rPr>
            </w:pPr>
            <w:r>
              <w:rPr>
                <w:b/>
                <w:sz w:val="18"/>
              </w:rPr>
              <w:t>persons</w:t>
            </w:r>
          </w:p>
        </w:tc>
        <w:tc>
          <w:tcPr>
            <w:tcW w:w="1122" w:type="dxa"/>
            <w:tcBorders>
              <w:left w:val="single" w:sz="8" w:space="0" w:color="D9D9D9"/>
              <w:bottom w:val="single" w:sz="6" w:space="0" w:color="D9D9D9"/>
              <w:right w:val="single" w:sz="8" w:space="0" w:color="D9D9D9"/>
            </w:tcBorders>
          </w:tcPr>
          <w:p w14:paraId="76F9FBDD" w14:textId="77777777" w:rsidR="00430A6A" w:rsidRDefault="00430A6A" w:rsidP="00D00602">
            <w:pPr>
              <w:pStyle w:val="TableParagraph"/>
              <w:spacing w:before="0"/>
              <w:ind w:left="157" w:right="30"/>
              <w:jc w:val="center"/>
              <w:rPr>
                <w:b/>
                <w:sz w:val="18"/>
              </w:rPr>
            </w:pPr>
            <w:r>
              <w:rPr>
                <w:b/>
                <w:sz w:val="18"/>
              </w:rPr>
              <w:t>2001-2011</w:t>
            </w:r>
          </w:p>
          <w:p w14:paraId="6F40362F" w14:textId="77777777" w:rsidR="00430A6A" w:rsidRDefault="00430A6A" w:rsidP="00D00602">
            <w:pPr>
              <w:pStyle w:val="TableParagraph"/>
              <w:spacing w:before="0" w:line="240" w:lineRule="atLeast"/>
              <w:ind w:left="357" w:right="31" w:hanging="1"/>
              <w:jc w:val="center"/>
              <w:rPr>
                <w:b/>
                <w:sz w:val="18"/>
              </w:rPr>
            </w:pPr>
            <w:r>
              <w:rPr>
                <w:b/>
                <w:sz w:val="18"/>
              </w:rPr>
              <w:t>persons change</w:t>
            </w:r>
          </w:p>
        </w:tc>
        <w:tc>
          <w:tcPr>
            <w:tcW w:w="1091" w:type="dxa"/>
            <w:tcBorders>
              <w:left w:val="single" w:sz="8" w:space="0" w:color="D9D9D9"/>
              <w:bottom w:val="single" w:sz="6" w:space="0" w:color="D9D9D9"/>
              <w:right w:val="single" w:sz="8" w:space="0" w:color="D9D9D9"/>
            </w:tcBorders>
          </w:tcPr>
          <w:p w14:paraId="0D6B8E4E" w14:textId="77777777" w:rsidR="00430A6A" w:rsidRDefault="00430A6A" w:rsidP="00D00602">
            <w:pPr>
              <w:pStyle w:val="TableParagraph"/>
              <w:spacing w:before="41"/>
              <w:ind w:left="132"/>
              <w:rPr>
                <w:b/>
                <w:sz w:val="18"/>
              </w:rPr>
            </w:pPr>
            <w:r>
              <w:rPr>
                <w:b/>
                <w:sz w:val="18"/>
              </w:rPr>
              <w:t>2001-2011</w:t>
            </w:r>
          </w:p>
          <w:p w14:paraId="723F0918" w14:textId="77777777" w:rsidR="00430A6A" w:rsidRDefault="00430A6A" w:rsidP="00D00602">
            <w:pPr>
              <w:pStyle w:val="TableParagraph"/>
              <w:spacing w:before="33"/>
              <w:ind w:left="432" w:hanging="91"/>
              <w:rPr>
                <w:b/>
                <w:sz w:val="18"/>
              </w:rPr>
            </w:pPr>
            <w:r>
              <w:rPr>
                <w:b/>
                <w:sz w:val="18"/>
              </w:rPr>
              <w:t>average</w:t>
            </w:r>
          </w:p>
          <w:p w14:paraId="774CD7D9" w14:textId="77777777" w:rsidR="00430A6A" w:rsidRDefault="00430A6A" w:rsidP="00D00602">
            <w:pPr>
              <w:pStyle w:val="TableParagraph"/>
              <w:spacing w:before="0" w:line="240" w:lineRule="atLeast"/>
              <w:ind w:left="432" w:right="-1" w:firstLine="29"/>
              <w:rPr>
                <w:b/>
                <w:sz w:val="18"/>
              </w:rPr>
            </w:pPr>
            <w:r>
              <w:rPr>
                <w:b/>
                <w:sz w:val="18"/>
              </w:rPr>
              <w:t>annual growth</w:t>
            </w:r>
          </w:p>
        </w:tc>
      </w:tr>
      <w:tr w:rsidR="00430A6A" w14:paraId="25EDD6A9" w14:textId="77777777" w:rsidTr="00310F8B">
        <w:trPr>
          <w:trHeight w:val="280"/>
        </w:trPr>
        <w:tc>
          <w:tcPr>
            <w:tcW w:w="3244" w:type="dxa"/>
            <w:tcBorders>
              <w:top w:val="single" w:sz="6" w:space="0" w:color="D9D9D9"/>
              <w:left w:val="single" w:sz="6" w:space="0" w:color="D9D9D9"/>
              <w:bottom w:val="single" w:sz="6" w:space="0" w:color="D9D9D9"/>
              <w:right w:val="single" w:sz="8" w:space="0" w:color="D9D9D9"/>
            </w:tcBorders>
            <w:shd w:val="clear" w:color="auto" w:fill="F1F1F1"/>
          </w:tcPr>
          <w:p w14:paraId="0BD845D9" w14:textId="77777777" w:rsidR="00430A6A" w:rsidRDefault="00430A6A" w:rsidP="00D00602">
            <w:pPr>
              <w:pStyle w:val="TableParagraph"/>
              <w:ind w:left="29"/>
              <w:rPr>
                <w:sz w:val="18"/>
              </w:rPr>
            </w:pPr>
            <w:r>
              <w:rPr>
                <w:sz w:val="18"/>
              </w:rPr>
              <w:t>Baw Baw Shire Council</w:t>
            </w:r>
          </w:p>
        </w:tc>
        <w:tc>
          <w:tcPr>
            <w:tcW w:w="1152" w:type="dxa"/>
            <w:tcBorders>
              <w:top w:val="single" w:sz="6" w:space="0" w:color="D9D9D9"/>
              <w:left w:val="single" w:sz="8" w:space="0" w:color="D9D9D9"/>
              <w:bottom w:val="single" w:sz="6" w:space="0" w:color="D9D9D9"/>
              <w:right w:val="single" w:sz="8" w:space="0" w:color="D9D9D9"/>
            </w:tcBorders>
            <w:shd w:val="clear" w:color="auto" w:fill="F1F1F1"/>
          </w:tcPr>
          <w:p w14:paraId="02FC4471" w14:textId="77777777" w:rsidR="00430A6A" w:rsidRDefault="00430A6A" w:rsidP="00D00602">
            <w:pPr>
              <w:pStyle w:val="TableParagraph"/>
              <w:ind w:right="76"/>
              <w:jc w:val="right"/>
              <w:rPr>
                <w:sz w:val="18"/>
              </w:rPr>
            </w:pPr>
            <w:r>
              <w:rPr>
                <w:sz w:val="18"/>
              </w:rPr>
              <w:t>15,162</w:t>
            </w:r>
          </w:p>
        </w:tc>
        <w:tc>
          <w:tcPr>
            <w:tcW w:w="1182" w:type="dxa"/>
            <w:tcBorders>
              <w:top w:val="single" w:sz="6" w:space="0" w:color="D9D9D9"/>
              <w:left w:val="single" w:sz="8" w:space="0" w:color="D9D9D9"/>
              <w:bottom w:val="single" w:sz="6" w:space="0" w:color="D9D9D9"/>
              <w:right w:val="single" w:sz="8" w:space="0" w:color="D9D9D9"/>
            </w:tcBorders>
            <w:shd w:val="clear" w:color="auto" w:fill="F1F1F1"/>
          </w:tcPr>
          <w:p w14:paraId="22DA55C8" w14:textId="77777777" w:rsidR="00430A6A" w:rsidRDefault="00430A6A" w:rsidP="00D00602">
            <w:pPr>
              <w:pStyle w:val="TableParagraph"/>
              <w:ind w:right="76"/>
              <w:jc w:val="right"/>
              <w:rPr>
                <w:sz w:val="18"/>
              </w:rPr>
            </w:pPr>
            <w:r>
              <w:rPr>
                <w:sz w:val="18"/>
              </w:rPr>
              <w:t>16,842</w:t>
            </w:r>
          </w:p>
        </w:tc>
        <w:tc>
          <w:tcPr>
            <w:tcW w:w="1213" w:type="dxa"/>
            <w:tcBorders>
              <w:top w:val="single" w:sz="6" w:space="0" w:color="D9D9D9"/>
              <w:left w:val="single" w:sz="8" w:space="0" w:color="D9D9D9"/>
              <w:bottom w:val="single" w:sz="6" w:space="0" w:color="D9D9D9"/>
              <w:right w:val="single" w:sz="8" w:space="0" w:color="D9D9D9"/>
            </w:tcBorders>
            <w:shd w:val="clear" w:color="auto" w:fill="F1F1F1"/>
          </w:tcPr>
          <w:p w14:paraId="2D198C03" w14:textId="77777777" w:rsidR="00430A6A" w:rsidRDefault="00430A6A" w:rsidP="00D00602">
            <w:pPr>
              <w:pStyle w:val="TableParagraph"/>
              <w:ind w:right="76"/>
              <w:jc w:val="right"/>
              <w:rPr>
                <w:sz w:val="18"/>
              </w:rPr>
            </w:pPr>
            <w:r>
              <w:rPr>
                <w:sz w:val="18"/>
              </w:rPr>
              <w:t>19,856</w:t>
            </w:r>
          </w:p>
        </w:tc>
        <w:tc>
          <w:tcPr>
            <w:tcW w:w="1122" w:type="dxa"/>
            <w:tcBorders>
              <w:top w:val="single" w:sz="6" w:space="0" w:color="D9D9D9"/>
              <w:left w:val="single" w:sz="8" w:space="0" w:color="D9D9D9"/>
              <w:bottom w:val="single" w:sz="6" w:space="0" w:color="D9D9D9"/>
              <w:right w:val="single" w:sz="8" w:space="0" w:color="D9D9D9"/>
            </w:tcBorders>
            <w:shd w:val="clear" w:color="auto" w:fill="F1F1F1"/>
          </w:tcPr>
          <w:p w14:paraId="481D1BF7" w14:textId="77777777" w:rsidR="00430A6A" w:rsidRDefault="00430A6A" w:rsidP="00D00602">
            <w:pPr>
              <w:pStyle w:val="TableParagraph"/>
              <w:spacing w:before="41"/>
              <w:ind w:right="76"/>
              <w:jc w:val="right"/>
              <w:rPr>
                <w:sz w:val="18"/>
              </w:rPr>
            </w:pPr>
            <w:r>
              <w:rPr>
                <w:sz w:val="18"/>
              </w:rPr>
              <w:t>4,694</w:t>
            </w:r>
          </w:p>
        </w:tc>
        <w:tc>
          <w:tcPr>
            <w:tcW w:w="1091" w:type="dxa"/>
            <w:tcBorders>
              <w:top w:val="single" w:sz="6" w:space="0" w:color="D9D9D9"/>
              <w:left w:val="single" w:sz="8" w:space="0" w:color="D9D9D9"/>
              <w:bottom w:val="single" w:sz="6" w:space="0" w:color="D9D9D9"/>
              <w:right w:val="single" w:sz="8" w:space="0" w:color="D9D9D9"/>
            </w:tcBorders>
            <w:shd w:val="clear" w:color="auto" w:fill="F1F1F1"/>
          </w:tcPr>
          <w:p w14:paraId="1FC6BA82" w14:textId="77777777" w:rsidR="00430A6A" w:rsidRDefault="00430A6A" w:rsidP="00D00602">
            <w:pPr>
              <w:pStyle w:val="TableParagraph"/>
              <w:spacing w:before="41"/>
              <w:ind w:right="30"/>
              <w:jc w:val="right"/>
              <w:rPr>
                <w:sz w:val="18"/>
              </w:rPr>
            </w:pPr>
            <w:r>
              <w:rPr>
                <w:sz w:val="18"/>
              </w:rPr>
              <w:t>2.7%</w:t>
            </w:r>
          </w:p>
        </w:tc>
      </w:tr>
      <w:tr w:rsidR="00430A6A" w14:paraId="6BD972A3" w14:textId="77777777" w:rsidTr="00310F8B">
        <w:trPr>
          <w:trHeight w:val="280"/>
        </w:trPr>
        <w:tc>
          <w:tcPr>
            <w:tcW w:w="3244" w:type="dxa"/>
            <w:tcBorders>
              <w:top w:val="single" w:sz="6" w:space="0" w:color="D9D9D9"/>
              <w:left w:val="single" w:sz="6" w:space="0" w:color="D9D9D9"/>
              <w:bottom w:val="single" w:sz="6" w:space="0" w:color="D9D9D9"/>
              <w:right w:val="single" w:sz="8" w:space="0" w:color="D9D9D9"/>
            </w:tcBorders>
          </w:tcPr>
          <w:p w14:paraId="3050C52C" w14:textId="77777777" w:rsidR="00430A6A" w:rsidRDefault="00430A6A" w:rsidP="00D00602">
            <w:pPr>
              <w:pStyle w:val="TableParagraph"/>
              <w:ind w:left="29"/>
              <w:rPr>
                <w:sz w:val="18"/>
              </w:rPr>
            </w:pPr>
            <w:r>
              <w:rPr>
                <w:sz w:val="18"/>
              </w:rPr>
              <w:t>Latrobe City Council</w:t>
            </w:r>
          </w:p>
        </w:tc>
        <w:tc>
          <w:tcPr>
            <w:tcW w:w="1152" w:type="dxa"/>
            <w:tcBorders>
              <w:top w:val="single" w:sz="6" w:space="0" w:color="D9D9D9"/>
              <w:left w:val="single" w:sz="8" w:space="0" w:color="D9D9D9"/>
              <w:bottom w:val="single" w:sz="6" w:space="0" w:color="D9D9D9"/>
              <w:right w:val="single" w:sz="8" w:space="0" w:color="D9D9D9"/>
            </w:tcBorders>
          </w:tcPr>
          <w:p w14:paraId="25A8F02B" w14:textId="77777777" w:rsidR="00430A6A" w:rsidRDefault="00430A6A" w:rsidP="00D00602">
            <w:pPr>
              <w:pStyle w:val="TableParagraph"/>
              <w:ind w:right="76"/>
              <w:jc w:val="right"/>
              <w:rPr>
                <w:sz w:val="18"/>
              </w:rPr>
            </w:pPr>
            <w:r>
              <w:rPr>
                <w:sz w:val="18"/>
              </w:rPr>
              <w:t>25,745</w:t>
            </w:r>
          </w:p>
        </w:tc>
        <w:tc>
          <w:tcPr>
            <w:tcW w:w="1182" w:type="dxa"/>
            <w:tcBorders>
              <w:top w:val="single" w:sz="6" w:space="0" w:color="D9D9D9"/>
              <w:left w:val="single" w:sz="8" w:space="0" w:color="D9D9D9"/>
              <w:bottom w:val="single" w:sz="6" w:space="0" w:color="D9D9D9"/>
              <w:right w:val="single" w:sz="8" w:space="0" w:color="D9D9D9"/>
            </w:tcBorders>
          </w:tcPr>
          <w:p w14:paraId="5D126A86" w14:textId="77777777" w:rsidR="00430A6A" w:rsidRDefault="00430A6A" w:rsidP="00D00602">
            <w:pPr>
              <w:pStyle w:val="TableParagraph"/>
              <w:ind w:right="76"/>
              <w:jc w:val="right"/>
              <w:rPr>
                <w:sz w:val="18"/>
              </w:rPr>
            </w:pPr>
            <w:r>
              <w:rPr>
                <w:sz w:val="18"/>
              </w:rPr>
              <w:t>28,314</w:t>
            </w:r>
          </w:p>
        </w:tc>
        <w:tc>
          <w:tcPr>
            <w:tcW w:w="1213" w:type="dxa"/>
            <w:tcBorders>
              <w:top w:val="single" w:sz="6" w:space="0" w:color="D9D9D9"/>
              <w:left w:val="single" w:sz="8" w:space="0" w:color="D9D9D9"/>
              <w:bottom w:val="single" w:sz="6" w:space="0" w:color="D9D9D9"/>
              <w:right w:val="single" w:sz="8" w:space="0" w:color="D9D9D9"/>
            </w:tcBorders>
          </w:tcPr>
          <w:p w14:paraId="268D8CC5" w14:textId="77777777" w:rsidR="00430A6A" w:rsidRDefault="00430A6A" w:rsidP="00D00602">
            <w:pPr>
              <w:pStyle w:val="TableParagraph"/>
              <w:ind w:right="76"/>
              <w:jc w:val="right"/>
              <w:rPr>
                <w:sz w:val="18"/>
              </w:rPr>
            </w:pPr>
            <w:r>
              <w:rPr>
                <w:sz w:val="18"/>
              </w:rPr>
              <w:t>30,161</w:t>
            </w:r>
          </w:p>
        </w:tc>
        <w:tc>
          <w:tcPr>
            <w:tcW w:w="1122" w:type="dxa"/>
            <w:tcBorders>
              <w:top w:val="single" w:sz="6" w:space="0" w:color="D9D9D9"/>
              <w:left w:val="single" w:sz="8" w:space="0" w:color="D9D9D9"/>
              <w:bottom w:val="single" w:sz="6" w:space="0" w:color="D9D9D9"/>
              <w:right w:val="single" w:sz="8" w:space="0" w:color="D9D9D9"/>
            </w:tcBorders>
          </w:tcPr>
          <w:p w14:paraId="1F5E1F3C" w14:textId="77777777" w:rsidR="00430A6A" w:rsidRDefault="00430A6A" w:rsidP="00D00602">
            <w:pPr>
              <w:pStyle w:val="TableParagraph"/>
              <w:spacing w:before="41"/>
              <w:ind w:right="76"/>
              <w:jc w:val="right"/>
              <w:rPr>
                <w:sz w:val="18"/>
              </w:rPr>
            </w:pPr>
            <w:r>
              <w:rPr>
                <w:sz w:val="18"/>
              </w:rPr>
              <w:t>4,416</w:t>
            </w:r>
          </w:p>
        </w:tc>
        <w:tc>
          <w:tcPr>
            <w:tcW w:w="1091" w:type="dxa"/>
            <w:tcBorders>
              <w:top w:val="single" w:sz="6" w:space="0" w:color="D9D9D9"/>
              <w:left w:val="single" w:sz="8" w:space="0" w:color="D9D9D9"/>
              <w:bottom w:val="single" w:sz="6" w:space="0" w:color="D9D9D9"/>
              <w:right w:val="single" w:sz="8" w:space="0" w:color="D9D9D9"/>
            </w:tcBorders>
          </w:tcPr>
          <w:p w14:paraId="78E10714" w14:textId="77777777" w:rsidR="00430A6A" w:rsidRDefault="00430A6A" w:rsidP="00D00602">
            <w:pPr>
              <w:pStyle w:val="TableParagraph"/>
              <w:spacing w:before="41"/>
              <w:ind w:right="30"/>
              <w:jc w:val="right"/>
              <w:rPr>
                <w:sz w:val="18"/>
              </w:rPr>
            </w:pPr>
            <w:r>
              <w:rPr>
                <w:sz w:val="18"/>
              </w:rPr>
              <w:t>1.6%</w:t>
            </w:r>
          </w:p>
        </w:tc>
      </w:tr>
      <w:tr w:rsidR="00430A6A" w14:paraId="3CCC30A8" w14:textId="77777777" w:rsidTr="00310F8B">
        <w:trPr>
          <w:trHeight w:val="280"/>
        </w:trPr>
        <w:tc>
          <w:tcPr>
            <w:tcW w:w="3244" w:type="dxa"/>
            <w:tcBorders>
              <w:top w:val="single" w:sz="6" w:space="0" w:color="D9D9D9"/>
              <w:left w:val="single" w:sz="6" w:space="0" w:color="D9D9D9"/>
              <w:bottom w:val="single" w:sz="8" w:space="0" w:color="000000"/>
              <w:right w:val="single" w:sz="8" w:space="0" w:color="D9D9D9"/>
            </w:tcBorders>
            <w:shd w:val="clear" w:color="auto" w:fill="F1F1F1"/>
          </w:tcPr>
          <w:p w14:paraId="100FD878" w14:textId="77777777" w:rsidR="00430A6A" w:rsidRDefault="00430A6A" w:rsidP="00D00602">
            <w:pPr>
              <w:pStyle w:val="TableParagraph"/>
              <w:spacing w:line="206" w:lineRule="exact"/>
              <w:ind w:left="29"/>
              <w:rPr>
                <w:sz w:val="18"/>
              </w:rPr>
            </w:pPr>
            <w:r>
              <w:rPr>
                <w:sz w:val="18"/>
              </w:rPr>
              <w:t>Wellington  Shire Council</w:t>
            </w:r>
          </w:p>
        </w:tc>
        <w:tc>
          <w:tcPr>
            <w:tcW w:w="1152" w:type="dxa"/>
            <w:tcBorders>
              <w:top w:val="single" w:sz="6" w:space="0" w:color="D9D9D9"/>
              <w:left w:val="single" w:sz="8" w:space="0" w:color="D9D9D9"/>
              <w:bottom w:val="single" w:sz="8" w:space="0" w:color="000000"/>
              <w:right w:val="single" w:sz="8" w:space="0" w:color="D9D9D9"/>
            </w:tcBorders>
            <w:shd w:val="clear" w:color="auto" w:fill="F1F1F1"/>
          </w:tcPr>
          <w:p w14:paraId="4AF033CF" w14:textId="77777777" w:rsidR="00430A6A" w:rsidRDefault="00430A6A" w:rsidP="00D00602">
            <w:pPr>
              <w:pStyle w:val="TableParagraph"/>
              <w:spacing w:line="206" w:lineRule="exact"/>
              <w:ind w:right="76"/>
              <w:jc w:val="right"/>
              <w:rPr>
                <w:sz w:val="18"/>
              </w:rPr>
            </w:pPr>
            <w:r>
              <w:rPr>
                <w:sz w:val="18"/>
              </w:rPr>
              <w:t>15,790</w:t>
            </w:r>
          </w:p>
        </w:tc>
        <w:tc>
          <w:tcPr>
            <w:tcW w:w="1182" w:type="dxa"/>
            <w:tcBorders>
              <w:top w:val="single" w:sz="6" w:space="0" w:color="D9D9D9"/>
              <w:left w:val="single" w:sz="8" w:space="0" w:color="D9D9D9"/>
              <w:bottom w:val="single" w:sz="8" w:space="0" w:color="000000"/>
              <w:right w:val="single" w:sz="8" w:space="0" w:color="D9D9D9"/>
            </w:tcBorders>
            <w:shd w:val="clear" w:color="auto" w:fill="F1F1F1"/>
          </w:tcPr>
          <w:p w14:paraId="7C005939" w14:textId="77777777" w:rsidR="00430A6A" w:rsidRDefault="00430A6A" w:rsidP="00D00602">
            <w:pPr>
              <w:pStyle w:val="TableParagraph"/>
              <w:spacing w:line="206" w:lineRule="exact"/>
              <w:ind w:right="76"/>
              <w:jc w:val="right"/>
              <w:rPr>
                <w:sz w:val="18"/>
              </w:rPr>
            </w:pPr>
            <w:r>
              <w:rPr>
                <w:sz w:val="18"/>
              </w:rPr>
              <w:t>17,029</w:t>
            </w:r>
          </w:p>
        </w:tc>
        <w:tc>
          <w:tcPr>
            <w:tcW w:w="1213" w:type="dxa"/>
            <w:tcBorders>
              <w:top w:val="single" w:sz="6" w:space="0" w:color="D9D9D9"/>
              <w:left w:val="single" w:sz="8" w:space="0" w:color="D9D9D9"/>
              <w:bottom w:val="single" w:sz="8" w:space="0" w:color="000000"/>
              <w:right w:val="single" w:sz="8" w:space="0" w:color="D9D9D9"/>
            </w:tcBorders>
            <w:shd w:val="clear" w:color="auto" w:fill="F1F1F1"/>
          </w:tcPr>
          <w:p w14:paraId="346BD56C" w14:textId="77777777" w:rsidR="00430A6A" w:rsidRDefault="00430A6A" w:rsidP="00D00602">
            <w:pPr>
              <w:pStyle w:val="TableParagraph"/>
              <w:spacing w:line="206" w:lineRule="exact"/>
              <w:ind w:right="76"/>
              <w:jc w:val="right"/>
              <w:rPr>
                <w:sz w:val="18"/>
              </w:rPr>
            </w:pPr>
            <w:r>
              <w:rPr>
                <w:sz w:val="18"/>
              </w:rPr>
              <w:t>17,905</w:t>
            </w:r>
          </w:p>
        </w:tc>
        <w:tc>
          <w:tcPr>
            <w:tcW w:w="1122" w:type="dxa"/>
            <w:tcBorders>
              <w:top w:val="single" w:sz="6" w:space="0" w:color="D9D9D9"/>
              <w:left w:val="single" w:sz="8" w:space="0" w:color="D9D9D9"/>
              <w:bottom w:val="single" w:sz="8" w:space="0" w:color="000000"/>
              <w:right w:val="single" w:sz="8" w:space="0" w:color="D9D9D9"/>
            </w:tcBorders>
            <w:shd w:val="clear" w:color="auto" w:fill="F1F1F1"/>
          </w:tcPr>
          <w:p w14:paraId="27E75180" w14:textId="77777777" w:rsidR="00430A6A" w:rsidRDefault="00430A6A" w:rsidP="00D00602">
            <w:pPr>
              <w:pStyle w:val="TableParagraph"/>
              <w:spacing w:before="41"/>
              <w:ind w:right="76"/>
              <w:jc w:val="right"/>
              <w:rPr>
                <w:sz w:val="18"/>
              </w:rPr>
            </w:pPr>
            <w:r>
              <w:rPr>
                <w:sz w:val="18"/>
              </w:rPr>
              <w:t>2,115</w:t>
            </w:r>
          </w:p>
        </w:tc>
        <w:tc>
          <w:tcPr>
            <w:tcW w:w="1091" w:type="dxa"/>
            <w:tcBorders>
              <w:top w:val="single" w:sz="6" w:space="0" w:color="D9D9D9"/>
              <w:left w:val="single" w:sz="8" w:space="0" w:color="D9D9D9"/>
              <w:bottom w:val="single" w:sz="8" w:space="0" w:color="000000"/>
              <w:right w:val="single" w:sz="8" w:space="0" w:color="D9D9D9"/>
            </w:tcBorders>
            <w:shd w:val="clear" w:color="auto" w:fill="F1F1F1"/>
          </w:tcPr>
          <w:p w14:paraId="702E56FE" w14:textId="77777777" w:rsidR="00430A6A" w:rsidRDefault="00430A6A" w:rsidP="00D00602">
            <w:pPr>
              <w:pStyle w:val="TableParagraph"/>
              <w:spacing w:before="41"/>
              <w:ind w:right="30"/>
              <w:jc w:val="right"/>
              <w:rPr>
                <w:sz w:val="18"/>
              </w:rPr>
            </w:pPr>
            <w:r>
              <w:rPr>
                <w:sz w:val="18"/>
              </w:rPr>
              <w:t>1.3%</w:t>
            </w:r>
          </w:p>
        </w:tc>
      </w:tr>
      <w:tr w:rsidR="00430A6A" w14:paraId="6B3C1B45" w14:textId="77777777" w:rsidTr="00310F8B">
        <w:trPr>
          <w:trHeight w:val="280"/>
        </w:trPr>
        <w:tc>
          <w:tcPr>
            <w:tcW w:w="3244" w:type="dxa"/>
            <w:tcBorders>
              <w:top w:val="single" w:sz="8" w:space="0" w:color="000000"/>
              <w:left w:val="single" w:sz="6" w:space="0" w:color="D9D9D9"/>
              <w:bottom w:val="single" w:sz="6" w:space="0" w:color="D9D9D9"/>
              <w:right w:val="single" w:sz="8" w:space="0" w:color="D9D9D9"/>
            </w:tcBorders>
          </w:tcPr>
          <w:p w14:paraId="0073638B" w14:textId="77777777" w:rsidR="00430A6A" w:rsidRDefault="00430A6A" w:rsidP="00D00602">
            <w:pPr>
              <w:pStyle w:val="TableParagraph"/>
              <w:spacing w:before="53"/>
              <w:ind w:left="29"/>
              <w:rPr>
                <w:sz w:val="18"/>
              </w:rPr>
            </w:pPr>
            <w:r>
              <w:rPr>
                <w:sz w:val="18"/>
              </w:rPr>
              <w:t>Latrobe RJIP region</w:t>
            </w:r>
          </w:p>
        </w:tc>
        <w:tc>
          <w:tcPr>
            <w:tcW w:w="1152" w:type="dxa"/>
            <w:tcBorders>
              <w:top w:val="single" w:sz="8" w:space="0" w:color="000000"/>
              <w:left w:val="single" w:sz="8" w:space="0" w:color="D9D9D9"/>
              <w:bottom w:val="single" w:sz="6" w:space="0" w:color="D9D9D9"/>
              <w:right w:val="single" w:sz="8" w:space="0" w:color="D9D9D9"/>
            </w:tcBorders>
          </w:tcPr>
          <w:p w14:paraId="65BE7C0C" w14:textId="77777777" w:rsidR="00430A6A" w:rsidRDefault="00430A6A" w:rsidP="00D00602">
            <w:pPr>
              <w:pStyle w:val="TableParagraph"/>
              <w:spacing w:before="53"/>
              <w:ind w:right="76"/>
              <w:jc w:val="right"/>
              <w:rPr>
                <w:sz w:val="18"/>
              </w:rPr>
            </w:pPr>
            <w:r>
              <w:rPr>
                <w:sz w:val="18"/>
              </w:rPr>
              <w:t>56,697</w:t>
            </w:r>
          </w:p>
        </w:tc>
        <w:tc>
          <w:tcPr>
            <w:tcW w:w="1182" w:type="dxa"/>
            <w:tcBorders>
              <w:top w:val="single" w:sz="8" w:space="0" w:color="000000"/>
              <w:left w:val="single" w:sz="8" w:space="0" w:color="D9D9D9"/>
              <w:bottom w:val="single" w:sz="6" w:space="0" w:color="D9D9D9"/>
              <w:right w:val="single" w:sz="8" w:space="0" w:color="D9D9D9"/>
            </w:tcBorders>
          </w:tcPr>
          <w:p w14:paraId="57A9CD2C" w14:textId="77777777" w:rsidR="00430A6A" w:rsidRDefault="00430A6A" w:rsidP="00D00602">
            <w:pPr>
              <w:pStyle w:val="TableParagraph"/>
              <w:spacing w:before="53"/>
              <w:ind w:right="76"/>
              <w:jc w:val="right"/>
              <w:rPr>
                <w:sz w:val="18"/>
              </w:rPr>
            </w:pPr>
            <w:r>
              <w:rPr>
                <w:sz w:val="18"/>
              </w:rPr>
              <w:t>62,185</w:t>
            </w:r>
          </w:p>
        </w:tc>
        <w:tc>
          <w:tcPr>
            <w:tcW w:w="1213" w:type="dxa"/>
            <w:tcBorders>
              <w:top w:val="single" w:sz="8" w:space="0" w:color="000000"/>
              <w:left w:val="single" w:sz="8" w:space="0" w:color="D9D9D9"/>
              <w:bottom w:val="single" w:sz="6" w:space="0" w:color="D9D9D9"/>
              <w:right w:val="single" w:sz="8" w:space="0" w:color="D9D9D9"/>
            </w:tcBorders>
          </w:tcPr>
          <w:p w14:paraId="2830FD1C" w14:textId="77777777" w:rsidR="00430A6A" w:rsidRDefault="00430A6A" w:rsidP="00D00602">
            <w:pPr>
              <w:pStyle w:val="TableParagraph"/>
              <w:spacing w:before="53"/>
              <w:ind w:right="76"/>
              <w:jc w:val="right"/>
              <w:rPr>
                <w:sz w:val="18"/>
              </w:rPr>
            </w:pPr>
            <w:r>
              <w:rPr>
                <w:sz w:val="18"/>
              </w:rPr>
              <w:t>67,922</w:t>
            </w:r>
          </w:p>
        </w:tc>
        <w:tc>
          <w:tcPr>
            <w:tcW w:w="1122" w:type="dxa"/>
            <w:tcBorders>
              <w:top w:val="single" w:sz="8" w:space="0" w:color="000000"/>
              <w:left w:val="single" w:sz="8" w:space="0" w:color="D9D9D9"/>
              <w:bottom w:val="single" w:sz="6" w:space="0" w:color="D9D9D9"/>
              <w:right w:val="single" w:sz="8" w:space="0" w:color="D9D9D9"/>
            </w:tcBorders>
          </w:tcPr>
          <w:p w14:paraId="7A6AD2C4" w14:textId="77777777" w:rsidR="00430A6A" w:rsidRDefault="00430A6A" w:rsidP="00D00602">
            <w:pPr>
              <w:pStyle w:val="TableParagraph"/>
              <w:spacing w:before="38"/>
              <w:ind w:right="76"/>
              <w:jc w:val="right"/>
              <w:rPr>
                <w:sz w:val="18"/>
              </w:rPr>
            </w:pPr>
            <w:r>
              <w:rPr>
                <w:sz w:val="18"/>
              </w:rPr>
              <w:t>11,225</w:t>
            </w:r>
          </w:p>
        </w:tc>
        <w:tc>
          <w:tcPr>
            <w:tcW w:w="1091" w:type="dxa"/>
            <w:tcBorders>
              <w:top w:val="single" w:sz="8" w:space="0" w:color="000000"/>
              <w:left w:val="single" w:sz="8" w:space="0" w:color="D9D9D9"/>
              <w:bottom w:val="single" w:sz="6" w:space="0" w:color="D9D9D9"/>
              <w:right w:val="single" w:sz="8" w:space="0" w:color="D9D9D9"/>
            </w:tcBorders>
          </w:tcPr>
          <w:p w14:paraId="6F24A0DC" w14:textId="77777777" w:rsidR="00430A6A" w:rsidRDefault="00430A6A" w:rsidP="00D00602">
            <w:pPr>
              <w:pStyle w:val="TableParagraph"/>
              <w:spacing w:before="38"/>
              <w:ind w:right="30"/>
              <w:jc w:val="right"/>
              <w:rPr>
                <w:sz w:val="18"/>
              </w:rPr>
            </w:pPr>
            <w:r>
              <w:rPr>
                <w:sz w:val="18"/>
              </w:rPr>
              <w:t>1.8%</w:t>
            </w:r>
          </w:p>
        </w:tc>
      </w:tr>
      <w:tr w:rsidR="00430A6A" w14:paraId="7C012119" w14:textId="77777777" w:rsidTr="00310F8B">
        <w:trPr>
          <w:trHeight w:val="280"/>
        </w:trPr>
        <w:tc>
          <w:tcPr>
            <w:tcW w:w="3244" w:type="dxa"/>
            <w:tcBorders>
              <w:top w:val="single" w:sz="6" w:space="0" w:color="D9D9D9"/>
              <w:left w:val="single" w:sz="6" w:space="0" w:color="D9D9D9"/>
              <w:bottom w:val="single" w:sz="6" w:space="0" w:color="D9D9D9"/>
              <w:right w:val="single" w:sz="8" w:space="0" w:color="D9D9D9"/>
            </w:tcBorders>
            <w:shd w:val="clear" w:color="auto" w:fill="F1F1F1"/>
          </w:tcPr>
          <w:p w14:paraId="7BEF0FF0" w14:textId="77777777" w:rsidR="00430A6A" w:rsidRDefault="00430A6A" w:rsidP="00D00602">
            <w:pPr>
              <w:pStyle w:val="TableParagraph"/>
              <w:ind w:left="29"/>
              <w:rPr>
                <w:sz w:val="18"/>
              </w:rPr>
            </w:pPr>
            <w:r>
              <w:rPr>
                <w:sz w:val="18"/>
              </w:rPr>
              <w:t>Victoria</w:t>
            </w:r>
          </w:p>
        </w:tc>
        <w:tc>
          <w:tcPr>
            <w:tcW w:w="1152" w:type="dxa"/>
            <w:tcBorders>
              <w:top w:val="single" w:sz="6" w:space="0" w:color="D9D9D9"/>
              <w:left w:val="single" w:sz="8" w:space="0" w:color="D9D9D9"/>
              <w:bottom w:val="single" w:sz="6" w:space="0" w:color="D9D9D9"/>
              <w:right w:val="single" w:sz="8" w:space="0" w:color="D9D9D9"/>
            </w:tcBorders>
            <w:shd w:val="clear" w:color="auto" w:fill="F1F1F1"/>
          </w:tcPr>
          <w:p w14:paraId="1D435D5B" w14:textId="77777777" w:rsidR="00430A6A" w:rsidRDefault="00430A6A" w:rsidP="00D00602">
            <w:pPr>
              <w:pStyle w:val="TableParagraph"/>
              <w:ind w:right="77"/>
              <w:jc w:val="right"/>
              <w:rPr>
                <w:sz w:val="18"/>
              </w:rPr>
            </w:pPr>
            <w:r>
              <w:rPr>
                <w:sz w:val="18"/>
              </w:rPr>
              <w:t>2,092,791</w:t>
            </w:r>
          </w:p>
        </w:tc>
        <w:tc>
          <w:tcPr>
            <w:tcW w:w="1182" w:type="dxa"/>
            <w:tcBorders>
              <w:top w:val="single" w:sz="6" w:space="0" w:color="D9D9D9"/>
              <w:left w:val="single" w:sz="8" w:space="0" w:color="D9D9D9"/>
              <w:bottom w:val="single" w:sz="6" w:space="0" w:color="D9D9D9"/>
              <w:right w:val="single" w:sz="8" w:space="0" w:color="D9D9D9"/>
            </w:tcBorders>
            <w:shd w:val="clear" w:color="auto" w:fill="F1F1F1"/>
          </w:tcPr>
          <w:p w14:paraId="3C612694" w14:textId="77777777" w:rsidR="00430A6A" w:rsidRDefault="00430A6A" w:rsidP="00D00602">
            <w:pPr>
              <w:pStyle w:val="TableParagraph"/>
              <w:ind w:right="77"/>
              <w:jc w:val="right"/>
              <w:rPr>
                <w:sz w:val="18"/>
              </w:rPr>
            </w:pPr>
            <w:r>
              <w:rPr>
                <w:sz w:val="18"/>
              </w:rPr>
              <w:t>2,274,447</w:t>
            </w:r>
          </w:p>
        </w:tc>
        <w:tc>
          <w:tcPr>
            <w:tcW w:w="1213" w:type="dxa"/>
            <w:tcBorders>
              <w:top w:val="single" w:sz="6" w:space="0" w:color="D9D9D9"/>
              <w:left w:val="single" w:sz="8" w:space="0" w:color="D9D9D9"/>
              <w:bottom w:val="single" w:sz="6" w:space="0" w:color="D9D9D9"/>
              <w:right w:val="single" w:sz="8" w:space="0" w:color="D9D9D9"/>
            </w:tcBorders>
            <w:shd w:val="clear" w:color="auto" w:fill="F1F1F1"/>
          </w:tcPr>
          <w:p w14:paraId="7611D048" w14:textId="77777777" w:rsidR="00430A6A" w:rsidRDefault="00430A6A" w:rsidP="00D00602">
            <w:pPr>
              <w:pStyle w:val="TableParagraph"/>
              <w:ind w:right="77"/>
              <w:jc w:val="right"/>
              <w:rPr>
                <w:sz w:val="18"/>
              </w:rPr>
            </w:pPr>
            <w:r>
              <w:rPr>
                <w:sz w:val="18"/>
              </w:rPr>
              <w:t>2,530,634</w:t>
            </w:r>
          </w:p>
        </w:tc>
        <w:tc>
          <w:tcPr>
            <w:tcW w:w="1122" w:type="dxa"/>
            <w:tcBorders>
              <w:top w:val="single" w:sz="6" w:space="0" w:color="D9D9D9"/>
              <w:left w:val="single" w:sz="8" w:space="0" w:color="D9D9D9"/>
              <w:bottom w:val="single" w:sz="6" w:space="0" w:color="D9D9D9"/>
              <w:right w:val="single" w:sz="8" w:space="0" w:color="D9D9D9"/>
            </w:tcBorders>
            <w:shd w:val="clear" w:color="auto" w:fill="F1F1F1"/>
          </w:tcPr>
          <w:p w14:paraId="2470562A" w14:textId="77777777" w:rsidR="00430A6A" w:rsidRDefault="00430A6A" w:rsidP="00D00602">
            <w:pPr>
              <w:pStyle w:val="TableParagraph"/>
              <w:spacing w:before="41"/>
              <w:ind w:right="76"/>
              <w:jc w:val="right"/>
              <w:rPr>
                <w:sz w:val="18"/>
              </w:rPr>
            </w:pPr>
            <w:r>
              <w:rPr>
                <w:sz w:val="18"/>
              </w:rPr>
              <w:t>437,843</w:t>
            </w:r>
          </w:p>
        </w:tc>
        <w:tc>
          <w:tcPr>
            <w:tcW w:w="1091" w:type="dxa"/>
            <w:tcBorders>
              <w:top w:val="single" w:sz="6" w:space="0" w:color="D9D9D9"/>
              <w:left w:val="single" w:sz="8" w:space="0" w:color="D9D9D9"/>
              <w:bottom w:val="single" w:sz="6" w:space="0" w:color="D9D9D9"/>
              <w:right w:val="single" w:sz="8" w:space="0" w:color="D9D9D9"/>
            </w:tcBorders>
            <w:shd w:val="clear" w:color="auto" w:fill="F1F1F1"/>
          </w:tcPr>
          <w:p w14:paraId="04A6546A" w14:textId="77777777" w:rsidR="00430A6A" w:rsidRDefault="00430A6A" w:rsidP="00D00602">
            <w:pPr>
              <w:pStyle w:val="TableParagraph"/>
              <w:spacing w:before="41"/>
              <w:ind w:right="30"/>
              <w:jc w:val="right"/>
              <w:rPr>
                <w:sz w:val="18"/>
              </w:rPr>
            </w:pPr>
            <w:r>
              <w:rPr>
                <w:sz w:val="18"/>
              </w:rPr>
              <w:t>1.9%</w:t>
            </w:r>
          </w:p>
        </w:tc>
      </w:tr>
      <w:tr w:rsidR="00430A6A" w14:paraId="5A4381C1" w14:textId="77777777" w:rsidTr="00310F8B">
        <w:trPr>
          <w:trHeight w:val="280"/>
        </w:trPr>
        <w:tc>
          <w:tcPr>
            <w:tcW w:w="3244" w:type="dxa"/>
            <w:tcBorders>
              <w:top w:val="single" w:sz="6" w:space="0" w:color="D9D9D9"/>
              <w:left w:val="single" w:sz="6" w:space="0" w:color="D9D9D9"/>
              <w:right w:val="single" w:sz="8" w:space="0" w:color="D9D9D9"/>
            </w:tcBorders>
          </w:tcPr>
          <w:p w14:paraId="525FBDEF" w14:textId="77777777" w:rsidR="00430A6A" w:rsidRDefault="00430A6A" w:rsidP="00D00602">
            <w:pPr>
              <w:pStyle w:val="TableParagraph"/>
              <w:ind w:left="29"/>
              <w:rPr>
                <w:b/>
                <w:sz w:val="18"/>
              </w:rPr>
            </w:pPr>
            <w:r>
              <w:rPr>
                <w:b/>
                <w:sz w:val="18"/>
              </w:rPr>
              <w:t>Australia</w:t>
            </w:r>
          </w:p>
        </w:tc>
        <w:tc>
          <w:tcPr>
            <w:tcW w:w="1152" w:type="dxa"/>
            <w:tcBorders>
              <w:top w:val="single" w:sz="6" w:space="0" w:color="D9D9D9"/>
              <w:left w:val="single" w:sz="8" w:space="0" w:color="D9D9D9"/>
              <w:right w:val="single" w:sz="8" w:space="0" w:color="D9D9D9"/>
            </w:tcBorders>
          </w:tcPr>
          <w:p w14:paraId="3E064B6C" w14:textId="77777777" w:rsidR="00430A6A" w:rsidRDefault="00430A6A" w:rsidP="00D00602">
            <w:pPr>
              <w:pStyle w:val="TableParagraph"/>
              <w:ind w:right="77"/>
              <w:jc w:val="right"/>
              <w:rPr>
                <w:b/>
                <w:sz w:val="18"/>
              </w:rPr>
            </w:pPr>
            <w:r>
              <w:rPr>
                <w:b/>
                <w:sz w:val="18"/>
              </w:rPr>
              <w:t>8,298,606</w:t>
            </w:r>
          </w:p>
        </w:tc>
        <w:tc>
          <w:tcPr>
            <w:tcW w:w="1182" w:type="dxa"/>
            <w:tcBorders>
              <w:top w:val="single" w:sz="6" w:space="0" w:color="D9D9D9"/>
              <w:left w:val="single" w:sz="8" w:space="0" w:color="D9D9D9"/>
              <w:right w:val="single" w:sz="8" w:space="0" w:color="D9D9D9"/>
            </w:tcBorders>
          </w:tcPr>
          <w:p w14:paraId="128840A9" w14:textId="77777777" w:rsidR="00430A6A" w:rsidRDefault="00430A6A" w:rsidP="00D00602">
            <w:pPr>
              <w:pStyle w:val="TableParagraph"/>
              <w:ind w:right="77"/>
              <w:jc w:val="right"/>
              <w:rPr>
                <w:b/>
                <w:sz w:val="18"/>
              </w:rPr>
            </w:pPr>
            <w:r>
              <w:rPr>
                <w:b/>
                <w:sz w:val="18"/>
              </w:rPr>
              <w:t>9,104,187</w:t>
            </w:r>
          </w:p>
        </w:tc>
        <w:tc>
          <w:tcPr>
            <w:tcW w:w="1213" w:type="dxa"/>
            <w:tcBorders>
              <w:top w:val="single" w:sz="6" w:space="0" w:color="D9D9D9"/>
              <w:left w:val="single" w:sz="8" w:space="0" w:color="D9D9D9"/>
              <w:right w:val="single" w:sz="8" w:space="0" w:color="D9D9D9"/>
            </w:tcBorders>
          </w:tcPr>
          <w:p w14:paraId="10253F61" w14:textId="77777777" w:rsidR="00430A6A" w:rsidRDefault="00430A6A" w:rsidP="00D00602">
            <w:pPr>
              <w:pStyle w:val="TableParagraph"/>
              <w:ind w:right="77"/>
              <w:jc w:val="right"/>
              <w:rPr>
                <w:b/>
                <w:sz w:val="18"/>
              </w:rPr>
            </w:pPr>
            <w:r>
              <w:rPr>
                <w:b/>
                <w:sz w:val="18"/>
              </w:rPr>
              <w:t>10,058,325</w:t>
            </w:r>
          </w:p>
        </w:tc>
        <w:tc>
          <w:tcPr>
            <w:tcW w:w="1122" w:type="dxa"/>
            <w:tcBorders>
              <w:top w:val="single" w:sz="6" w:space="0" w:color="D9D9D9"/>
              <w:left w:val="single" w:sz="8" w:space="0" w:color="D9D9D9"/>
              <w:right w:val="single" w:sz="8" w:space="0" w:color="D9D9D9"/>
            </w:tcBorders>
          </w:tcPr>
          <w:p w14:paraId="7FFD379D" w14:textId="77777777" w:rsidR="00430A6A" w:rsidRDefault="00430A6A" w:rsidP="00D00602">
            <w:pPr>
              <w:pStyle w:val="TableParagraph"/>
              <w:spacing w:before="41"/>
              <w:ind w:right="77"/>
              <w:jc w:val="right"/>
              <w:rPr>
                <w:b/>
                <w:sz w:val="18"/>
              </w:rPr>
            </w:pPr>
            <w:r>
              <w:rPr>
                <w:b/>
                <w:sz w:val="18"/>
              </w:rPr>
              <w:t>1,759,719</w:t>
            </w:r>
          </w:p>
        </w:tc>
        <w:tc>
          <w:tcPr>
            <w:tcW w:w="1091" w:type="dxa"/>
            <w:tcBorders>
              <w:top w:val="single" w:sz="6" w:space="0" w:color="D9D9D9"/>
              <w:left w:val="single" w:sz="8" w:space="0" w:color="D9D9D9"/>
              <w:right w:val="single" w:sz="8" w:space="0" w:color="D9D9D9"/>
            </w:tcBorders>
          </w:tcPr>
          <w:p w14:paraId="304B77E6" w14:textId="77777777" w:rsidR="00430A6A" w:rsidRDefault="00430A6A" w:rsidP="00D00602">
            <w:pPr>
              <w:pStyle w:val="TableParagraph"/>
              <w:spacing w:before="41"/>
              <w:jc w:val="right"/>
              <w:rPr>
                <w:b/>
                <w:sz w:val="18"/>
              </w:rPr>
            </w:pPr>
            <w:r>
              <w:rPr>
                <w:b/>
                <w:sz w:val="18"/>
              </w:rPr>
              <w:t>1.9%</w:t>
            </w:r>
          </w:p>
        </w:tc>
      </w:tr>
    </w:tbl>
    <w:p w14:paraId="5549613F" w14:textId="77777777" w:rsidR="00B4066A" w:rsidRDefault="00B4066A" w:rsidP="00310F8B">
      <w:pPr>
        <w:pStyle w:val="NoSpacing"/>
      </w:pPr>
      <w:r>
        <w:t>Source: ABS 2011 Census, presented within the DIRD 2016 Yearbook</w:t>
      </w:r>
    </w:p>
    <w:p w14:paraId="7B2499EE" w14:textId="77777777" w:rsidR="00B4066A" w:rsidRDefault="00B4066A" w:rsidP="00310F8B">
      <w:pPr>
        <w:pStyle w:val="NoSpacing"/>
      </w:pPr>
      <w:r>
        <w:t>Note: Persons aged 15 years and over. (a) Excludes Migratory – Offshore – Shipping regions.</w:t>
      </w:r>
    </w:p>
    <w:p w14:paraId="6CCE08F8" w14:textId="53BC4B0E" w:rsidR="00430A6A" w:rsidRDefault="00B00C5D" w:rsidP="00310F8B">
      <w:pPr>
        <w:pStyle w:val="Heading4Nonumbers"/>
      </w:pPr>
      <w:r>
        <w:t>Three largest employing industries</w:t>
      </w:r>
    </w:p>
    <w:tbl>
      <w:tblPr>
        <w:tblW w:w="900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Three largest employing industries"/>
        <w:tblDescription w:val="Healthcare and social assistance"/>
      </w:tblPr>
      <w:tblGrid>
        <w:gridCol w:w="3656"/>
        <w:gridCol w:w="3290"/>
        <w:gridCol w:w="2058"/>
      </w:tblGrid>
      <w:tr w:rsidR="00B00C5D" w14:paraId="0978F331" w14:textId="77777777" w:rsidTr="00310F8B">
        <w:trPr>
          <w:trHeight w:val="513"/>
        </w:trPr>
        <w:tc>
          <w:tcPr>
            <w:tcW w:w="3656" w:type="dxa"/>
            <w:tcBorders>
              <w:left w:val="single" w:sz="6" w:space="0" w:color="D9D9D9"/>
              <w:bottom w:val="single" w:sz="6" w:space="0" w:color="D9D9D9"/>
              <w:right w:val="single" w:sz="8" w:space="0" w:color="D9D9D9"/>
            </w:tcBorders>
          </w:tcPr>
          <w:p w14:paraId="227A2CBA" w14:textId="77777777" w:rsidR="00B00C5D" w:rsidRDefault="00B00C5D" w:rsidP="00D00602">
            <w:pPr>
              <w:pStyle w:val="TableParagraph"/>
              <w:spacing w:before="0"/>
              <w:ind w:left="29"/>
              <w:rPr>
                <w:b/>
                <w:sz w:val="18"/>
              </w:rPr>
            </w:pPr>
            <w:r>
              <w:rPr>
                <w:b/>
                <w:sz w:val="18"/>
              </w:rPr>
              <w:t>Local Government Area</w:t>
            </w:r>
          </w:p>
        </w:tc>
        <w:tc>
          <w:tcPr>
            <w:tcW w:w="3290" w:type="dxa"/>
            <w:tcBorders>
              <w:left w:val="single" w:sz="8" w:space="0" w:color="D9D9D9"/>
              <w:bottom w:val="single" w:sz="6" w:space="0" w:color="D9D9D9"/>
              <w:right w:val="single" w:sz="8" w:space="0" w:color="D9D9D9"/>
            </w:tcBorders>
          </w:tcPr>
          <w:p w14:paraId="6C3F2AED" w14:textId="77777777" w:rsidR="00B00C5D" w:rsidRDefault="00B00C5D" w:rsidP="00D00602">
            <w:pPr>
              <w:pStyle w:val="TableParagraph"/>
              <w:spacing w:before="0"/>
              <w:ind w:left="1017"/>
              <w:rPr>
                <w:b/>
                <w:sz w:val="18"/>
              </w:rPr>
            </w:pPr>
            <w:r>
              <w:rPr>
                <w:b/>
                <w:spacing w:val="-4"/>
                <w:sz w:val="18"/>
              </w:rPr>
              <w:t xml:space="preserve">Highest employing </w:t>
            </w:r>
            <w:r>
              <w:rPr>
                <w:b/>
                <w:spacing w:val="-3"/>
                <w:sz w:val="18"/>
              </w:rPr>
              <w:t>industry</w:t>
            </w:r>
          </w:p>
        </w:tc>
        <w:tc>
          <w:tcPr>
            <w:tcW w:w="2058" w:type="dxa"/>
            <w:tcBorders>
              <w:left w:val="single" w:sz="8" w:space="0" w:color="D9D9D9"/>
              <w:bottom w:val="single" w:sz="6" w:space="0" w:color="D9D9D9"/>
              <w:right w:val="single" w:sz="8" w:space="0" w:color="D9D9D9"/>
            </w:tcBorders>
          </w:tcPr>
          <w:p w14:paraId="3AC74398" w14:textId="1F600274" w:rsidR="00B00C5D" w:rsidRDefault="00B00C5D" w:rsidP="00310F8B">
            <w:pPr>
              <w:pStyle w:val="TableParagraph"/>
              <w:spacing w:before="0"/>
              <w:ind w:left="142" w:firstLine="725"/>
              <w:jc w:val="both"/>
              <w:rPr>
                <w:b/>
                <w:sz w:val="18"/>
              </w:rPr>
            </w:pPr>
            <w:r>
              <w:rPr>
                <w:b/>
                <w:sz w:val="18"/>
              </w:rPr>
              <w:t xml:space="preserve">2011 </w:t>
            </w:r>
            <w:r>
              <w:rPr>
                <w:b/>
                <w:spacing w:val="-5"/>
                <w:sz w:val="18"/>
              </w:rPr>
              <w:t>Employment</w:t>
            </w:r>
            <w:r>
              <w:rPr>
                <w:b/>
                <w:sz w:val="18"/>
              </w:rPr>
              <w:t xml:space="preserve"> per cent</w:t>
            </w:r>
          </w:p>
        </w:tc>
      </w:tr>
      <w:tr w:rsidR="00B00C5D" w14:paraId="4A6E3AAC" w14:textId="77777777" w:rsidTr="00310F8B">
        <w:trPr>
          <w:trHeight w:val="280"/>
        </w:trPr>
        <w:tc>
          <w:tcPr>
            <w:tcW w:w="3656" w:type="dxa"/>
            <w:tcBorders>
              <w:top w:val="single" w:sz="6" w:space="0" w:color="D9D9D9"/>
              <w:left w:val="single" w:sz="6" w:space="0" w:color="D9D9D9"/>
              <w:bottom w:val="single" w:sz="6" w:space="0" w:color="D9D9D9"/>
              <w:right w:val="single" w:sz="8" w:space="0" w:color="D9D9D9"/>
            </w:tcBorders>
            <w:shd w:val="clear" w:color="auto" w:fill="F1F1F1"/>
          </w:tcPr>
          <w:p w14:paraId="00165188" w14:textId="77777777" w:rsidR="00B00C5D" w:rsidRDefault="00B00C5D" w:rsidP="00D00602">
            <w:pPr>
              <w:pStyle w:val="TableParagraph"/>
              <w:ind w:left="29"/>
              <w:rPr>
                <w:sz w:val="18"/>
              </w:rPr>
            </w:pPr>
            <w:r>
              <w:rPr>
                <w:sz w:val="18"/>
              </w:rPr>
              <w:t>Baw Baw Shire Council</w:t>
            </w:r>
          </w:p>
        </w:tc>
        <w:tc>
          <w:tcPr>
            <w:tcW w:w="3290" w:type="dxa"/>
            <w:tcBorders>
              <w:top w:val="single" w:sz="6" w:space="0" w:color="D9D9D9"/>
              <w:left w:val="single" w:sz="8" w:space="0" w:color="D9D9D9"/>
              <w:bottom w:val="single" w:sz="6" w:space="0" w:color="D9D9D9"/>
              <w:right w:val="single" w:sz="8" w:space="0" w:color="D9D9D9"/>
            </w:tcBorders>
            <w:shd w:val="clear" w:color="auto" w:fill="F1F1F1"/>
          </w:tcPr>
          <w:p w14:paraId="734280C1" w14:textId="77777777" w:rsidR="00B00C5D" w:rsidRDefault="00B00C5D" w:rsidP="00D00602">
            <w:pPr>
              <w:pStyle w:val="TableParagraph"/>
              <w:ind w:left="27"/>
              <w:rPr>
                <w:sz w:val="18"/>
              </w:rPr>
            </w:pPr>
            <w:r>
              <w:rPr>
                <w:sz w:val="18"/>
              </w:rPr>
              <w:t>Health Care and Social  Assistance</w:t>
            </w:r>
          </w:p>
        </w:tc>
        <w:tc>
          <w:tcPr>
            <w:tcW w:w="2058" w:type="dxa"/>
            <w:tcBorders>
              <w:top w:val="single" w:sz="6" w:space="0" w:color="D9D9D9"/>
              <w:left w:val="single" w:sz="8" w:space="0" w:color="D9D9D9"/>
              <w:bottom w:val="single" w:sz="6" w:space="0" w:color="D9D9D9"/>
              <w:right w:val="single" w:sz="8" w:space="0" w:color="D9D9D9"/>
            </w:tcBorders>
            <w:shd w:val="clear" w:color="auto" w:fill="F1F1F1"/>
          </w:tcPr>
          <w:p w14:paraId="59526EB7" w14:textId="77777777" w:rsidR="00B00C5D" w:rsidRDefault="00B00C5D" w:rsidP="00D00602">
            <w:pPr>
              <w:pStyle w:val="TableParagraph"/>
              <w:ind w:right="31"/>
              <w:jc w:val="right"/>
              <w:rPr>
                <w:sz w:val="18"/>
              </w:rPr>
            </w:pPr>
            <w:r>
              <w:rPr>
                <w:sz w:val="18"/>
              </w:rPr>
              <w:t>11.5</w:t>
            </w:r>
          </w:p>
        </w:tc>
      </w:tr>
      <w:tr w:rsidR="00B00C5D" w14:paraId="10062088" w14:textId="77777777" w:rsidTr="00310F8B">
        <w:trPr>
          <w:trHeight w:val="280"/>
        </w:trPr>
        <w:tc>
          <w:tcPr>
            <w:tcW w:w="3656" w:type="dxa"/>
            <w:tcBorders>
              <w:top w:val="single" w:sz="6" w:space="0" w:color="D9D9D9"/>
              <w:left w:val="single" w:sz="6" w:space="0" w:color="D9D9D9"/>
              <w:bottom w:val="single" w:sz="6" w:space="0" w:color="D9D9D9"/>
              <w:right w:val="single" w:sz="8" w:space="0" w:color="D9D9D9"/>
            </w:tcBorders>
          </w:tcPr>
          <w:p w14:paraId="01CDAA4F" w14:textId="77777777" w:rsidR="00B00C5D" w:rsidRDefault="00B00C5D" w:rsidP="00D00602">
            <w:pPr>
              <w:pStyle w:val="TableParagraph"/>
              <w:ind w:left="29"/>
              <w:rPr>
                <w:sz w:val="18"/>
              </w:rPr>
            </w:pPr>
            <w:r>
              <w:rPr>
                <w:sz w:val="18"/>
              </w:rPr>
              <w:t>Latrobe City Council</w:t>
            </w:r>
          </w:p>
        </w:tc>
        <w:tc>
          <w:tcPr>
            <w:tcW w:w="3290" w:type="dxa"/>
            <w:tcBorders>
              <w:top w:val="single" w:sz="6" w:space="0" w:color="D9D9D9"/>
              <w:left w:val="single" w:sz="8" w:space="0" w:color="D9D9D9"/>
              <w:bottom w:val="single" w:sz="6" w:space="0" w:color="D9D9D9"/>
              <w:right w:val="single" w:sz="8" w:space="0" w:color="D9D9D9"/>
            </w:tcBorders>
          </w:tcPr>
          <w:p w14:paraId="4A0B59A9" w14:textId="77777777" w:rsidR="00B00C5D" w:rsidRDefault="00B00C5D" w:rsidP="00D00602">
            <w:pPr>
              <w:pStyle w:val="TableParagraph"/>
              <w:ind w:left="27"/>
              <w:rPr>
                <w:sz w:val="18"/>
              </w:rPr>
            </w:pPr>
            <w:r>
              <w:rPr>
                <w:sz w:val="18"/>
              </w:rPr>
              <w:t>Health Care and Social  Assistance</w:t>
            </w:r>
          </w:p>
        </w:tc>
        <w:tc>
          <w:tcPr>
            <w:tcW w:w="2058" w:type="dxa"/>
            <w:tcBorders>
              <w:top w:val="single" w:sz="6" w:space="0" w:color="D9D9D9"/>
              <w:left w:val="single" w:sz="8" w:space="0" w:color="D9D9D9"/>
              <w:bottom w:val="single" w:sz="6" w:space="0" w:color="D9D9D9"/>
              <w:right w:val="single" w:sz="8" w:space="0" w:color="D9D9D9"/>
            </w:tcBorders>
          </w:tcPr>
          <w:p w14:paraId="307B94BF" w14:textId="77777777" w:rsidR="00B00C5D" w:rsidRDefault="00B00C5D" w:rsidP="00D00602">
            <w:pPr>
              <w:pStyle w:val="TableParagraph"/>
              <w:ind w:right="31"/>
              <w:jc w:val="right"/>
              <w:rPr>
                <w:sz w:val="18"/>
              </w:rPr>
            </w:pPr>
            <w:r>
              <w:rPr>
                <w:sz w:val="18"/>
              </w:rPr>
              <w:t>13.1</w:t>
            </w:r>
          </w:p>
        </w:tc>
      </w:tr>
      <w:tr w:rsidR="00B00C5D" w14:paraId="01AC6ABA" w14:textId="77777777" w:rsidTr="00310F8B">
        <w:trPr>
          <w:trHeight w:val="280"/>
        </w:trPr>
        <w:tc>
          <w:tcPr>
            <w:tcW w:w="3656" w:type="dxa"/>
            <w:tcBorders>
              <w:top w:val="single" w:sz="6" w:space="0" w:color="D9D9D9"/>
              <w:left w:val="single" w:sz="6" w:space="0" w:color="D9D9D9"/>
              <w:bottom w:val="single" w:sz="8" w:space="0" w:color="000000"/>
              <w:right w:val="single" w:sz="8" w:space="0" w:color="D9D9D9"/>
            </w:tcBorders>
            <w:shd w:val="clear" w:color="auto" w:fill="F1F1F1"/>
          </w:tcPr>
          <w:p w14:paraId="561ABD46" w14:textId="77777777" w:rsidR="00B00C5D" w:rsidRDefault="00B00C5D" w:rsidP="00D00602">
            <w:pPr>
              <w:pStyle w:val="TableParagraph"/>
              <w:spacing w:line="206" w:lineRule="exact"/>
              <w:ind w:left="29"/>
              <w:rPr>
                <w:sz w:val="18"/>
              </w:rPr>
            </w:pPr>
            <w:r>
              <w:rPr>
                <w:sz w:val="18"/>
              </w:rPr>
              <w:t>Wellington  Shire Council</w:t>
            </w:r>
          </w:p>
        </w:tc>
        <w:tc>
          <w:tcPr>
            <w:tcW w:w="3290" w:type="dxa"/>
            <w:tcBorders>
              <w:top w:val="single" w:sz="6" w:space="0" w:color="D9D9D9"/>
              <w:left w:val="single" w:sz="8" w:space="0" w:color="D9D9D9"/>
              <w:bottom w:val="single" w:sz="8" w:space="0" w:color="000000"/>
              <w:right w:val="single" w:sz="8" w:space="0" w:color="D9D9D9"/>
            </w:tcBorders>
            <w:shd w:val="clear" w:color="auto" w:fill="F1F1F1"/>
          </w:tcPr>
          <w:p w14:paraId="5ADC054A" w14:textId="77777777" w:rsidR="00B00C5D" w:rsidRDefault="00B00C5D" w:rsidP="00D00602">
            <w:pPr>
              <w:pStyle w:val="TableParagraph"/>
              <w:spacing w:line="206" w:lineRule="exact"/>
              <w:ind w:left="27"/>
              <w:rPr>
                <w:sz w:val="18"/>
              </w:rPr>
            </w:pPr>
            <w:r>
              <w:rPr>
                <w:sz w:val="18"/>
              </w:rPr>
              <w:t>Health Care and Social  Assistance</w:t>
            </w:r>
          </w:p>
        </w:tc>
        <w:tc>
          <w:tcPr>
            <w:tcW w:w="2058" w:type="dxa"/>
            <w:tcBorders>
              <w:top w:val="single" w:sz="6" w:space="0" w:color="D9D9D9"/>
              <w:left w:val="single" w:sz="8" w:space="0" w:color="D9D9D9"/>
              <w:bottom w:val="single" w:sz="8" w:space="0" w:color="000000"/>
              <w:right w:val="single" w:sz="8" w:space="0" w:color="D9D9D9"/>
            </w:tcBorders>
            <w:shd w:val="clear" w:color="auto" w:fill="F1F1F1"/>
          </w:tcPr>
          <w:p w14:paraId="45C3C013" w14:textId="77777777" w:rsidR="00B00C5D" w:rsidRDefault="00B00C5D" w:rsidP="00D00602">
            <w:pPr>
              <w:pStyle w:val="TableParagraph"/>
              <w:spacing w:line="206" w:lineRule="exact"/>
              <w:ind w:right="31"/>
              <w:jc w:val="right"/>
              <w:rPr>
                <w:sz w:val="18"/>
              </w:rPr>
            </w:pPr>
            <w:r>
              <w:rPr>
                <w:sz w:val="18"/>
              </w:rPr>
              <w:t>12.6</w:t>
            </w:r>
          </w:p>
        </w:tc>
      </w:tr>
      <w:tr w:rsidR="00B00C5D" w14:paraId="2540E1A2" w14:textId="77777777" w:rsidTr="00310F8B">
        <w:trPr>
          <w:trHeight w:val="280"/>
        </w:trPr>
        <w:tc>
          <w:tcPr>
            <w:tcW w:w="3656" w:type="dxa"/>
            <w:tcBorders>
              <w:top w:val="single" w:sz="8" w:space="0" w:color="000000"/>
              <w:left w:val="single" w:sz="6" w:space="0" w:color="D9D9D9"/>
              <w:bottom w:val="single" w:sz="6" w:space="0" w:color="D9D9D9"/>
              <w:right w:val="single" w:sz="8" w:space="0" w:color="D9D9D9"/>
            </w:tcBorders>
          </w:tcPr>
          <w:p w14:paraId="4E872288" w14:textId="77777777" w:rsidR="00B00C5D" w:rsidRDefault="00B00C5D" w:rsidP="00D00602">
            <w:pPr>
              <w:pStyle w:val="TableParagraph"/>
              <w:spacing w:before="53"/>
              <w:ind w:left="29"/>
              <w:rPr>
                <w:sz w:val="18"/>
              </w:rPr>
            </w:pPr>
            <w:r>
              <w:rPr>
                <w:sz w:val="18"/>
              </w:rPr>
              <w:t>Latrobe RJIP region</w:t>
            </w:r>
          </w:p>
        </w:tc>
        <w:tc>
          <w:tcPr>
            <w:tcW w:w="3290" w:type="dxa"/>
            <w:tcBorders>
              <w:top w:val="single" w:sz="8" w:space="0" w:color="000000"/>
              <w:left w:val="single" w:sz="8" w:space="0" w:color="D9D9D9"/>
              <w:bottom w:val="single" w:sz="6" w:space="0" w:color="D9D9D9"/>
              <w:right w:val="single" w:sz="8" w:space="0" w:color="D9D9D9"/>
            </w:tcBorders>
          </w:tcPr>
          <w:p w14:paraId="3144A7C2" w14:textId="77777777" w:rsidR="00B00C5D" w:rsidRDefault="00B00C5D" w:rsidP="00D00602">
            <w:pPr>
              <w:pStyle w:val="TableParagraph"/>
              <w:spacing w:before="53"/>
              <w:ind w:left="27"/>
              <w:rPr>
                <w:sz w:val="18"/>
              </w:rPr>
            </w:pPr>
            <w:r>
              <w:rPr>
                <w:sz w:val="18"/>
              </w:rPr>
              <w:t>Health Care and Social  Assistance</w:t>
            </w:r>
          </w:p>
        </w:tc>
        <w:tc>
          <w:tcPr>
            <w:tcW w:w="2058" w:type="dxa"/>
            <w:tcBorders>
              <w:top w:val="single" w:sz="8" w:space="0" w:color="000000"/>
              <w:left w:val="single" w:sz="8" w:space="0" w:color="D9D9D9"/>
              <w:bottom w:val="single" w:sz="6" w:space="0" w:color="D9D9D9"/>
              <w:right w:val="single" w:sz="8" w:space="0" w:color="D9D9D9"/>
            </w:tcBorders>
          </w:tcPr>
          <w:p w14:paraId="31E47A9F" w14:textId="77777777" w:rsidR="00B00C5D" w:rsidRDefault="00B00C5D" w:rsidP="00D00602">
            <w:pPr>
              <w:pStyle w:val="TableParagraph"/>
              <w:spacing w:before="53"/>
              <w:ind w:right="31"/>
              <w:jc w:val="right"/>
              <w:rPr>
                <w:sz w:val="18"/>
              </w:rPr>
            </w:pPr>
            <w:r>
              <w:rPr>
                <w:sz w:val="18"/>
              </w:rPr>
              <w:t>12.5</w:t>
            </w:r>
          </w:p>
        </w:tc>
      </w:tr>
      <w:tr w:rsidR="00B00C5D" w14:paraId="062B6DD4" w14:textId="77777777" w:rsidTr="00310F8B">
        <w:trPr>
          <w:trHeight w:val="280"/>
        </w:trPr>
        <w:tc>
          <w:tcPr>
            <w:tcW w:w="3656" w:type="dxa"/>
            <w:tcBorders>
              <w:top w:val="single" w:sz="6" w:space="0" w:color="D9D9D9"/>
              <w:left w:val="single" w:sz="6" w:space="0" w:color="D9D9D9"/>
              <w:bottom w:val="single" w:sz="6" w:space="0" w:color="D9D9D9"/>
              <w:right w:val="single" w:sz="8" w:space="0" w:color="D9D9D9"/>
            </w:tcBorders>
            <w:shd w:val="clear" w:color="auto" w:fill="F1F1F1"/>
          </w:tcPr>
          <w:p w14:paraId="451CBC59" w14:textId="77777777" w:rsidR="00B00C5D" w:rsidRDefault="00B00C5D" w:rsidP="00D00602">
            <w:pPr>
              <w:pStyle w:val="TableParagraph"/>
              <w:ind w:left="29"/>
              <w:rPr>
                <w:sz w:val="18"/>
              </w:rPr>
            </w:pPr>
            <w:r>
              <w:rPr>
                <w:sz w:val="18"/>
              </w:rPr>
              <w:t>Victoria</w:t>
            </w:r>
          </w:p>
        </w:tc>
        <w:tc>
          <w:tcPr>
            <w:tcW w:w="3290" w:type="dxa"/>
            <w:tcBorders>
              <w:top w:val="single" w:sz="6" w:space="0" w:color="D9D9D9"/>
              <w:left w:val="single" w:sz="8" w:space="0" w:color="D9D9D9"/>
              <w:bottom w:val="single" w:sz="6" w:space="0" w:color="D9D9D9"/>
              <w:right w:val="single" w:sz="8" w:space="0" w:color="D9D9D9"/>
            </w:tcBorders>
            <w:shd w:val="clear" w:color="auto" w:fill="F1F1F1"/>
          </w:tcPr>
          <w:p w14:paraId="7A727A85" w14:textId="77777777" w:rsidR="00B00C5D" w:rsidRDefault="00B00C5D" w:rsidP="00D00602">
            <w:pPr>
              <w:pStyle w:val="TableParagraph"/>
              <w:ind w:left="27"/>
              <w:rPr>
                <w:sz w:val="18"/>
              </w:rPr>
            </w:pPr>
            <w:r>
              <w:rPr>
                <w:sz w:val="18"/>
              </w:rPr>
              <w:t>Health Care and Social  Assistance</w:t>
            </w:r>
          </w:p>
        </w:tc>
        <w:tc>
          <w:tcPr>
            <w:tcW w:w="2058" w:type="dxa"/>
            <w:tcBorders>
              <w:top w:val="single" w:sz="6" w:space="0" w:color="D9D9D9"/>
              <w:left w:val="single" w:sz="8" w:space="0" w:color="D9D9D9"/>
              <w:bottom w:val="single" w:sz="6" w:space="0" w:color="D9D9D9"/>
              <w:right w:val="single" w:sz="8" w:space="0" w:color="D9D9D9"/>
            </w:tcBorders>
            <w:shd w:val="clear" w:color="auto" w:fill="F1F1F1"/>
          </w:tcPr>
          <w:p w14:paraId="14D33881" w14:textId="77777777" w:rsidR="00B00C5D" w:rsidRDefault="00B00C5D" w:rsidP="00D00602">
            <w:pPr>
              <w:pStyle w:val="TableParagraph"/>
              <w:ind w:right="31"/>
              <w:jc w:val="right"/>
              <w:rPr>
                <w:sz w:val="18"/>
              </w:rPr>
            </w:pPr>
            <w:r>
              <w:rPr>
                <w:sz w:val="18"/>
              </w:rPr>
              <w:t>11.7</w:t>
            </w:r>
          </w:p>
        </w:tc>
      </w:tr>
      <w:tr w:rsidR="00B00C5D" w14:paraId="24F86525" w14:textId="77777777" w:rsidTr="00310F8B">
        <w:trPr>
          <w:trHeight w:val="280"/>
        </w:trPr>
        <w:tc>
          <w:tcPr>
            <w:tcW w:w="3656" w:type="dxa"/>
            <w:tcBorders>
              <w:top w:val="single" w:sz="6" w:space="0" w:color="D9D9D9"/>
              <w:left w:val="single" w:sz="6" w:space="0" w:color="D9D9D9"/>
              <w:right w:val="single" w:sz="8" w:space="0" w:color="D9D9D9"/>
            </w:tcBorders>
          </w:tcPr>
          <w:p w14:paraId="4B212400" w14:textId="77777777" w:rsidR="00B00C5D" w:rsidRDefault="00B00C5D" w:rsidP="00D00602">
            <w:pPr>
              <w:pStyle w:val="TableParagraph"/>
              <w:ind w:left="29"/>
              <w:rPr>
                <w:b/>
                <w:sz w:val="18"/>
              </w:rPr>
            </w:pPr>
            <w:r>
              <w:rPr>
                <w:b/>
                <w:sz w:val="18"/>
              </w:rPr>
              <w:t>Australia</w:t>
            </w:r>
          </w:p>
        </w:tc>
        <w:tc>
          <w:tcPr>
            <w:tcW w:w="3290" w:type="dxa"/>
            <w:tcBorders>
              <w:top w:val="single" w:sz="6" w:space="0" w:color="D9D9D9"/>
              <w:left w:val="single" w:sz="8" w:space="0" w:color="D9D9D9"/>
              <w:right w:val="single" w:sz="8" w:space="0" w:color="D9D9D9"/>
            </w:tcBorders>
          </w:tcPr>
          <w:p w14:paraId="516EE080" w14:textId="77777777" w:rsidR="00B00C5D" w:rsidRDefault="00B00C5D" w:rsidP="00D00602">
            <w:pPr>
              <w:pStyle w:val="TableParagraph"/>
              <w:ind w:left="27"/>
              <w:rPr>
                <w:b/>
                <w:sz w:val="18"/>
              </w:rPr>
            </w:pPr>
            <w:r>
              <w:rPr>
                <w:b/>
                <w:sz w:val="18"/>
              </w:rPr>
              <w:t>Health Care and Social Assistance</w:t>
            </w:r>
          </w:p>
        </w:tc>
        <w:tc>
          <w:tcPr>
            <w:tcW w:w="2058" w:type="dxa"/>
            <w:tcBorders>
              <w:top w:val="single" w:sz="6" w:space="0" w:color="D9D9D9"/>
              <w:left w:val="single" w:sz="8" w:space="0" w:color="D9D9D9"/>
              <w:right w:val="single" w:sz="8" w:space="0" w:color="D9D9D9"/>
            </w:tcBorders>
          </w:tcPr>
          <w:p w14:paraId="25A779CD" w14:textId="77777777" w:rsidR="00B00C5D" w:rsidRDefault="00B00C5D" w:rsidP="00D00602">
            <w:pPr>
              <w:pStyle w:val="TableParagraph"/>
              <w:ind w:right="31"/>
              <w:jc w:val="right"/>
              <w:rPr>
                <w:b/>
                <w:sz w:val="18"/>
              </w:rPr>
            </w:pPr>
            <w:r>
              <w:rPr>
                <w:b/>
                <w:sz w:val="18"/>
              </w:rPr>
              <w:t>11.7</w:t>
            </w:r>
          </w:p>
        </w:tc>
      </w:tr>
    </w:tbl>
    <w:p w14:paraId="684D14B4" w14:textId="77777777" w:rsidR="00B00C5D" w:rsidRDefault="00B00C5D" w:rsidP="00B00C5D">
      <w:pPr>
        <w:pStyle w:val="BodyText"/>
        <w:spacing w:before="5"/>
        <w:rPr>
          <w:b/>
          <w:sz w:val="21"/>
        </w:rPr>
      </w:pPr>
    </w:p>
    <w:tbl>
      <w:tblPr>
        <w:tblW w:w="900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Three largest employing industries"/>
        <w:tblDescription w:val="Retail trade"/>
      </w:tblPr>
      <w:tblGrid>
        <w:gridCol w:w="3688"/>
        <w:gridCol w:w="3258"/>
        <w:gridCol w:w="2058"/>
      </w:tblGrid>
      <w:tr w:rsidR="00B00C5D" w14:paraId="3C1023D0" w14:textId="77777777" w:rsidTr="00310F8B">
        <w:trPr>
          <w:trHeight w:val="650"/>
        </w:trPr>
        <w:tc>
          <w:tcPr>
            <w:tcW w:w="3688" w:type="dxa"/>
            <w:tcBorders>
              <w:left w:val="single" w:sz="6" w:space="0" w:color="D9D9D9"/>
              <w:bottom w:val="single" w:sz="6" w:space="0" w:color="D9D9D9"/>
              <w:right w:val="single" w:sz="8" w:space="0" w:color="D9D9D9"/>
            </w:tcBorders>
          </w:tcPr>
          <w:p w14:paraId="6D08CCBA" w14:textId="77777777" w:rsidR="00B00C5D" w:rsidRDefault="00B00C5D" w:rsidP="00D00602">
            <w:pPr>
              <w:pStyle w:val="TableParagraph"/>
              <w:spacing w:before="0"/>
              <w:ind w:left="29"/>
              <w:rPr>
                <w:b/>
                <w:sz w:val="18"/>
              </w:rPr>
            </w:pPr>
            <w:r>
              <w:rPr>
                <w:b/>
                <w:sz w:val="18"/>
              </w:rPr>
              <w:t>Local Government Area</w:t>
            </w:r>
          </w:p>
        </w:tc>
        <w:tc>
          <w:tcPr>
            <w:tcW w:w="3258" w:type="dxa"/>
            <w:tcBorders>
              <w:left w:val="single" w:sz="8" w:space="0" w:color="D9D9D9"/>
              <w:bottom w:val="single" w:sz="6" w:space="0" w:color="D9D9D9"/>
              <w:right w:val="single" w:sz="8" w:space="0" w:color="D9D9D9"/>
            </w:tcBorders>
          </w:tcPr>
          <w:p w14:paraId="35DCE9CC" w14:textId="77777777" w:rsidR="00B00C5D" w:rsidRDefault="00B00C5D" w:rsidP="00B70F7D">
            <w:pPr>
              <w:pStyle w:val="TableParagraph"/>
              <w:spacing w:before="175"/>
              <w:ind w:left="672"/>
              <w:rPr>
                <w:b/>
                <w:sz w:val="18"/>
              </w:rPr>
            </w:pPr>
            <w:r>
              <w:rPr>
                <w:b/>
                <w:sz w:val="18"/>
              </w:rPr>
              <w:t>2</w:t>
            </w:r>
            <w:r>
              <w:rPr>
                <w:b/>
                <w:position w:val="9"/>
                <w:sz w:val="12"/>
              </w:rPr>
              <w:t xml:space="preserve">nd  </w:t>
            </w:r>
            <w:r>
              <w:rPr>
                <w:b/>
                <w:spacing w:val="-4"/>
                <w:sz w:val="18"/>
              </w:rPr>
              <w:t>Highest employing</w:t>
            </w:r>
            <w:r>
              <w:rPr>
                <w:b/>
                <w:spacing w:val="-3"/>
                <w:sz w:val="18"/>
              </w:rPr>
              <w:t xml:space="preserve"> industry</w:t>
            </w:r>
          </w:p>
        </w:tc>
        <w:tc>
          <w:tcPr>
            <w:tcW w:w="2058" w:type="dxa"/>
            <w:tcBorders>
              <w:left w:val="single" w:sz="8" w:space="0" w:color="D9D9D9"/>
              <w:bottom w:val="single" w:sz="6" w:space="0" w:color="D9D9D9"/>
              <w:right w:val="single" w:sz="8" w:space="0" w:color="D9D9D9"/>
            </w:tcBorders>
          </w:tcPr>
          <w:p w14:paraId="5230FABE" w14:textId="01611E6E" w:rsidR="00B00C5D" w:rsidRDefault="00B00C5D" w:rsidP="00310F8B">
            <w:pPr>
              <w:pStyle w:val="TableParagraph"/>
              <w:spacing w:before="1"/>
              <w:ind w:firstLine="867"/>
              <w:jc w:val="center"/>
              <w:rPr>
                <w:b/>
                <w:sz w:val="18"/>
              </w:rPr>
            </w:pPr>
            <w:r>
              <w:rPr>
                <w:b/>
                <w:sz w:val="18"/>
              </w:rPr>
              <w:t xml:space="preserve">2011 </w:t>
            </w:r>
            <w:r>
              <w:rPr>
                <w:b/>
                <w:spacing w:val="-5"/>
                <w:sz w:val="18"/>
              </w:rPr>
              <w:t xml:space="preserve">Employment </w:t>
            </w:r>
            <w:r>
              <w:rPr>
                <w:b/>
                <w:sz w:val="18"/>
              </w:rPr>
              <w:t>per cent</w:t>
            </w:r>
          </w:p>
        </w:tc>
      </w:tr>
      <w:tr w:rsidR="00B00C5D" w14:paraId="0DAB8AF6" w14:textId="77777777" w:rsidTr="00310F8B">
        <w:trPr>
          <w:trHeight w:val="280"/>
        </w:trPr>
        <w:tc>
          <w:tcPr>
            <w:tcW w:w="3688" w:type="dxa"/>
            <w:tcBorders>
              <w:top w:val="single" w:sz="6" w:space="0" w:color="D9D9D9"/>
              <w:left w:val="single" w:sz="6" w:space="0" w:color="D9D9D9"/>
              <w:bottom w:val="single" w:sz="6" w:space="0" w:color="D9D9D9"/>
              <w:right w:val="single" w:sz="8" w:space="0" w:color="D9D9D9"/>
            </w:tcBorders>
            <w:shd w:val="clear" w:color="auto" w:fill="F1F1F1"/>
          </w:tcPr>
          <w:p w14:paraId="523AC5C4" w14:textId="77777777" w:rsidR="00B00C5D" w:rsidRDefault="00B00C5D" w:rsidP="00D00602">
            <w:pPr>
              <w:pStyle w:val="TableParagraph"/>
              <w:ind w:left="29"/>
              <w:rPr>
                <w:sz w:val="18"/>
              </w:rPr>
            </w:pPr>
            <w:r>
              <w:rPr>
                <w:sz w:val="18"/>
              </w:rPr>
              <w:t>Baw Baw Shire Council</w:t>
            </w:r>
          </w:p>
        </w:tc>
        <w:tc>
          <w:tcPr>
            <w:tcW w:w="3258" w:type="dxa"/>
            <w:tcBorders>
              <w:top w:val="single" w:sz="6" w:space="0" w:color="D9D9D9"/>
              <w:left w:val="single" w:sz="8" w:space="0" w:color="D9D9D9"/>
              <w:bottom w:val="single" w:sz="6" w:space="0" w:color="D9D9D9"/>
              <w:right w:val="single" w:sz="8" w:space="0" w:color="D9D9D9"/>
            </w:tcBorders>
            <w:shd w:val="clear" w:color="auto" w:fill="F1F1F1"/>
          </w:tcPr>
          <w:p w14:paraId="33C1DCED" w14:textId="77777777" w:rsidR="00B00C5D" w:rsidRDefault="00B00C5D" w:rsidP="00D00602">
            <w:pPr>
              <w:pStyle w:val="TableParagraph"/>
              <w:ind w:left="27"/>
              <w:rPr>
                <w:sz w:val="18"/>
              </w:rPr>
            </w:pPr>
            <w:r>
              <w:rPr>
                <w:sz w:val="18"/>
              </w:rPr>
              <w:t>Construction</w:t>
            </w:r>
          </w:p>
        </w:tc>
        <w:tc>
          <w:tcPr>
            <w:tcW w:w="2058" w:type="dxa"/>
            <w:tcBorders>
              <w:top w:val="single" w:sz="6" w:space="0" w:color="D9D9D9"/>
              <w:left w:val="single" w:sz="8" w:space="0" w:color="D9D9D9"/>
              <w:bottom w:val="single" w:sz="6" w:space="0" w:color="D9D9D9"/>
              <w:right w:val="single" w:sz="8" w:space="0" w:color="D9D9D9"/>
            </w:tcBorders>
            <w:shd w:val="clear" w:color="auto" w:fill="F1F1F1"/>
          </w:tcPr>
          <w:p w14:paraId="2F453914" w14:textId="77777777" w:rsidR="00B00C5D" w:rsidRDefault="00B00C5D" w:rsidP="00D00602">
            <w:pPr>
              <w:pStyle w:val="TableParagraph"/>
              <w:ind w:right="31"/>
              <w:jc w:val="right"/>
              <w:rPr>
                <w:sz w:val="18"/>
              </w:rPr>
            </w:pPr>
            <w:r>
              <w:rPr>
                <w:sz w:val="18"/>
              </w:rPr>
              <w:t>11.4</w:t>
            </w:r>
          </w:p>
        </w:tc>
      </w:tr>
      <w:tr w:rsidR="00B00C5D" w14:paraId="120CDA3F" w14:textId="77777777" w:rsidTr="00310F8B">
        <w:trPr>
          <w:trHeight w:val="280"/>
        </w:trPr>
        <w:tc>
          <w:tcPr>
            <w:tcW w:w="3688" w:type="dxa"/>
            <w:tcBorders>
              <w:top w:val="single" w:sz="6" w:space="0" w:color="D9D9D9"/>
              <w:left w:val="single" w:sz="6" w:space="0" w:color="D9D9D9"/>
              <w:bottom w:val="single" w:sz="6" w:space="0" w:color="D9D9D9"/>
              <w:right w:val="single" w:sz="8" w:space="0" w:color="D9D9D9"/>
            </w:tcBorders>
          </w:tcPr>
          <w:p w14:paraId="08FEB8EA" w14:textId="77777777" w:rsidR="00B00C5D" w:rsidRDefault="00B00C5D" w:rsidP="00D00602">
            <w:pPr>
              <w:pStyle w:val="TableParagraph"/>
              <w:ind w:left="29"/>
              <w:rPr>
                <w:sz w:val="18"/>
              </w:rPr>
            </w:pPr>
            <w:r>
              <w:rPr>
                <w:sz w:val="18"/>
              </w:rPr>
              <w:t>Latrobe City Council</w:t>
            </w:r>
          </w:p>
        </w:tc>
        <w:tc>
          <w:tcPr>
            <w:tcW w:w="3258" w:type="dxa"/>
            <w:tcBorders>
              <w:top w:val="single" w:sz="6" w:space="0" w:color="D9D9D9"/>
              <w:left w:val="single" w:sz="8" w:space="0" w:color="D9D9D9"/>
              <w:bottom w:val="single" w:sz="6" w:space="0" w:color="D9D9D9"/>
              <w:right w:val="single" w:sz="8" w:space="0" w:color="D9D9D9"/>
            </w:tcBorders>
          </w:tcPr>
          <w:p w14:paraId="2F08AFAB" w14:textId="77777777" w:rsidR="00B00C5D" w:rsidRDefault="00B00C5D" w:rsidP="00D00602">
            <w:pPr>
              <w:pStyle w:val="TableParagraph"/>
              <w:ind w:left="27"/>
              <w:rPr>
                <w:sz w:val="18"/>
              </w:rPr>
            </w:pPr>
            <w:r>
              <w:rPr>
                <w:sz w:val="18"/>
              </w:rPr>
              <w:t>Retail Trade</w:t>
            </w:r>
          </w:p>
        </w:tc>
        <w:tc>
          <w:tcPr>
            <w:tcW w:w="2058" w:type="dxa"/>
            <w:tcBorders>
              <w:top w:val="single" w:sz="6" w:space="0" w:color="D9D9D9"/>
              <w:left w:val="single" w:sz="8" w:space="0" w:color="D9D9D9"/>
              <w:bottom w:val="single" w:sz="6" w:space="0" w:color="D9D9D9"/>
              <w:right w:val="single" w:sz="8" w:space="0" w:color="D9D9D9"/>
            </w:tcBorders>
          </w:tcPr>
          <w:p w14:paraId="7B47F19C" w14:textId="77777777" w:rsidR="00B00C5D" w:rsidRDefault="00B00C5D" w:rsidP="00D00602">
            <w:pPr>
              <w:pStyle w:val="TableParagraph"/>
              <w:ind w:right="31"/>
              <w:jc w:val="right"/>
              <w:rPr>
                <w:sz w:val="18"/>
              </w:rPr>
            </w:pPr>
            <w:r>
              <w:rPr>
                <w:sz w:val="18"/>
              </w:rPr>
              <w:t>12.7</w:t>
            </w:r>
          </w:p>
        </w:tc>
      </w:tr>
      <w:tr w:rsidR="00B00C5D" w14:paraId="77478818" w14:textId="77777777" w:rsidTr="00310F8B">
        <w:trPr>
          <w:trHeight w:val="280"/>
        </w:trPr>
        <w:tc>
          <w:tcPr>
            <w:tcW w:w="3688" w:type="dxa"/>
            <w:tcBorders>
              <w:top w:val="single" w:sz="6" w:space="0" w:color="D9D9D9"/>
              <w:left w:val="single" w:sz="6" w:space="0" w:color="D9D9D9"/>
              <w:bottom w:val="single" w:sz="8" w:space="0" w:color="000000"/>
              <w:right w:val="single" w:sz="8" w:space="0" w:color="D9D9D9"/>
            </w:tcBorders>
            <w:shd w:val="clear" w:color="auto" w:fill="F1F1F1"/>
          </w:tcPr>
          <w:p w14:paraId="121D5E02" w14:textId="77777777" w:rsidR="00B00C5D" w:rsidRDefault="00B00C5D" w:rsidP="00D00602">
            <w:pPr>
              <w:pStyle w:val="TableParagraph"/>
              <w:spacing w:line="206" w:lineRule="exact"/>
              <w:ind w:left="29"/>
              <w:rPr>
                <w:sz w:val="18"/>
              </w:rPr>
            </w:pPr>
            <w:r>
              <w:rPr>
                <w:sz w:val="18"/>
              </w:rPr>
              <w:t>Wellington  Shire Council</w:t>
            </w:r>
          </w:p>
        </w:tc>
        <w:tc>
          <w:tcPr>
            <w:tcW w:w="3258" w:type="dxa"/>
            <w:tcBorders>
              <w:top w:val="single" w:sz="6" w:space="0" w:color="D9D9D9"/>
              <w:left w:val="single" w:sz="8" w:space="0" w:color="D9D9D9"/>
              <w:bottom w:val="single" w:sz="8" w:space="0" w:color="000000"/>
              <w:right w:val="single" w:sz="8" w:space="0" w:color="D9D9D9"/>
            </w:tcBorders>
            <w:shd w:val="clear" w:color="auto" w:fill="F1F1F1"/>
          </w:tcPr>
          <w:p w14:paraId="0BAC3245" w14:textId="77777777" w:rsidR="00B00C5D" w:rsidRDefault="00B00C5D" w:rsidP="00D00602">
            <w:pPr>
              <w:pStyle w:val="TableParagraph"/>
              <w:spacing w:line="206" w:lineRule="exact"/>
              <w:ind w:left="27"/>
              <w:rPr>
                <w:sz w:val="18"/>
              </w:rPr>
            </w:pPr>
            <w:r>
              <w:rPr>
                <w:sz w:val="18"/>
              </w:rPr>
              <w:t>Agriculture, Forestry and Fishing</w:t>
            </w:r>
          </w:p>
        </w:tc>
        <w:tc>
          <w:tcPr>
            <w:tcW w:w="2058" w:type="dxa"/>
            <w:tcBorders>
              <w:top w:val="single" w:sz="6" w:space="0" w:color="D9D9D9"/>
              <w:left w:val="single" w:sz="8" w:space="0" w:color="D9D9D9"/>
              <w:bottom w:val="single" w:sz="8" w:space="0" w:color="000000"/>
              <w:right w:val="single" w:sz="8" w:space="0" w:color="D9D9D9"/>
            </w:tcBorders>
            <w:shd w:val="clear" w:color="auto" w:fill="F1F1F1"/>
          </w:tcPr>
          <w:p w14:paraId="681135BD" w14:textId="77777777" w:rsidR="00B00C5D" w:rsidRDefault="00B00C5D" w:rsidP="00D00602">
            <w:pPr>
              <w:pStyle w:val="TableParagraph"/>
              <w:spacing w:line="206" w:lineRule="exact"/>
              <w:ind w:right="31"/>
              <w:jc w:val="right"/>
              <w:rPr>
                <w:sz w:val="18"/>
              </w:rPr>
            </w:pPr>
            <w:r>
              <w:rPr>
                <w:sz w:val="18"/>
              </w:rPr>
              <w:t>11.9</w:t>
            </w:r>
          </w:p>
        </w:tc>
      </w:tr>
      <w:tr w:rsidR="00B00C5D" w14:paraId="4E044615" w14:textId="77777777" w:rsidTr="00310F8B">
        <w:trPr>
          <w:trHeight w:val="280"/>
        </w:trPr>
        <w:tc>
          <w:tcPr>
            <w:tcW w:w="3688" w:type="dxa"/>
            <w:tcBorders>
              <w:top w:val="single" w:sz="8" w:space="0" w:color="000000"/>
              <w:left w:val="single" w:sz="6" w:space="0" w:color="D9D9D9"/>
              <w:bottom w:val="single" w:sz="6" w:space="0" w:color="D9D9D9"/>
              <w:right w:val="single" w:sz="8" w:space="0" w:color="D9D9D9"/>
            </w:tcBorders>
          </w:tcPr>
          <w:p w14:paraId="0E3D0B44" w14:textId="77777777" w:rsidR="00B00C5D" w:rsidRDefault="00B00C5D" w:rsidP="00D00602">
            <w:pPr>
              <w:pStyle w:val="TableParagraph"/>
              <w:spacing w:before="53"/>
              <w:ind w:left="29"/>
              <w:rPr>
                <w:sz w:val="18"/>
              </w:rPr>
            </w:pPr>
            <w:r>
              <w:rPr>
                <w:sz w:val="18"/>
              </w:rPr>
              <w:t>Latrobe RJIP region</w:t>
            </w:r>
          </w:p>
        </w:tc>
        <w:tc>
          <w:tcPr>
            <w:tcW w:w="3258" w:type="dxa"/>
            <w:tcBorders>
              <w:top w:val="single" w:sz="8" w:space="0" w:color="000000"/>
              <w:left w:val="single" w:sz="8" w:space="0" w:color="D9D9D9"/>
              <w:bottom w:val="single" w:sz="6" w:space="0" w:color="D9D9D9"/>
              <w:right w:val="single" w:sz="8" w:space="0" w:color="D9D9D9"/>
            </w:tcBorders>
          </w:tcPr>
          <w:p w14:paraId="56E5DDA2" w14:textId="77777777" w:rsidR="00B00C5D" w:rsidRDefault="00B00C5D" w:rsidP="00D00602">
            <w:pPr>
              <w:pStyle w:val="TableParagraph"/>
              <w:spacing w:before="53"/>
              <w:ind w:left="27"/>
              <w:rPr>
                <w:sz w:val="18"/>
              </w:rPr>
            </w:pPr>
            <w:r>
              <w:rPr>
                <w:sz w:val="18"/>
              </w:rPr>
              <w:t>Retail Trade</w:t>
            </w:r>
          </w:p>
        </w:tc>
        <w:tc>
          <w:tcPr>
            <w:tcW w:w="2058" w:type="dxa"/>
            <w:tcBorders>
              <w:top w:val="single" w:sz="8" w:space="0" w:color="000000"/>
              <w:left w:val="single" w:sz="8" w:space="0" w:color="D9D9D9"/>
              <w:bottom w:val="single" w:sz="6" w:space="0" w:color="D9D9D9"/>
              <w:right w:val="single" w:sz="8" w:space="0" w:color="D9D9D9"/>
            </w:tcBorders>
          </w:tcPr>
          <w:p w14:paraId="4B7476F4" w14:textId="77777777" w:rsidR="00B00C5D" w:rsidRDefault="00B00C5D" w:rsidP="00D00602">
            <w:pPr>
              <w:pStyle w:val="TableParagraph"/>
              <w:spacing w:before="53"/>
              <w:ind w:right="31"/>
              <w:jc w:val="right"/>
              <w:rPr>
                <w:sz w:val="18"/>
              </w:rPr>
            </w:pPr>
            <w:r>
              <w:rPr>
                <w:sz w:val="18"/>
              </w:rPr>
              <w:t>11.6</w:t>
            </w:r>
          </w:p>
        </w:tc>
      </w:tr>
      <w:tr w:rsidR="00B00C5D" w14:paraId="0BC20C50" w14:textId="77777777" w:rsidTr="00310F8B">
        <w:trPr>
          <w:trHeight w:val="280"/>
        </w:trPr>
        <w:tc>
          <w:tcPr>
            <w:tcW w:w="3688" w:type="dxa"/>
            <w:tcBorders>
              <w:top w:val="single" w:sz="6" w:space="0" w:color="D9D9D9"/>
              <w:left w:val="single" w:sz="6" w:space="0" w:color="D9D9D9"/>
              <w:bottom w:val="single" w:sz="6" w:space="0" w:color="D9D9D9"/>
              <w:right w:val="single" w:sz="8" w:space="0" w:color="D9D9D9"/>
            </w:tcBorders>
            <w:shd w:val="clear" w:color="auto" w:fill="F1F1F1"/>
          </w:tcPr>
          <w:p w14:paraId="15016C7F" w14:textId="77777777" w:rsidR="00B00C5D" w:rsidRDefault="00B00C5D" w:rsidP="00D00602">
            <w:pPr>
              <w:pStyle w:val="TableParagraph"/>
              <w:ind w:left="29"/>
              <w:rPr>
                <w:sz w:val="18"/>
              </w:rPr>
            </w:pPr>
            <w:r>
              <w:rPr>
                <w:sz w:val="18"/>
              </w:rPr>
              <w:t>Victoria</w:t>
            </w:r>
          </w:p>
        </w:tc>
        <w:tc>
          <w:tcPr>
            <w:tcW w:w="3258" w:type="dxa"/>
            <w:tcBorders>
              <w:top w:val="single" w:sz="6" w:space="0" w:color="D9D9D9"/>
              <w:left w:val="single" w:sz="8" w:space="0" w:color="D9D9D9"/>
              <w:bottom w:val="single" w:sz="6" w:space="0" w:color="D9D9D9"/>
              <w:right w:val="single" w:sz="8" w:space="0" w:color="D9D9D9"/>
            </w:tcBorders>
            <w:shd w:val="clear" w:color="auto" w:fill="F1F1F1"/>
          </w:tcPr>
          <w:p w14:paraId="72AC07F2" w14:textId="77777777" w:rsidR="00B00C5D" w:rsidRDefault="00B00C5D" w:rsidP="00D00602">
            <w:pPr>
              <w:pStyle w:val="TableParagraph"/>
              <w:ind w:left="27"/>
              <w:rPr>
                <w:sz w:val="18"/>
              </w:rPr>
            </w:pPr>
            <w:r>
              <w:rPr>
                <w:sz w:val="18"/>
              </w:rPr>
              <w:t>Retail Trade</w:t>
            </w:r>
          </w:p>
        </w:tc>
        <w:tc>
          <w:tcPr>
            <w:tcW w:w="2058" w:type="dxa"/>
            <w:tcBorders>
              <w:top w:val="single" w:sz="6" w:space="0" w:color="D9D9D9"/>
              <w:left w:val="single" w:sz="8" w:space="0" w:color="D9D9D9"/>
              <w:bottom w:val="single" w:sz="6" w:space="0" w:color="D9D9D9"/>
              <w:right w:val="single" w:sz="8" w:space="0" w:color="D9D9D9"/>
            </w:tcBorders>
            <w:shd w:val="clear" w:color="auto" w:fill="F1F1F1"/>
          </w:tcPr>
          <w:p w14:paraId="4CB9B783" w14:textId="77777777" w:rsidR="00B00C5D" w:rsidRDefault="00B00C5D" w:rsidP="00D00602">
            <w:pPr>
              <w:pStyle w:val="TableParagraph"/>
              <w:ind w:right="31"/>
              <w:jc w:val="right"/>
              <w:rPr>
                <w:sz w:val="18"/>
              </w:rPr>
            </w:pPr>
            <w:r>
              <w:rPr>
                <w:sz w:val="18"/>
              </w:rPr>
              <w:t>10.9</w:t>
            </w:r>
          </w:p>
        </w:tc>
      </w:tr>
      <w:tr w:rsidR="00B00C5D" w14:paraId="280A6840" w14:textId="77777777" w:rsidTr="00310F8B">
        <w:trPr>
          <w:trHeight w:val="280"/>
        </w:trPr>
        <w:tc>
          <w:tcPr>
            <w:tcW w:w="3688" w:type="dxa"/>
            <w:tcBorders>
              <w:top w:val="single" w:sz="6" w:space="0" w:color="D9D9D9"/>
              <w:left w:val="single" w:sz="6" w:space="0" w:color="D9D9D9"/>
              <w:right w:val="single" w:sz="8" w:space="0" w:color="D9D9D9"/>
            </w:tcBorders>
          </w:tcPr>
          <w:p w14:paraId="2E5F05DF" w14:textId="77777777" w:rsidR="00B00C5D" w:rsidRDefault="00B00C5D" w:rsidP="00D00602">
            <w:pPr>
              <w:pStyle w:val="TableParagraph"/>
              <w:ind w:left="29"/>
              <w:rPr>
                <w:b/>
                <w:sz w:val="18"/>
              </w:rPr>
            </w:pPr>
            <w:r>
              <w:rPr>
                <w:b/>
                <w:sz w:val="18"/>
              </w:rPr>
              <w:t>Australia</w:t>
            </w:r>
          </w:p>
        </w:tc>
        <w:tc>
          <w:tcPr>
            <w:tcW w:w="3258" w:type="dxa"/>
            <w:tcBorders>
              <w:top w:val="single" w:sz="6" w:space="0" w:color="D9D9D9"/>
              <w:left w:val="single" w:sz="8" w:space="0" w:color="D9D9D9"/>
              <w:right w:val="single" w:sz="8" w:space="0" w:color="D9D9D9"/>
            </w:tcBorders>
          </w:tcPr>
          <w:p w14:paraId="0E710751" w14:textId="77777777" w:rsidR="00B00C5D" w:rsidRDefault="00B00C5D" w:rsidP="00D00602">
            <w:pPr>
              <w:pStyle w:val="TableParagraph"/>
              <w:ind w:left="27"/>
              <w:rPr>
                <w:b/>
                <w:sz w:val="18"/>
              </w:rPr>
            </w:pPr>
            <w:r>
              <w:rPr>
                <w:b/>
                <w:sz w:val="18"/>
              </w:rPr>
              <w:t>Retail Trade</w:t>
            </w:r>
          </w:p>
        </w:tc>
        <w:tc>
          <w:tcPr>
            <w:tcW w:w="2058" w:type="dxa"/>
            <w:tcBorders>
              <w:top w:val="single" w:sz="6" w:space="0" w:color="D9D9D9"/>
              <w:left w:val="single" w:sz="8" w:space="0" w:color="D9D9D9"/>
              <w:right w:val="single" w:sz="8" w:space="0" w:color="D9D9D9"/>
            </w:tcBorders>
          </w:tcPr>
          <w:p w14:paraId="213276F5" w14:textId="77777777" w:rsidR="00B00C5D" w:rsidRDefault="00B00C5D" w:rsidP="00D00602">
            <w:pPr>
              <w:pStyle w:val="TableParagraph"/>
              <w:ind w:right="31"/>
              <w:jc w:val="right"/>
              <w:rPr>
                <w:b/>
                <w:sz w:val="18"/>
              </w:rPr>
            </w:pPr>
            <w:r>
              <w:rPr>
                <w:b/>
                <w:sz w:val="18"/>
              </w:rPr>
              <w:t>10.6</w:t>
            </w:r>
          </w:p>
        </w:tc>
      </w:tr>
    </w:tbl>
    <w:p w14:paraId="324E3186" w14:textId="77777777" w:rsidR="00B00C5D" w:rsidRDefault="00B00C5D" w:rsidP="00B00C5D">
      <w:pPr>
        <w:pStyle w:val="BodyText"/>
        <w:spacing w:before="8"/>
        <w:rPr>
          <w:b/>
          <w:sz w:val="24"/>
        </w:rPr>
      </w:pPr>
    </w:p>
    <w:tbl>
      <w:tblPr>
        <w:tblW w:w="900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Three largest employing industries"/>
        <w:tblDescription w:val="Construction"/>
      </w:tblPr>
      <w:tblGrid>
        <w:gridCol w:w="3684"/>
        <w:gridCol w:w="3262"/>
        <w:gridCol w:w="2058"/>
      </w:tblGrid>
      <w:tr w:rsidR="00B00C5D" w14:paraId="168023D6" w14:textId="77777777" w:rsidTr="00310F8B">
        <w:trPr>
          <w:trHeight w:val="447"/>
        </w:trPr>
        <w:tc>
          <w:tcPr>
            <w:tcW w:w="3684" w:type="dxa"/>
            <w:tcBorders>
              <w:left w:val="single" w:sz="6" w:space="0" w:color="D9D9D9"/>
              <w:bottom w:val="single" w:sz="6" w:space="0" w:color="D9D9D9"/>
              <w:right w:val="single" w:sz="8" w:space="0" w:color="D9D9D9"/>
            </w:tcBorders>
          </w:tcPr>
          <w:p w14:paraId="64143334" w14:textId="77777777" w:rsidR="00B00C5D" w:rsidRDefault="00B00C5D" w:rsidP="00D00602">
            <w:pPr>
              <w:pStyle w:val="TableParagraph"/>
              <w:spacing w:before="0"/>
              <w:ind w:left="29"/>
              <w:rPr>
                <w:b/>
                <w:sz w:val="18"/>
              </w:rPr>
            </w:pPr>
            <w:r>
              <w:rPr>
                <w:b/>
                <w:sz w:val="18"/>
              </w:rPr>
              <w:t>Local Government Area</w:t>
            </w:r>
          </w:p>
        </w:tc>
        <w:tc>
          <w:tcPr>
            <w:tcW w:w="3262" w:type="dxa"/>
            <w:tcBorders>
              <w:left w:val="single" w:sz="8" w:space="0" w:color="D9D9D9"/>
              <w:bottom w:val="single" w:sz="6" w:space="0" w:color="D9D9D9"/>
              <w:right w:val="single" w:sz="8" w:space="0" w:color="D9D9D9"/>
            </w:tcBorders>
          </w:tcPr>
          <w:p w14:paraId="3B49BC0F" w14:textId="77777777" w:rsidR="00B00C5D" w:rsidRDefault="00B00C5D" w:rsidP="00B70F7D">
            <w:pPr>
              <w:pStyle w:val="TableParagraph"/>
              <w:spacing w:before="175"/>
              <w:ind w:left="717"/>
              <w:rPr>
                <w:b/>
                <w:sz w:val="18"/>
              </w:rPr>
            </w:pPr>
            <w:r>
              <w:rPr>
                <w:b/>
                <w:sz w:val="18"/>
              </w:rPr>
              <w:t>3</w:t>
            </w:r>
            <w:r>
              <w:rPr>
                <w:b/>
                <w:position w:val="9"/>
                <w:sz w:val="12"/>
              </w:rPr>
              <w:t xml:space="preserve">rd  </w:t>
            </w:r>
            <w:r>
              <w:rPr>
                <w:b/>
                <w:spacing w:val="-4"/>
                <w:sz w:val="18"/>
              </w:rPr>
              <w:t xml:space="preserve">Highest employing </w:t>
            </w:r>
            <w:r>
              <w:rPr>
                <w:b/>
                <w:spacing w:val="-3"/>
                <w:sz w:val="18"/>
              </w:rPr>
              <w:t>industry</w:t>
            </w:r>
          </w:p>
        </w:tc>
        <w:tc>
          <w:tcPr>
            <w:tcW w:w="2058" w:type="dxa"/>
            <w:tcBorders>
              <w:left w:val="single" w:sz="8" w:space="0" w:color="D9D9D9"/>
              <w:bottom w:val="single" w:sz="6" w:space="0" w:color="D9D9D9"/>
              <w:right w:val="single" w:sz="8" w:space="0" w:color="D9D9D9"/>
            </w:tcBorders>
          </w:tcPr>
          <w:p w14:paraId="680803A1" w14:textId="512367EC" w:rsidR="00B00C5D" w:rsidRDefault="00B00C5D" w:rsidP="00310F8B">
            <w:pPr>
              <w:pStyle w:val="TableParagraph"/>
              <w:spacing w:before="0"/>
              <w:ind w:firstLine="837"/>
              <w:jc w:val="center"/>
              <w:rPr>
                <w:b/>
                <w:sz w:val="18"/>
              </w:rPr>
            </w:pPr>
            <w:r>
              <w:rPr>
                <w:b/>
                <w:sz w:val="18"/>
              </w:rPr>
              <w:t xml:space="preserve">2011 </w:t>
            </w:r>
            <w:r>
              <w:rPr>
                <w:b/>
                <w:spacing w:val="-5"/>
                <w:sz w:val="18"/>
              </w:rPr>
              <w:t xml:space="preserve">Employment </w:t>
            </w:r>
            <w:r>
              <w:rPr>
                <w:b/>
                <w:sz w:val="18"/>
              </w:rPr>
              <w:t>per cent</w:t>
            </w:r>
          </w:p>
        </w:tc>
      </w:tr>
      <w:tr w:rsidR="00B00C5D" w14:paraId="1F8B0C6C" w14:textId="77777777" w:rsidTr="00310F8B">
        <w:trPr>
          <w:trHeight w:val="280"/>
        </w:trPr>
        <w:tc>
          <w:tcPr>
            <w:tcW w:w="3684" w:type="dxa"/>
            <w:tcBorders>
              <w:top w:val="single" w:sz="6" w:space="0" w:color="D9D9D9"/>
              <w:left w:val="single" w:sz="6" w:space="0" w:color="D9D9D9"/>
              <w:bottom w:val="single" w:sz="6" w:space="0" w:color="D9D9D9"/>
              <w:right w:val="single" w:sz="8" w:space="0" w:color="D9D9D9"/>
            </w:tcBorders>
            <w:shd w:val="clear" w:color="auto" w:fill="F1F1F1"/>
          </w:tcPr>
          <w:p w14:paraId="4CEB953E" w14:textId="77777777" w:rsidR="00B00C5D" w:rsidRDefault="00B00C5D" w:rsidP="00D00602">
            <w:pPr>
              <w:pStyle w:val="TableParagraph"/>
              <w:ind w:left="29"/>
              <w:rPr>
                <w:sz w:val="18"/>
              </w:rPr>
            </w:pPr>
            <w:r>
              <w:rPr>
                <w:sz w:val="18"/>
              </w:rPr>
              <w:t>Baw Baw Shire Council</w:t>
            </w:r>
          </w:p>
        </w:tc>
        <w:tc>
          <w:tcPr>
            <w:tcW w:w="3262" w:type="dxa"/>
            <w:tcBorders>
              <w:top w:val="single" w:sz="6" w:space="0" w:color="D9D9D9"/>
              <w:left w:val="single" w:sz="8" w:space="0" w:color="D9D9D9"/>
              <w:bottom w:val="single" w:sz="6" w:space="0" w:color="D9D9D9"/>
              <w:right w:val="single" w:sz="8" w:space="0" w:color="D9D9D9"/>
            </w:tcBorders>
            <w:shd w:val="clear" w:color="auto" w:fill="F1F1F1"/>
          </w:tcPr>
          <w:p w14:paraId="04C956D3" w14:textId="77777777" w:rsidR="00B00C5D" w:rsidRDefault="00B00C5D" w:rsidP="00D00602">
            <w:pPr>
              <w:pStyle w:val="TableParagraph"/>
              <w:ind w:left="27"/>
              <w:rPr>
                <w:sz w:val="18"/>
              </w:rPr>
            </w:pPr>
            <w:r>
              <w:rPr>
                <w:sz w:val="18"/>
              </w:rPr>
              <w:t>Retail Trade</w:t>
            </w:r>
          </w:p>
        </w:tc>
        <w:tc>
          <w:tcPr>
            <w:tcW w:w="2058" w:type="dxa"/>
            <w:tcBorders>
              <w:top w:val="single" w:sz="6" w:space="0" w:color="D9D9D9"/>
              <w:left w:val="single" w:sz="8" w:space="0" w:color="D9D9D9"/>
              <w:bottom w:val="single" w:sz="6" w:space="0" w:color="D9D9D9"/>
              <w:right w:val="single" w:sz="8" w:space="0" w:color="D9D9D9"/>
            </w:tcBorders>
            <w:shd w:val="clear" w:color="auto" w:fill="F1F1F1"/>
          </w:tcPr>
          <w:p w14:paraId="3B149453" w14:textId="77777777" w:rsidR="00B00C5D" w:rsidRDefault="00B00C5D" w:rsidP="00D00602">
            <w:pPr>
              <w:pStyle w:val="TableParagraph"/>
              <w:ind w:right="30"/>
              <w:jc w:val="right"/>
              <w:rPr>
                <w:sz w:val="18"/>
              </w:rPr>
            </w:pPr>
            <w:r>
              <w:rPr>
                <w:sz w:val="18"/>
              </w:rPr>
              <w:t>10.0</w:t>
            </w:r>
          </w:p>
        </w:tc>
      </w:tr>
      <w:tr w:rsidR="00B00C5D" w14:paraId="570A4251" w14:textId="77777777" w:rsidTr="00310F8B">
        <w:trPr>
          <w:trHeight w:val="280"/>
        </w:trPr>
        <w:tc>
          <w:tcPr>
            <w:tcW w:w="3684" w:type="dxa"/>
            <w:tcBorders>
              <w:top w:val="single" w:sz="6" w:space="0" w:color="D9D9D9"/>
              <w:left w:val="single" w:sz="6" w:space="0" w:color="D9D9D9"/>
              <w:bottom w:val="single" w:sz="6" w:space="0" w:color="D9D9D9"/>
              <w:right w:val="single" w:sz="8" w:space="0" w:color="D9D9D9"/>
            </w:tcBorders>
          </w:tcPr>
          <w:p w14:paraId="34683DAA" w14:textId="77777777" w:rsidR="00B00C5D" w:rsidRDefault="00B00C5D" w:rsidP="00D00602">
            <w:pPr>
              <w:pStyle w:val="TableParagraph"/>
              <w:ind w:left="29"/>
              <w:rPr>
                <w:sz w:val="18"/>
              </w:rPr>
            </w:pPr>
            <w:r>
              <w:rPr>
                <w:sz w:val="18"/>
              </w:rPr>
              <w:t>Latrobe City Council</w:t>
            </w:r>
          </w:p>
        </w:tc>
        <w:tc>
          <w:tcPr>
            <w:tcW w:w="3262" w:type="dxa"/>
            <w:tcBorders>
              <w:top w:val="single" w:sz="6" w:space="0" w:color="D9D9D9"/>
              <w:left w:val="single" w:sz="8" w:space="0" w:color="D9D9D9"/>
              <w:bottom w:val="single" w:sz="6" w:space="0" w:color="D9D9D9"/>
              <w:right w:val="single" w:sz="8" w:space="0" w:color="D9D9D9"/>
            </w:tcBorders>
          </w:tcPr>
          <w:p w14:paraId="1E125F9A" w14:textId="77777777" w:rsidR="00B00C5D" w:rsidRDefault="00B00C5D" w:rsidP="00D00602">
            <w:pPr>
              <w:pStyle w:val="TableParagraph"/>
              <w:ind w:left="27"/>
              <w:rPr>
                <w:sz w:val="18"/>
              </w:rPr>
            </w:pPr>
            <w:r>
              <w:rPr>
                <w:sz w:val="18"/>
              </w:rPr>
              <w:t>Construction</w:t>
            </w:r>
          </w:p>
        </w:tc>
        <w:tc>
          <w:tcPr>
            <w:tcW w:w="2058" w:type="dxa"/>
            <w:tcBorders>
              <w:top w:val="single" w:sz="6" w:space="0" w:color="D9D9D9"/>
              <w:left w:val="single" w:sz="8" w:space="0" w:color="D9D9D9"/>
              <w:bottom w:val="single" w:sz="6" w:space="0" w:color="D9D9D9"/>
              <w:right w:val="single" w:sz="8" w:space="0" w:color="D9D9D9"/>
            </w:tcBorders>
          </w:tcPr>
          <w:p w14:paraId="41EA5D4E" w14:textId="77777777" w:rsidR="00B00C5D" w:rsidRDefault="00B00C5D" w:rsidP="00D00602">
            <w:pPr>
              <w:pStyle w:val="TableParagraph"/>
              <w:ind w:right="30"/>
              <w:jc w:val="right"/>
              <w:rPr>
                <w:sz w:val="18"/>
              </w:rPr>
            </w:pPr>
            <w:r>
              <w:rPr>
                <w:sz w:val="18"/>
              </w:rPr>
              <w:t>10.0</w:t>
            </w:r>
          </w:p>
        </w:tc>
      </w:tr>
      <w:tr w:rsidR="00B00C5D" w14:paraId="37FC076A" w14:textId="77777777" w:rsidTr="00310F8B">
        <w:trPr>
          <w:trHeight w:val="280"/>
        </w:trPr>
        <w:tc>
          <w:tcPr>
            <w:tcW w:w="3684" w:type="dxa"/>
            <w:tcBorders>
              <w:top w:val="single" w:sz="6" w:space="0" w:color="D9D9D9"/>
              <w:left w:val="single" w:sz="6" w:space="0" w:color="D9D9D9"/>
              <w:bottom w:val="single" w:sz="8" w:space="0" w:color="000000"/>
              <w:right w:val="single" w:sz="8" w:space="0" w:color="D9D9D9"/>
            </w:tcBorders>
            <w:shd w:val="clear" w:color="auto" w:fill="F1F1F1"/>
          </w:tcPr>
          <w:p w14:paraId="3F9EF41E" w14:textId="77777777" w:rsidR="00B00C5D" w:rsidRDefault="00B00C5D" w:rsidP="00D00602">
            <w:pPr>
              <w:pStyle w:val="TableParagraph"/>
              <w:spacing w:line="206" w:lineRule="exact"/>
              <w:ind w:left="29"/>
              <w:rPr>
                <w:sz w:val="18"/>
              </w:rPr>
            </w:pPr>
            <w:r>
              <w:rPr>
                <w:sz w:val="18"/>
              </w:rPr>
              <w:t>Wellington  Shire Council</w:t>
            </w:r>
          </w:p>
        </w:tc>
        <w:tc>
          <w:tcPr>
            <w:tcW w:w="3262" w:type="dxa"/>
            <w:tcBorders>
              <w:top w:val="single" w:sz="6" w:space="0" w:color="D9D9D9"/>
              <w:left w:val="single" w:sz="8" w:space="0" w:color="D9D9D9"/>
              <w:bottom w:val="single" w:sz="8" w:space="0" w:color="000000"/>
              <w:right w:val="single" w:sz="8" w:space="0" w:color="D9D9D9"/>
            </w:tcBorders>
            <w:shd w:val="clear" w:color="auto" w:fill="F1F1F1"/>
          </w:tcPr>
          <w:p w14:paraId="500802CE" w14:textId="77777777" w:rsidR="00B00C5D" w:rsidRDefault="00B00C5D" w:rsidP="00D00602">
            <w:pPr>
              <w:pStyle w:val="TableParagraph"/>
              <w:spacing w:line="206" w:lineRule="exact"/>
              <w:ind w:left="27"/>
              <w:rPr>
                <w:sz w:val="18"/>
              </w:rPr>
            </w:pPr>
            <w:r>
              <w:rPr>
                <w:sz w:val="18"/>
              </w:rPr>
              <w:t>Retail Trade</w:t>
            </w:r>
          </w:p>
        </w:tc>
        <w:tc>
          <w:tcPr>
            <w:tcW w:w="2058" w:type="dxa"/>
            <w:tcBorders>
              <w:top w:val="single" w:sz="6" w:space="0" w:color="D9D9D9"/>
              <w:left w:val="single" w:sz="8" w:space="0" w:color="D9D9D9"/>
              <w:bottom w:val="single" w:sz="8" w:space="0" w:color="000000"/>
              <w:right w:val="single" w:sz="8" w:space="0" w:color="D9D9D9"/>
            </w:tcBorders>
            <w:shd w:val="clear" w:color="auto" w:fill="F1F1F1"/>
          </w:tcPr>
          <w:p w14:paraId="5E6085DB" w14:textId="77777777" w:rsidR="00B00C5D" w:rsidRDefault="00B00C5D" w:rsidP="00D00602">
            <w:pPr>
              <w:pStyle w:val="TableParagraph"/>
              <w:spacing w:line="206" w:lineRule="exact"/>
              <w:ind w:right="30"/>
              <w:jc w:val="right"/>
              <w:rPr>
                <w:sz w:val="18"/>
              </w:rPr>
            </w:pPr>
            <w:r>
              <w:rPr>
                <w:sz w:val="18"/>
              </w:rPr>
              <w:t>11.4</w:t>
            </w:r>
          </w:p>
        </w:tc>
      </w:tr>
      <w:tr w:rsidR="00B00C5D" w14:paraId="55B6134A" w14:textId="77777777" w:rsidTr="00310F8B">
        <w:trPr>
          <w:trHeight w:val="280"/>
        </w:trPr>
        <w:tc>
          <w:tcPr>
            <w:tcW w:w="3684" w:type="dxa"/>
            <w:tcBorders>
              <w:top w:val="single" w:sz="8" w:space="0" w:color="000000"/>
              <w:left w:val="single" w:sz="6" w:space="0" w:color="D9D9D9"/>
              <w:bottom w:val="single" w:sz="6" w:space="0" w:color="D9D9D9"/>
              <w:right w:val="single" w:sz="8" w:space="0" w:color="D9D9D9"/>
            </w:tcBorders>
          </w:tcPr>
          <w:p w14:paraId="5AB533B7" w14:textId="77777777" w:rsidR="00B00C5D" w:rsidRDefault="00B00C5D" w:rsidP="00D00602">
            <w:pPr>
              <w:pStyle w:val="TableParagraph"/>
              <w:spacing w:before="53"/>
              <w:ind w:left="29"/>
              <w:rPr>
                <w:sz w:val="18"/>
              </w:rPr>
            </w:pPr>
            <w:r>
              <w:rPr>
                <w:sz w:val="18"/>
              </w:rPr>
              <w:t>Latrobe RJIP region</w:t>
            </w:r>
          </w:p>
        </w:tc>
        <w:tc>
          <w:tcPr>
            <w:tcW w:w="3262" w:type="dxa"/>
            <w:tcBorders>
              <w:top w:val="single" w:sz="8" w:space="0" w:color="000000"/>
              <w:left w:val="single" w:sz="8" w:space="0" w:color="D9D9D9"/>
              <w:bottom w:val="single" w:sz="6" w:space="0" w:color="D9D9D9"/>
              <w:right w:val="single" w:sz="8" w:space="0" w:color="D9D9D9"/>
            </w:tcBorders>
          </w:tcPr>
          <w:p w14:paraId="748DD4E2" w14:textId="77777777" w:rsidR="00B00C5D" w:rsidRDefault="00B00C5D" w:rsidP="00D00602">
            <w:pPr>
              <w:pStyle w:val="TableParagraph"/>
              <w:spacing w:before="53"/>
              <w:ind w:left="27"/>
              <w:rPr>
                <w:sz w:val="18"/>
              </w:rPr>
            </w:pPr>
            <w:r>
              <w:rPr>
                <w:sz w:val="18"/>
              </w:rPr>
              <w:t>Construction</w:t>
            </w:r>
          </w:p>
        </w:tc>
        <w:tc>
          <w:tcPr>
            <w:tcW w:w="2058" w:type="dxa"/>
            <w:tcBorders>
              <w:top w:val="single" w:sz="8" w:space="0" w:color="000000"/>
              <w:left w:val="single" w:sz="8" w:space="0" w:color="D9D9D9"/>
              <w:bottom w:val="single" w:sz="6" w:space="0" w:color="D9D9D9"/>
              <w:right w:val="single" w:sz="8" w:space="0" w:color="D9D9D9"/>
            </w:tcBorders>
          </w:tcPr>
          <w:p w14:paraId="002CE767" w14:textId="77777777" w:rsidR="00B00C5D" w:rsidRDefault="00B00C5D" w:rsidP="00D00602">
            <w:pPr>
              <w:pStyle w:val="TableParagraph"/>
              <w:spacing w:before="53"/>
              <w:ind w:right="30"/>
              <w:jc w:val="right"/>
              <w:rPr>
                <w:sz w:val="18"/>
              </w:rPr>
            </w:pPr>
            <w:r>
              <w:rPr>
                <w:sz w:val="18"/>
              </w:rPr>
              <w:t>10.0</w:t>
            </w:r>
          </w:p>
        </w:tc>
      </w:tr>
      <w:tr w:rsidR="00B00C5D" w14:paraId="12B8C73C" w14:textId="77777777" w:rsidTr="00310F8B">
        <w:trPr>
          <w:trHeight w:val="280"/>
        </w:trPr>
        <w:tc>
          <w:tcPr>
            <w:tcW w:w="3684" w:type="dxa"/>
            <w:tcBorders>
              <w:top w:val="single" w:sz="6" w:space="0" w:color="D9D9D9"/>
              <w:left w:val="single" w:sz="6" w:space="0" w:color="D9D9D9"/>
              <w:bottom w:val="single" w:sz="6" w:space="0" w:color="D9D9D9"/>
              <w:right w:val="single" w:sz="8" w:space="0" w:color="D9D9D9"/>
            </w:tcBorders>
            <w:shd w:val="clear" w:color="auto" w:fill="F1F1F1"/>
          </w:tcPr>
          <w:p w14:paraId="450ED28E" w14:textId="77777777" w:rsidR="00B00C5D" w:rsidRDefault="00B00C5D" w:rsidP="00D00602">
            <w:pPr>
              <w:pStyle w:val="TableParagraph"/>
              <w:ind w:left="29"/>
              <w:rPr>
                <w:sz w:val="18"/>
              </w:rPr>
            </w:pPr>
            <w:r>
              <w:rPr>
                <w:sz w:val="18"/>
              </w:rPr>
              <w:t>Victoria</w:t>
            </w:r>
          </w:p>
        </w:tc>
        <w:tc>
          <w:tcPr>
            <w:tcW w:w="3262" w:type="dxa"/>
            <w:tcBorders>
              <w:top w:val="single" w:sz="6" w:space="0" w:color="D9D9D9"/>
              <w:left w:val="single" w:sz="8" w:space="0" w:color="D9D9D9"/>
              <w:bottom w:val="single" w:sz="6" w:space="0" w:color="D9D9D9"/>
              <w:right w:val="single" w:sz="8" w:space="0" w:color="D9D9D9"/>
            </w:tcBorders>
            <w:shd w:val="clear" w:color="auto" w:fill="F1F1F1"/>
          </w:tcPr>
          <w:p w14:paraId="64B05D30" w14:textId="77777777" w:rsidR="00B00C5D" w:rsidRDefault="00B00C5D" w:rsidP="00D00602">
            <w:pPr>
              <w:pStyle w:val="TableParagraph"/>
              <w:ind w:left="27"/>
              <w:rPr>
                <w:sz w:val="18"/>
              </w:rPr>
            </w:pPr>
            <w:r>
              <w:rPr>
                <w:sz w:val="18"/>
              </w:rPr>
              <w:t>Manufacturing</w:t>
            </w:r>
          </w:p>
        </w:tc>
        <w:tc>
          <w:tcPr>
            <w:tcW w:w="2058" w:type="dxa"/>
            <w:tcBorders>
              <w:top w:val="single" w:sz="6" w:space="0" w:color="D9D9D9"/>
              <w:left w:val="single" w:sz="8" w:space="0" w:color="D9D9D9"/>
              <w:bottom w:val="single" w:sz="6" w:space="0" w:color="D9D9D9"/>
              <w:right w:val="single" w:sz="8" w:space="0" w:color="D9D9D9"/>
            </w:tcBorders>
            <w:shd w:val="clear" w:color="auto" w:fill="F1F1F1"/>
          </w:tcPr>
          <w:p w14:paraId="5CF3DED7" w14:textId="77777777" w:rsidR="00B00C5D" w:rsidRDefault="00B00C5D" w:rsidP="00D00602">
            <w:pPr>
              <w:pStyle w:val="TableParagraph"/>
              <w:ind w:right="30"/>
              <w:jc w:val="right"/>
              <w:rPr>
                <w:sz w:val="18"/>
              </w:rPr>
            </w:pPr>
            <w:r>
              <w:rPr>
                <w:sz w:val="18"/>
              </w:rPr>
              <w:t>10.8</w:t>
            </w:r>
          </w:p>
        </w:tc>
      </w:tr>
      <w:tr w:rsidR="00B00C5D" w14:paraId="2A90788B" w14:textId="77777777" w:rsidTr="00310F8B">
        <w:trPr>
          <w:trHeight w:val="280"/>
        </w:trPr>
        <w:tc>
          <w:tcPr>
            <w:tcW w:w="3684" w:type="dxa"/>
            <w:tcBorders>
              <w:top w:val="single" w:sz="6" w:space="0" w:color="D9D9D9"/>
              <w:left w:val="single" w:sz="6" w:space="0" w:color="D9D9D9"/>
              <w:right w:val="single" w:sz="8" w:space="0" w:color="D9D9D9"/>
            </w:tcBorders>
          </w:tcPr>
          <w:p w14:paraId="55BFF634" w14:textId="77777777" w:rsidR="00B00C5D" w:rsidRDefault="00B00C5D" w:rsidP="00D00602">
            <w:pPr>
              <w:pStyle w:val="TableParagraph"/>
              <w:ind w:left="29"/>
              <w:rPr>
                <w:b/>
                <w:sz w:val="18"/>
              </w:rPr>
            </w:pPr>
            <w:r>
              <w:rPr>
                <w:b/>
                <w:sz w:val="18"/>
              </w:rPr>
              <w:t>Australia</w:t>
            </w:r>
          </w:p>
        </w:tc>
        <w:tc>
          <w:tcPr>
            <w:tcW w:w="3262" w:type="dxa"/>
            <w:tcBorders>
              <w:top w:val="single" w:sz="6" w:space="0" w:color="D9D9D9"/>
              <w:left w:val="single" w:sz="8" w:space="0" w:color="D9D9D9"/>
              <w:right w:val="single" w:sz="8" w:space="0" w:color="D9D9D9"/>
            </w:tcBorders>
          </w:tcPr>
          <w:p w14:paraId="40550594" w14:textId="77777777" w:rsidR="00B00C5D" w:rsidRDefault="00B00C5D" w:rsidP="00D00602">
            <w:pPr>
              <w:pStyle w:val="TableParagraph"/>
              <w:ind w:left="27"/>
              <w:rPr>
                <w:b/>
                <w:sz w:val="18"/>
              </w:rPr>
            </w:pPr>
            <w:r>
              <w:rPr>
                <w:b/>
                <w:sz w:val="18"/>
              </w:rPr>
              <w:t>Manufacturing</w:t>
            </w:r>
          </w:p>
        </w:tc>
        <w:tc>
          <w:tcPr>
            <w:tcW w:w="2058" w:type="dxa"/>
            <w:tcBorders>
              <w:top w:val="single" w:sz="6" w:space="0" w:color="D9D9D9"/>
              <w:left w:val="single" w:sz="8" w:space="0" w:color="D9D9D9"/>
              <w:right w:val="single" w:sz="8" w:space="0" w:color="D9D9D9"/>
            </w:tcBorders>
          </w:tcPr>
          <w:p w14:paraId="18C3CCB2" w14:textId="77777777" w:rsidR="00B00C5D" w:rsidRDefault="00B00C5D" w:rsidP="00D00602">
            <w:pPr>
              <w:pStyle w:val="TableParagraph"/>
              <w:ind w:right="30"/>
              <w:jc w:val="right"/>
              <w:rPr>
                <w:b/>
                <w:sz w:val="18"/>
              </w:rPr>
            </w:pPr>
            <w:r>
              <w:rPr>
                <w:b/>
                <w:sz w:val="18"/>
              </w:rPr>
              <w:t>9.1</w:t>
            </w:r>
          </w:p>
        </w:tc>
      </w:tr>
    </w:tbl>
    <w:p w14:paraId="03DC4EBE" w14:textId="77777777" w:rsidR="00B00C5D" w:rsidRDefault="00B00C5D" w:rsidP="00310F8B">
      <w:pPr>
        <w:pStyle w:val="NoSpacing"/>
      </w:pPr>
      <w:r>
        <w:t>Source: ABS 2011 Census, presented within the DIRD 2016 Yearbook</w:t>
      </w:r>
    </w:p>
    <w:p w14:paraId="35C586EC" w14:textId="77777777" w:rsidR="00B00C5D" w:rsidRDefault="00B00C5D" w:rsidP="00310F8B">
      <w:pPr>
        <w:pStyle w:val="NoSpacing"/>
      </w:pPr>
      <w:r>
        <w:t>Note: Calculations includes inadequately described responses in the denominator.</w:t>
      </w:r>
    </w:p>
    <w:p w14:paraId="4B854BDD" w14:textId="17557D63" w:rsidR="00B00C5D" w:rsidRDefault="00781FB7" w:rsidP="00310F8B">
      <w:pPr>
        <w:pStyle w:val="Heading4Nonumbers"/>
      </w:pPr>
      <w:r>
        <w:t>Unemployment rate</w:t>
      </w:r>
    </w:p>
    <w:p w14:paraId="3157FB6E" w14:textId="5F9DBFF2" w:rsidR="00781FB7" w:rsidRDefault="00781FB7" w:rsidP="00310F8B">
      <w:r w:rsidRPr="00781FB7">
        <w:t>This indicator is based on the place of usual residence of the employed person and not the location of work.</w:t>
      </w:r>
    </w:p>
    <w:p w14:paraId="507A63A9" w14:textId="2C8F568B" w:rsidR="00B00C5D" w:rsidRDefault="00781FB7" w:rsidP="00310F8B">
      <w:pPr>
        <w:pStyle w:val="Normalbold"/>
      </w:pPr>
      <w:r>
        <w:t>Table 8</w:t>
      </w:r>
      <w:r w:rsidRPr="00781FB7">
        <w:t xml:space="preserve"> Unemployment rate</w:t>
      </w:r>
    </w:p>
    <w:tbl>
      <w:tblPr>
        <w:tblW w:w="900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Unemployment rate"/>
        <w:tblDescription w:val="Percentage of Local Government Area"/>
      </w:tblPr>
      <w:tblGrid>
        <w:gridCol w:w="4162"/>
        <w:gridCol w:w="1614"/>
        <w:gridCol w:w="1614"/>
        <w:gridCol w:w="1614"/>
      </w:tblGrid>
      <w:tr w:rsidR="00781FB7" w14:paraId="7CE751BB" w14:textId="77777777" w:rsidTr="00310F8B">
        <w:trPr>
          <w:trHeight w:val="524"/>
        </w:trPr>
        <w:tc>
          <w:tcPr>
            <w:tcW w:w="4162" w:type="dxa"/>
            <w:tcBorders>
              <w:left w:val="single" w:sz="6" w:space="0" w:color="D9D9D9"/>
              <w:bottom w:val="single" w:sz="6" w:space="0" w:color="D9D9D9"/>
              <w:right w:val="single" w:sz="8" w:space="0" w:color="D9D9D9"/>
            </w:tcBorders>
          </w:tcPr>
          <w:p w14:paraId="707D11E3" w14:textId="4168FD3D" w:rsidR="00781FB7" w:rsidRDefault="00781FB7" w:rsidP="00310F8B">
            <w:pPr>
              <w:pStyle w:val="TableParagraph"/>
              <w:spacing w:before="0"/>
              <w:rPr>
                <w:b/>
                <w:sz w:val="18"/>
              </w:rPr>
            </w:pPr>
            <w:r>
              <w:rPr>
                <w:b/>
                <w:sz w:val="18"/>
              </w:rPr>
              <w:t>Local Government Area</w:t>
            </w:r>
          </w:p>
        </w:tc>
        <w:tc>
          <w:tcPr>
            <w:tcW w:w="1614" w:type="dxa"/>
            <w:tcBorders>
              <w:left w:val="single" w:sz="8" w:space="0" w:color="D9D9D9"/>
              <w:bottom w:val="single" w:sz="6" w:space="0" w:color="D9D9D9"/>
              <w:right w:val="single" w:sz="8" w:space="0" w:color="D9D9D9"/>
            </w:tcBorders>
          </w:tcPr>
          <w:p w14:paraId="3F02F0D2" w14:textId="77777777" w:rsidR="00781FB7" w:rsidRDefault="00781FB7" w:rsidP="00D00602">
            <w:pPr>
              <w:pStyle w:val="TableParagraph"/>
              <w:spacing w:before="0"/>
              <w:ind w:left="402"/>
              <w:rPr>
                <w:b/>
                <w:sz w:val="18"/>
              </w:rPr>
            </w:pPr>
            <w:r>
              <w:rPr>
                <w:b/>
                <w:sz w:val="18"/>
              </w:rPr>
              <w:t>Dec 2014</w:t>
            </w:r>
          </w:p>
          <w:p w14:paraId="6EDD79E2" w14:textId="77777777" w:rsidR="00781FB7" w:rsidRDefault="00781FB7" w:rsidP="00D00602">
            <w:pPr>
              <w:pStyle w:val="TableParagraph"/>
              <w:spacing w:before="32"/>
              <w:ind w:left="492"/>
              <w:rPr>
                <w:b/>
                <w:sz w:val="18"/>
              </w:rPr>
            </w:pPr>
            <w:r>
              <w:rPr>
                <w:b/>
                <w:sz w:val="18"/>
              </w:rPr>
              <w:t>per cent</w:t>
            </w:r>
          </w:p>
        </w:tc>
        <w:tc>
          <w:tcPr>
            <w:tcW w:w="1614" w:type="dxa"/>
            <w:tcBorders>
              <w:left w:val="single" w:sz="8" w:space="0" w:color="D9D9D9"/>
              <w:bottom w:val="single" w:sz="6" w:space="0" w:color="D9D9D9"/>
              <w:right w:val="single" w:sz="8" w:space="0" w:color="D9D9D9"/>
            </w:tcBorders>
          </w:tcPr>
          <w:p w14:paraId="709317F0" w14:textId="77777777" w:rsidR="00781FB7" w:rsidRDefault="00781FB7" w:rsidP="00D00602">
            <w:pPr>
              <w:pStyle w:val="TableParagraph"/>
              <w:spacing w:before="0"/>
              <w:ind w:left="402"/>
              <w:rPr>
                <w:b/>
                <w:sz w:val="18"/>
              </w:rPr>
            </w:pPr>
            <w:r>
              <w:rPr>
                <w:b/>
                <w:sz w:val="18"/>
              </w:rPr>
              <w:t>Dec 2015</w:t>
            </w:r>
          </w:p>
          <w:p w14:paraId="560A480C" w14:textId="77777777" w:rsidR="00781FB7" w:rsidRDefault="00781FB7" w:rsidP="00D00602">
            <w:pPr>
              <w:pStyle w:val="TableParagraph"/>
              <w:spacing w:before="32"/>
              <w:ind w:left="492"/>
              <w:rPr>
                <w:b/>
                <w:sz w:val="18"/>
              </w:rPr>
            </w:pPr>
            <w:r>
              <w:rPr>
                <w:b/>
                <w:sz w:val="18"/>
              </w:rPr>
              <w:t>per cent</w:t>
            </w:r>
          </w:p>
        </w:tc>
        <w:tc>
          <w:tcPr>
            <w:tcW w:w="1614" w:type="dxa"/>
            <w:tcBorders>
              <w:left w:val="single" w:sz="8" w:space="0" w:color="D9D9D9"/>
              <w:bottom w:val="single" w:sz="6" w:space="0" w:color="D9D9D9"/>
              <w:right w:val="single" w:sz="8" w:space="0" w:color="D9D9D9"/>
            </w:tcBorders>
          </w:tcPr>
          <w:p w14:paraId="544E2576" w14:textId="77777777" w:rsidR="00781FB7" w:rsidRDefault="00781FB7" w:rsidP="00D00602">
            <w:pPr>
              <w:pStyle w:val="TableParagraph"/>
              <w:spacing w:before="0"/>
              <w:ind w:left="402"/>
              <w:rPr>
                <w:b/>
                <w:sz w:val="18"/>
              </w:rPr>
            </w:pPr>
            <w:r>
              <w:rPr>
                <w:b/>
                <w:sz w:val="18"/>
              </w:rPr>
              <w:t>Dec 2016</w:t>
            </w:r>
          </w:p>
          <w:p w14:paraId="550005B2" w14:textId="77777777" w:rsidR="00781FB7" w:rsidRDefault="00781FB7" w:rsidP="00D00602">
            <w:pPr>
              <w:pStyle w:val="TableParagraph"/>
              <w:spacing w:before="32"/>
              <w:ind w:left="492"/>
              <w:rPr>
                <w:b/>
                <w:sz w:val="18"/>
              </w:rPr>
            </w:pPr>
            <w:r>
              <w:rPr>
                <w:b/>
                <w:sz w:val="18"/>
              </w:rPr>
              <w:t>per cent</w:t>
            </w:r>
          </w:p>
        </w:tc>
      </w:tr>
      <w:tr w:rsidR="00781FB7" w14:paraId="5B02E3D6" w14:textId="77777777" w:rsidTr="00310F8B">
        <w:trPr>
          <w:trHeight w:val="280"/>
        </w:trPr>
        <w:tc>
          <w:tcPr>
            <w:tcW w:w="4162" w:type="dxa"/>
            <w:tcBorders>
              <w:top w:val="single" w:sz="6" w:space="0" w:color="D9D9D9"/>
              <w:left w:val="single" w:sz="6" w:space="0" w:color="D9D9D9"/>
              <w:bottom w:val="single" w:sz="6" w:space="0" w:color="D9D9D9"/>
              <w:right w:val="single" w:sz="8" w:space="0" w:color="D9D9D9"/>
            </w:tcBorders>
            <w:shd w:val="clear" w:color="auto" w:fill="F1F1F1"/>
          </w:tcPr>
          <w:p w14:paraId="51376B7E" w14:textId="77777777" w:rsidR="00781FB7" w:rsidRDefault="00781FB7" w:rsidP="00D00602">
            <w:pPr>
              <w:pStyle w:val="TableParagraph"/>
              <w:ind w:left="29"/>
              <w:rPr>
                <w:sz w:val="18"/>
              </w:rPr>
            </w:pPr>
            <w:r>
              <w:rPr>
                <w:sz w:val="18"/>
              </w:rPr>
              <w:t>Baw Baw Shire Council</w:t>
            </w:r>
          </w:p>
        </w:tc>
        <w:tc>
          <w:tcPr>
            <w:tcW w:w="1614" w:type="dxa"/>
            <w:tcBorders>
              <w:top w:val="single" w:sz="6" w:space="0" w:color="D9D9D9"/>
              <w:left w:val="single" w:sz="8" w:space="0" w:color="D9D9D9"/>
              <w:bottom w:val="single" w:sz="6" w:space="0" w:color="D9D9D9"/>
              <w:right w:val="single" w:sz="8" w:space="0" w:color="D9D9D9"/>
            </w:tcBorders>
            <w:shd w:val="clear" w:color="auto" w:fill="F1F1F1"/>
          </w:tcPr>
          <w:p w14:paraId="5623A4A7" w14:textId="77777777" w:rsidR="00781FB7" w:rsidRDefault="00781FB7" w:rsidP="00D00602">
            <w:pPr>
              <w:pStyle w:val="TableParagraph"/>
              <w:ind w:right="30"/>
              <w:jc w:val="right"/>
              <w:rPr>
                <w:sz w:val="18"/>
              </w:rPr>
            </w:pPr>
            <w:r>
              <w:rPr>
                <w:sz w:val="18"/>
              </w:rPr>
              <w:t>3.9%</w:t>
            </w:r>
          </w:p>
        </w:tc>
        <w:tc>
          <w:tcPr>
            <w:tcW w:w="1614" w:type="dxa"/>
            <w:tcBorders>
              <w:top w:val="single" w:sz="6" w:space="0" w:color="D9D9D9"/>
              <w:left w:val="single" w:sz="8" w:space="0" w:color="D9D9D9"/>
              <w:bottom w:val="single" w:sz="6" w:space="0" w:color="D9D9D9"/>
              <w:right w:val="single" w:sz="8" w:space="0" w:color="D9D9D9"/>
            </w:tcBorders>
            <w:shd w:val="clear" w:color="auto" w:fill="F1F1F1"/>
          </w:tcPr>
          <w:p w14:paraId="30707961" w14:textId="77777777" w:rsidR="00781FB7" w:rsidRDefault="00781FB7" w:rsidP="00D00602">
            <w:pPr>
              <w:pStyle w:val="TableParagraph"/>
              <w:ind w:right="30"/>
              <w:jc w:val="right"/>
              <w:rPr>
                <w:sz w:val="18"/>
              </w:rPr>
            </w:pPr>
            <w:r>
              <w:rPr>
                <w:sz w:val="18"/>
              </w:rPr>
              <w:t>4.2%</w:t>
            </w:r>
          </w:p>
        </w:tc>
        <w:tc>
          <w:tcPr>
            <w:tcW w:w="1614" w:type="dxa"/>
            <w:tcBorders>
              <w:top w:val="single" w:sz="6" w:space="0" w:color="D9D9D9"/>
              <w:left w:val="single" w:sz="8" w:space="0" w:color="D9D9D9"/>
              <w:bottom w:val="single" w:sz="6" w:space="0" w:color="D9D9D9"/>
              <w:right w:val="single" w:sz="8" w:space="0" w:color="D9D9D9"/>
            </w:tcBorders>
            <w:shd w:val="clear" w:color="auto" w:fill="F1F1F1"/>
          </w:tcPr>
          <w:p w14:paraId="65ED487D" w14:textId="77777777" w:rsidR="00781FB7" w:rsidRDefault="00781FB7" w:rsidP="00D00602">
            <w:pPr>
              <w:pStyle w:val="TableParagraph"/>
              <w:ind w:right="30"/>
              <w:jc w:val="right"/>
              <w:rPr>
                <w:sz w:val="18"/>
              </w:rPr>
            </w:pPr>
            <w:r>
              <w:rPr>
                <w:sz w:val="18"/>
              </w:rPr>
              <w:t>5.4%</w:t>
            </w:r>
          </w:p>
        </w:tc>
      </w:tr>
      <w:tr w:rsidR="00781FB7" w14:paraId="2918C213" w14:textId="77777777" w:rsidTr="00310F8B">
        <w:trPr>
          <w:trHeight w:val="280"/>
        </w:trPr>
        <w:tc>
          <w:tcPr>
            <w:tcW w:w="4162" w:type="dxa"/>
            <w:tcBorders>
              <w:top w:val="single" w:sz="6" w:space="0" w:color="D9D9D9"/>
              <w:left w:val="single" w:sz="6" w:space="0" w:color="D9D9D9"/>
              <w:bottom w:val="single" w:sz="6" w:space="0" w:color="D9D9D9"/>
              <w:right w:val="single" w:sz="8" w:space="0" w:color="D9D9D9"/>
            </w:tcBorders>
          </w:tcPr>
          <w:p w14:paraId="18EB6F52" w14:textId="77777777" w:rsidR="00781FB7" w:rsidRDefault="00781FB7" w:rsidP="00D00602">
            <w:pPr>
              <w:pStyle w:val="TableParagraph"/>
              <w:ind w:left="29"/>
              <w:rPr>
                <w:sz w:val="18"/>
              </w:rPr>
            </w:pPr>
            <w:r>
              <w:rPr>
                <w:sz w:val="18"/>
              </w:rPr>
              <w:t>Latrobe City Council</w:t>
            </w:r>
          </w:p>
        </w:tc>
        <w:tc>
          <w:tcPr>
            <w:tcW w:w="1614" w:type="dxa"/>
            <w:tcBorders>
              <w:top w:val="single" w:sz="6" w:space="0" w:color="D9D9D9"/>
              <w:left w:val="single" w:sz="8" w:space="0" w:color="D9D9D9"/>
              <w:bottom w:val="single" w:sz="6" w:space="0" w:color="D9D9D9"/>
              <w:right w:val="single" w:sz="8" w:space="0" w:color="D9D9D9"/>
            </w:tcBorders>
          </w:tcPr>
          <w:p w14:paraId="1B1A69D1" w14:textId="77777777" w:rsidR="00781FB7" w:rsidRDefault="00781FB7" w:rsidP="00D00602">
            <w:pPr>
              <w:pStyle w:val="TableParagraph"/>
              <w:ind w:right="30"/>
              <w:jc w:val="right"/>
              <w:rPr>
                <w:sz w:val="18"/>
              </w:rPr>
            </w:pPr>
            <w:r>
              <w:rPr>
                <w:sz w:val="18"/>
              </w:rPr>
              <w:t>7.3%</w:t>
            </w:r>
          </w:p>
        </w:tc>
        <w:tc>
          <w:tcPr>
            <w:tcW w:w="1614" w:type="dxa"/>
            <w:tcBorders>
              <w:top w:val="single" w:sz="6" w:space="0" w:color="D9D9D9"/>
              <w:left w:val="single" w:sz="8" w:space="0" w:color="D9D9D9"/>
              <w:bottom w:val="single" w:sz="6" w:space="0" w:color="D9D9D9"/>
              <w:right w:val="single" w:sz="8" w:space="0" w:color="D9D9D9"/>
            </w:tcBorders>
          </w:tcPr>
          <w:p w14:paraId="5F5A4646" w14:textId="77777777" w:rsidR="00781FB7" w:rsidRDefault="00781FB7" w:rsidP="00D00602">
            <w:pPr>
              <w:pStyle w:val="TableParagraph"/>
              <w:ind w:right="30"/>
              <w:jc w:val="right"/>
              <w:rPr>
                <w:sz w:val="18"/>
              </w:rPr>
            </w:pPr>
            <w:r>
              <w:rPr>
                <w:sz w:val="18"/>
              </w:rPr>
              <w:t>8.3%</w:t>
            </w:r>
          </w:p>
        </w:tc>
        <w:tc>
          <w:tcPr>
            <w:tcW w:w="1614" w:type="dxa"/>
            <w:tcBorders>
              <w:top w:val="single" w:sz="6" w:space="0" w:color="D9D9D9"/>
              <w:left w:val="single" w:sz="8" w:space="0" w:color="D9D9D9"/>
              <w:bottom w:val="single" w:sz="6" w:space="0" w:color="D9D9D9"/>
              <w:right w:val="single" w:sz="8" w:space="0" w:color="D9D9D9"/>
            </w:tcBorders>
          </w:tcPr>
          <w:p w14:paraId="2546D2FC" w14:textId="77777777" w:rsidR="00781FB7" w:rsidRDefault="00781FB7" w:rsidP="00D00602">
            <w:pPr>
              <w:pStyle w:val="TableParagraph"/>
              <w:ind w:right="31"/>
              <w:jc w:val="right"/>
              <w:rPr>
                <w:sz w:val="18"/>
              </w:rPr>
            </w:pPr>
            <w:r>
              <w:rPr>
                <w:sz w:val="18"/>
              </w:rPr>
              <w:t>11.2%</w:t>
            </w:r>
          </w:p>
        </w:tc>
      </w:tr>
      <w:tr w:rsidR="00781FB7" w14:paraId="44B2B840" w14:textId="77777777" w:rsidTr="00310F8B">
        <w:trPr>
          <w:trHeight w:val="280"/>
        </w:trPr>
        <w:tc>
          <w:tcPr>
            <w:tcW w:w="4162" w:type="dxa"/>
            <w:tcBorders>
              <w:top w:val="single" w:sz="6" w:space="0" w:color="D9D9D9"/>
              <w:left w:val="single" w:sz="6" w:space="0" w:color="D9D9D9"/>
              <w:bottom w:val="single" w:sz="8" w:space="0" w:color="000000"/>
              <w:right w:val="single" w:sz="8" w:space="0" w:color="D9D9D9"/>
            </w:tcBorders>
            <w:shd w:val="clear" w:color="auto" w:fill="F1F1F1"/>
          </w:tcPr>
          <w:p w14:paraId="35DA130B" w14:textId="77777777" w:rsidR="00781FB7" w:rsidRDefault="00781FB7" w:rsidP="00D00602">
            <w:pPr>
              <w:pStyle w:val="TableParagraph"/>
              <w:spacing w:line="206" w:lineRule="exact"/>
              <w:ind w:left="29"/>
              <w:rPr>
                <w:sz w:val="18"/>
              </w:rPr>
            </w:pPr>
            <w:r>
              <w:rPr>
                <w:sz w:val="18"/>
              </w:rPr>
              <w:t>Wellington  Shire Council</w:t>
            </w:r>
          </w:p>
        </w:tc>
        <w:tc>
          <w:tcPr>
            <w:tcW w:w="1614" w:type="dxa"/>
            <w:tcBorders>
              <w:top w:val="single" w:sz="6" w:space="0" w:color="D9D9D9"/>
              <w:left w:val="single" w:sz="8" w:space="0" w:color="D9D9D9"/>
              <w:bottom w:val="single" w:sz="8" w:space="0" w:color="000000"/>
              <w:right w:val="single" w:sz="8" w:space="0" w:color="D9D9D9"/>
            </w:tcBorders>
            <w:shd w:val="clear" w:color="auto" w:fill="F1F1F1"/>
          </w:tcPr>
          <w:p w14:paraId="0A19530F" w14:textId="77777777" w:rsidR="00781FB7" w:rsidRDefault="00781FB7" w:rsidP="00D00602">
            <w:pPr>
              <w:pStyle w:val="TableParagraph"/>
              <w:spacing w:line="206" w:lineRule="exact"/>
              <w:ind w:right="30"/>
              <w:jc w:val="right"/>
              <w:rPr>
                <w:sz w:val="18"/>
              </w:rPr>
            </w:pPr>
            <w:r>
              <w:rPr>
                <w:sz w:val="18"/>
              </w:rPr>
              <w:t>4.9%</w:t>
            </w:r>
          </w:p>
        </w:tc>
        <w:tc>
          <w:tcPr>
            <w:tcW w:w="1614" w:type="dxa"/>
            <w:tcBorders>
              <w:top w:val="single" w:sz="6" w:space="0" w:color="D9D9D9"/>
              <w:left w:val="single" w:sz="8" w:space="0" w:color="D9D9D9"/>
              <w:bottom w:val="single" w:sz="8" w:space="0" w:color="000000"/>
              <w:right w:val="single" w:sz="8" w:space="0" w:color="D9D9D9"/>
            </w:tcBorders>
            <w:shd w:val="clear" w:color="auto" w:fill="F1F1F1"/>
          </w:tcPr>
          <w:p w14:paraId="0894138F" w14:textId="77777777" w:rsidR="00781FB7" w:rsidRDefault="00781FB7" w:rsidP="00D00602">
            <w:pPr>
              <w:pStyle w:val="TableParagraph"/>
              <w:spacing w:line="206" w:lineRule="exact"/>
              <w:ind w:right="30"/>
              <w:jc w:val="right"/>
              <w:rPr>
                <w:sz w:val="18"/>
              </w:rPr>
            </w:pPr>
            <w:r>
              <w:rPr>
                <w:sz w:val="18"/>
              </w:rPr>
              <w:t>5.4%</w:t>
            </w:r>
          </w:p>
        </w:tc>
        <w:tc>
          <w:tcPr>
            <w:tcW w:w="1614" w:type="dxa"/>
            <w:tcBorders>
              <w:top w:val="single" w:sz="6" w:space="0" w:color="D9D9D9"/>
              <w:left w:val="single" w:sz="8" w:space="0" w:color="D9D9D9"/>
              <w:bottom w:val="single" w:sz="8" w:space="0" w:color="000000"/>
              <w:right w:val="single" w:sz="8" w:space="0" w:color="D9D9D9"/>
            </w:tcBorders>
            <w:shd w:val="clear" w:color="auto" w:fill="F1F1F1"/>
          </w:tcPr>
          <w:p w14:paraId="33BF15C3" w14:textId="77777777" w:rsidR="00781FB7" w:rsidRDefault="00781FB7" w:rsidP="00D00602">
            <w:pPr>
              <w:pStyle w:val="TableParagraph"/>
              <w:spacing w:line="206" w:lineRule="exact"/>
              <w:ind w:right="30"/>
              <w:jc w:val="right"/>
              <w:rPr>
                <w:sz w:val="18"/>
              </w:rPr>
            </w:pPr>
            <w:r>
              <w:rPr>
                <w:sz w:val="18"/>
              </w:rPr>
              <w:t>7.1%</w:t>
            </w:r>
          </w:p>
        </w:tc>
      </w:tr>
      <w:tr w:rsidR="00781FB7" w14:paraId="4164E641" w14:textId="77777777" w:rsidTr="00310F8B">
        <w:trPr>
          <w:trHeight w:val="280"/>
        </w:trPr>
        <w:tc>
          <w:tcPr>
            <w:tcW w:w="4162" w:type="dxa"/>
            <w:tcBorders>
              <w:top w:val="single" w:sz="8" w:space="0" w:color="000000"/>
              <w:left w:val="single" w:sz="6" w:space="0" w:color="D9D9D9"/>
              <w:bottom w:val="single" w:sz="6" w:space="0" w:color="D9D9D9"/>
              <w:right w:val="single" w:sz="8" w:space="0" w:color="D9D9D9"/>
            </w:tcBorders>
          </w:tcPr>
          <w:p w14:paraId="175343FF" w14:textId="77777777" w:rsidR="00781FB7" w:rsidRDefault="00781FB7" w:rsidP="00D00602">
            <w:pPr>
              <w:pStyle w:val="TableParagraph"/>
              <w:spacing w:before="53"/>
              <w:ind w:left="29"/>
              <w:rPr>
                <w:sz w:val="18"/>
              </w:rPr>
            </w:pPr>
            <w:r>
              <w:rPr>
                <w:sz w:val="18"/>
              </w:rPr>
              <w:t>Latrobe RJIP region</w:t>
            </w:r>
          </w:p>
        </w:tc>
        <w:tc>
          <w:tcPr>
            <w:tcW w:w="1614" w:type="dxa"/>
            <w:tcBorders>
              <w:top w:val="single" w:sz="8" w:space="0" w:color="000000"/>
              <w:left w:val="single" w:sz="8" w:space="0" w:color="D9D9D9"/>
              <w:bottom w:val="single" w:sz="6" w:space="0" w:color="D9D9D9"/>
              <w:right w:val="single" w:sz="8" w:space="0" w:color="D9D9D9"/>
            </w:tcBorders>
          </w:tcPr>
          <w:p w14:paraId="706451D2" w14:textId="77777777" w:rsidR="00781FB7" w:rsidRDefault="00781FB7" w:rsidP="00D00602">
            <w:pPr>
              <w:pStyle w:val="TableParagraph"/>
              <w:spacing w:before="53"/>
              <w:ind w:right="30"/>
              <w:jc w:val="right"/>
              <w:rPr>
                <w:sz w:val="18"/>
              </w:rPr>
            </w:pPr>
            <w:r>
              <w:rPr>
                <w:sz w:val="18"/>
              </w:rPr>
              <w:t>5.7%</w:t>
            </w:r>
          </w:p>
        </w:tc>
        <w:tc>
          <w:tcPr>
            <w:tcW w:w="1614" w:type="dxa"/>
            <w:tcBorders>
              <w:top w:val="single" w:sz="8" w:space="0" w:color="000000"/>
              <w:left w:val="single" w:sz="8" w:space="0" w:color="D9D9D9"/>
              <w:bottom w:val="single" w:sz="6" w:space="0" w:color="D9D9D9"/>
              <w:right w:val="single" w:sz="8" w:space="0" w:color="D9D9D9"/>
            </w:tcBorders>
          </w:tcPr>
          <w:p w14:paraId="53A3CA5E" w14:textId="77777777" w:rsidR="00781FB7" w:rsidRDefault="00781FB7" w:rsidP="00D00602">
            <w:pPr>
              <w:pStyle w:val="TableParagraph"/>
              <w:spacing w:before="53"/>
              <w:ind w:right="30"/>
              <w:jc w:val="right"/>
              <w:rPr>
                <w:sz w:val="18"/>
              </w:rPr>
            </w:pPr>
            <w:r>
              <w:rPr>
                <w:sz w:val="18"/>
              </w:rPr>
              <w:t>6.3%</w:t>
            </w:r>
          </w:p>
        </w:tc>
        <w:tc>
          <w:tcPr>
            <w:tcW w:w="1614" w:type="dxa"/>
            <w:tcBorders>
              <w:top w:val="single" w:sz="8" w:space="0" w:color="000000"/>
              <w:left w:val="single" w:sz="8" w:space="0" w:color="D9D9D9"/>
              <w:bottom w:val="single" w:sz="6" w:space="0" w:color="D9D9D9"/>
              <w:right w:val="single" w:sz="8" w:space="0" w:color="D9D9D9"/>
            </w:tcBorders>
          </w:tcPr>
          <w:p w14:paraId="4D975356" w14:textId="77777777" w:rsidR="00781FB7" w:rsidRDefault="00781FB7" w:rsidP="00D00602">
            <w:pPr>
              <w:pStyle w:val="TableParagraph"/>
              <w:spacing w:before="53"/>
              <w:ind w:right="30"/>
              <w:jc w:val="right"/>
              <w:rPr>
                <w:sz w:val="18"/>
              </w:rPr>
            </w:pPr>
            <w:r>
              <w:rPr>
                <w:sz w:val="18"/>
              </w:rPr>
              <w:t>8.4%</w:t>
            </w:r>
          </w:p>
        </w:tc>
      </w:tr>
      <w:tr w:rsidR="00781FB7" w14:paraId="0E1E1CBC" w14:textId="77777777" w:rsidTr="00310F8B">
        <w:trPr>
          <w:trHeight w:val="280"/>
        </w:trPr>
        <w:tc>
          <w:tcPr>
            <w:tcW w:w="4162" w:type="dxa"/>
            <w:tcBorders>
              <w:top w:val="single" w:sz="6" w:space="0" w:color="D9D9D9"/>
              <w:left w:val="single" w:sz="6" w:space="0" w:color="D9D9D9"/>
              <w:bottom w:val="single" w:sz="6" w:space="0" w:color="D9D9D9"/>
              <w:right w:val="single" w:sz="8" w:space="0" w:color="D9D9D9"/>
            </w:tcBorders>
            <w:shd w:val="clear" w:color="auto" w:fill="F1F1F1"/>
          </w:tcPr>
          <w:p w14:paraId="56E2278D" w14:textId="77777777" w:rsidR="00781FB7" w:rsidRDefault="00781FB7" w:rsidP="00D00602">
            <w:pPr>
              <w:pStyle w:val="TableParagraph"/>
              <w:ind w:left="29"/>
              <w:rPr>
                <w:sz w:val="18"/>
              </w:rPr>
            </w:pPr>
            <w:r>
              <w:rPr>
                <w:sz w:val="18"/>
              </w:rPr>
              <w:t>Victoria</w:t>
            </w:r>
          </w:p>
        </w:tc>
        <w:tc>
          <w:tcPr>
            <w:tcW w:w="1614" w:type="dxa"/>
            <w:tcBorders>
              <w:top w:val="single" w:sz="6" w:space="0" w:color="D9D9D9"/>
              <w:left w:val="single" w:sz="8" w:space="0" w:color="D9D9D9"/>
              <w:bottom w:val="single" w:sz="6" w:space="0" w:color="D9D9D9"/>
              <w:right w:val="single" w:sz="8" w:space="0" w:color="D9D9D9"/>
            </w:tcBorders>
            <w:shd w:val="clear" w:color="auto" w:fill="F1F1F1"/>
          </w:tcPr>
          <w:p w14:paraId="3D142131" w14:textId="77777777" w:rsidR="00781FB7" w:rsidRDefault="00781FB7" w:rsidP="00D00602">
            <w:pPr>
              <w:pStyle w:val="TableParagraph"/>
              <w:ind w:right="30"/>
              <w:jc w:val="right"/>
              <w:rPr>
                <w:sz w:val="18"/>
              </w:rPr>
            </w:pPr>
            <w:r>
              <w:rPr>
                <w:sz w:val="18"/>
              </w:rPr>
              <w:t>6.6%</w:t>
            </w:r>
          </w:p>
        </w:tc>
        <w:tc>
          <w:tcPr>
            <w:tcW w:w="1614" w:type="dxa"/>
            <w:tcBorders>
              <w:top w:val="single" w:sz="6" w:space="0" w:color="D9D9D9"/>
              <w:left w:val="single" w:sz="8" w:space="0" w:color="D9D9D9"/>
              <w:bottom w:val="single" w:sz="6" w:space="0" w:color="D9D9D9"/>
              <w:right w:val="single" w:sz="8" w:space="0" w:color="D9D9D9"/>
            </w:tcBorders>
            <w:shd w:val="clear" w:color="auto" w:fill="F1F1F1"/>
          </w:tcPr>
          <w:p w14:paraId="484A2DE4" w14:textId="77777777" w:rsidR="00781FB7" w:rsidRDefault="00781FB7" w:rsidP="00D00602">
            <w:pPr>
              <w:pStyle w:val="TableParagraph"/>
              <w:ind w:right="30"/>
              <w:jc w:val="right"/>
              <w:rPr>
                <w:sz w:val="18"/>
              </w:rPr>
            </w:pPr>
            <w:r>
              <w:rPr>
                <w:sz w:val="18"/>
              </w:rPr>
              <w:t>6.1%</w:t>
            </w:r>
          </w:p>
        </w:tc>
        <w:tc>
          <w:tcPr>
            <w:tcW w:w="1614" w:type="dxa"/>
            <w:tcBorders>
              <w:top w:val="single" w:sz="6" w:space="0" w:color="D9D9D9"/>
              <w:left w:val="single" w:sz="8" w:space="0" w:color="D9D9D9"/>
              <w:bottom w:val="single" w:sz="6" w:space="0" w:color="D9D9D9"/>
              <w:right w:val="single" w:sz="8" w:space="0" w:color="D9D9D9"/>
            </w:tcBorders>
            <w:shd w:val="clear" w:color="auto" w:fill="F1F1F1"/>
          </w:tcPr>
          <w:p w14:paraId="60CF5C8B" w14:textId="77777777" w:rsidR="00781FB7" w:rsidRDefault="00781FB7" w:rsidP="00D00602">
            <w:pPr>
              <w:pStyle w:val="TableParagraph"/>
              <w:ind w:right="30"/>
              <w:jc w:val="right"/>
              <w:rPr>
                <w:sz w:val="18"/>
              </w:rPr>
            </w:pPr>
            <w:r>
              <w:rPr>
                <w:sz w:val="18"/>
              </w:rPr>
              <w:t>5.8%</w:t>
            </w:r>
          </w:p>
        </w:tc>
      </w:tr>
      <w:tr w:rsidR="00781FB7" w14:paraId="53CDDBA1" w14:textId="77777777" w:rsidTr="00310F8B">
        <w:trPr>
          <w:trHeight w:val="280"/>
        </w:trPr>
        <w:tc>
          <w:tcPr>
            <w:tcW w:w="4162" w:type="dxa"/>
            <w:tcBorders>
              <w:top w:val="single" w:sz="6" w:space="0" w:color="D9D9D9"/>
              <w:left w:val="single" w:sz="6" w:space="0" w:color="D9D9D9"/>
              <w:right w:val="single" w:sz="8" w:space="0" w:color="D9D9D9"/>
            </w:tcBorders>
          </w:tcPr>
          <w:p w14:paraId="344122C7" w14:textId="77777777" w:rsidR="00781FB7" w:rsidRDefault="00781FB7" w:rsidP="00D00602">
            <w:pPr>
              <w:pStyle w:val="TableParagraph"/>
              <w:ind w:left="29"/>
              <w:rPr>
                <w:b/>
                <w:sz w:val="18"/>
              </w:rPr>
            </w:pPr>
            <w:r>
              <w:rPr>
                <w:b/>
                <w:sz w:val="18"/>
              </w:rPr>
              <w:t>Australia</w:t>
            </w:r>
          </w:p>
        </w:tc>
        <w:tc>
          <w:tcPr>
            <w:tcW w:w="1614" w:type="dxa"/>
            <w:tcBorders>
              <w:top w:val="single" w:sz="6" w:space="0" w:color="D9D9D9"/>
              <w:left w:val="single" w:sz="8" w:space="0" w:color="D9D9D9"/>
              <w:right w:val="single" w:sz="8" w:space="0" w:color="D9D9D9"/>
            </w:tcBorders>
          </w:tcPr>
          <w:p w14:paraId="41DFF4E6" w14:textId="77777777" w:rsidR="00781FB7" w:rsidRDefault="00781FB7" w:rsidP="00D00602">
            <w:pPr>
              <w:pStyle w:val="TableParagraph"/>
              <w:jc w:val="right"/>
              <w:rPr>
                <w:b/>
                <w:sz w:val="18"/>
              </w:rPr>
            </w:pPr>
            <w:r>
              <w:rPr>
                <w:b/>
                <w:sz w:val="18"/>
              </w:rPr>
              <w:t>6.1%</w:t>
            </w:r>
          </w:p>
        </w:tc>
        <w:tc>
          <w:tcPr>
            <w:tcW w:w="1614" w:type="dxa"/>
            <w:tcBorders>
              <w:top w:val="single" w:sz="6" w:space="0" w:color="D9D9D9"/>
              <w:left w:val="single" w:sz="8" w:space="0" w:color="D9D9D9"/>
              <w:right w:val="single" w:sz="8" w:space="0" w:color="D9D9D9"/>
            </w:tcBorders>
          </w:tcPr>
          <w:p w14:paraId="47C2F5C5" w14:textId="77777777" w:rsidR="00781FB7" w:rsidRDefault="00781FB7" w:rsidP="00D00602">
            <w:pPr>
              <w:pStyle w:val="TableParagraph"/>
              <w:jc w:val="right"/>
              <w:rPr>
                <w:b/>
                <w:sz w:val="18"/>
              </w:rPr>
            </w:pPr>
            <w:r>
              <w:rPr>
                <w:b/>
                <w:sz w:val="18"/>
              </w:rPr>
              <w:t>6.1%</w:t>
            </w:r>
          </w:p>
        </w:tc>
        <w:tc>
          <w:tcPr>
            <w:tcW w:w="1614" w:type="dxa"/>
            <w:tcBorders>
              <w:top w:val="single" w:sz="6" w:space="0" w:color="D9D9D9"/>
              <w:left w:val="single" w:sz="8" w:space="0" w:color="D9D9D9"/>
              <w:right w:val="single" w:sz="8" w:space="0" w:color="D9D9D9"/>
            </w:tcBorders>
          </w:tcPr>
          <w:p w14:paraId="1D5B54B8" w14:textId="6501F730" w:rsidR="00781FB7" w:rsidRDefault="00781FB7" w:rsidP="00D00602">
            <w:pPr>
              <w:pStyle w:val="TableParagraph"/>
              <w:jc w:val="right"/>
              <w:rPr>
                <w:b/>
                <w:sz w:val="18"/>
              </w:rPr>
            </w:pPr>
            <w:r>
              <w:rPr>
                <w:b/>
                <w:sz w:val="18"/>
              </w:rPr>
              <w:t>5.7%</w:t>
            </w:r>
          </w:p>
        </w:tc>
      </w:tr>
    </w:tbl>
    <w:p w14:paraId="1598A87A" w14:textId="77777777" w:rsidR="0024609E" w:rsidRDefault="0024609E" w:rsidP="00310F8B">
      <w:pPr>
        <w:pStyle w:val="NoSpacing"/>
      </w:pPr>
      <w:r>
        <w:t>Source: Department of Employment, Small Area Labour Markets publication, March 2017</w:t>
      </w:r>
    </w:p>
    <w:p w14:paraId="1C841615" w14:textId="77777777" w:rsidR="0024609E" w:rsidRDefault="0024609E" w:rsidP="00310F8B">
      <w:pPr>
        <w:pStyle w:val="NoSpacing"/>
      </w:pPr>
      <w:r>
        <w:t>Note: As a proportion of persons aged 15 years and over who are either employed or unemployed (the labour force). The annual figures are calculated as a four quarter average across the calendar year.</w:t>
      </w:r>
    </w:p>
    <w:p w14:paraId="7C9C2B73" w14:textId="60F6AC95" w:rsidR="00B00C5D" w:rsidRDefault="00B70F7D" w:rsidP="00310F8B">
      <w:pPr>
        <w:pStyle w:val="Heading4Nonumbers"/>
      </w:pPr>
      <w:r w:rsidRPr="00B70F7D">
        <w:t>Labour force participation</w:t>
      </w:r>
    </w:p>
    <w:p w14:paraId="74F18F2B" w14:textId="547C3EB6" w:rsidR="00430A6A" w:rsidRDefault="00B70F7D" w:rsidP="00310F8B">
      <w:r w:rsidRPr="00B70F7D">
        <w:t>The labour force participation rate indicates the size of the labour force relative to the population in a region.</w:t>
      </w:r>
    </w:p>
    <w:p w14:paraId="718EB40F" w14:textId="1BD48257" w:rsidR="00B640FD" w:rsidRDefault="00B70F7D" w:rsidP="00310F8B">
      <w:pPr>
        <w:pStyle w:val="Normalbold"/>
      </w:pPr>
      <w:r>
        <w:t xml:space="preserve">Table 9 </w:t>
      </w:r>
      <w:r w:rsidRPr="00B70F7D">
        <w:t>Labour force participation</w:t>
      </w:r>
    </w:p>
    <w:tbl>
      <w:tblPr>
        <w:tblW w:w="900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Labour force participation"/>
        <w:tblDescription w:val="Local Government Area"/>
      </w:tblPr>
      <w:tblGrid>
        <w:gridCol w:w="3815"/>
        <w:gridCol w:w="1284"/>
        <w:gridCol w:w="1284"/>
        <w:gridCol w:w="1284"/>
        <w:gridCol w:w="1337"/>
      </w:tblGrid>
      <w:tr w:rsidR="00077AD9" w14:paraId="597832CC" w14:textId="77777777" w:rsidTr="00310F8B">
        <w:trPr>
          <w:trHeight w:val="1000"/>
        </w:trPr>
        <w:tc>
          <w:tcPr>
            <w:tcW w:w="3815" w:type="dxa"/>
            <w:tcBorders>
              <w:left w:val="single" w:sz="6" w:space="0" w:color="D9D9D9"/>
              <w:bottom w:val="single" w:sz="6" w:space="0" w:color="D9D9D9"/>
              <w:right w:val="single" w:sz="8" w:space="0" w:color="D9D9D9"/>
            </w:tcBorders>
          </w:tcPr>
          <w:p w14:paraId="10999C64" w14:textId="48958AE4" w:rsidR="00077AD9" w:rsidRDefault="00077AD9" w:rsidP="00310F8B">
            <w:pPr>
              <w:pStyle w:val="TableParagraph"/>
              <w:spacing w:before="0"/>
              <w:rPr>
                <w:b/>
                <w:sz w:val="18"/>
              </w:rPr>
            </w:pPr>
            <w:r>
              <w:rPr>
                <w:b/>
                <w:sz w:val="18"/>
              </w:rPr>
              <w:t>Local Government Area</w:t>
            </w:r>
          </w:p>
        </w:tc>
        <w:tc>
          <w:tcPr>
            <w:tcW w:w="1284" w:type="dxa"/>
            <w:tcBorders>
              <w:left w:val="single" w:sz="8" w:space="0" w:color="D9D9D9"/>
              <w:bottom w:val="single" w:sz="6" w:space="0" w:color="D9D9D9"/>
              <w:right w:val="single" w:sz="8" w:space="0" w:color="D9D9D9"/>
            </w:tcBorders>
          </w:tcPr>
          <w:p w14:paraId="110400F7" w14:textId="77777777" w:rsidR="00077AD9" w:rsidRDefault="00077AD9" w:rsidP="00D00602">
            <w:pPr>
              <w:pStyle w:val="TableParagraph"/>
              <w:spacing w:before="0"/>
              <w:ind w:left="612"/>
              <w:rPr>
                <w:b/>
                <w:sz w:val="18"/>
              </w:rPr>
            </w:pPr>
            <w:r>
              <w:rPr>
                <w:b/>
                <w:sz w:val="18"/>
              </w:rPr>
              <w:t>2001</w:t>
            </w:r>
          </w:p>
          <w:p w14:paraId="61A5C584" w14:textId="77777777" w:rsidR="00077AD9" w:rsidRDefault="00077AD9" w:rsidP="00D00602">
            <w:pPr>
              <w:pStyle w:val="TableParagraph"/>
              <w:spacing w:before="32"/>
              <w:ind w:left="327"/>
              <w:rPr>
                <w:b/>
                <w:sz w:val="18"/>
              </w:rPr>
            </w:pPr>
            <w:r>
              <w:rPr>
                <w:b/>
                <w:sz w:val="18"/>
              </w:rPr>
              <w:t>per cent</w:t>
            </w:r>
          </w:p>
        </w:tc>
        <w:tc>
          <w:tcPr>
            <w:tcW w:w="1284" w:type="dxa"/>
            <w:tcBorders>
              <w:left w:val="single" w:sz="8" w:space="0" w:color="D9D9D9"/>
              <w:bottom w:val="single" w:sz="6" w:space="0" w:color="D9D9D9"/>
              <w:right w:val="single" w:sz="8" w:space="0" w:color="D9D9D9"/>
            </w:tcBorders>
          </w:tcPr>
          <w:p w14:paraId="282A0E5E" w14:textId="77777777" w:rsidR="00077AD9" w:rsidRDefault="00077AD9" w:rsidP="00D00602">
            <w:pPr>
              <w:pStyle w:val="TableParagraph"/>
              <w:spacing w:before="0"/>
              <w:ind w:left="612"/>
              <w:rPr>
                <w:b/>
                <w:sz w:val="18"/>
              </w:rPr>
            </w:pPr>
            <w:r>
              <w:rPr>
                <w:b/>
                <w:sz w:val="18"/>
              </w:rPr>
              <w:t>2006</w:t>
            </w:r>
          </w:p>
          <w:p w14:paraId="7075E371" w14:textId="77777777" w:rsidR="00077AD9" w:rsidRDefault="00077AD9" w:rsidP="00D00602">
            <w:pPr>
              <w:pStyle w:val="TableParagraph"/>
              <w:spacing w:before="32"/>
              <w:ind w:left="327"/>
              <w:rPr>
                <w:b/>
                <w:sz w:val="18"/>
              </w:rPr>
            </w:pPr>
            <w:r>
              <w:rPr>
                <w:b/>
                <w:sz w:val="18"/>
              </w:rPr>
              <w:t>per cent</w:t>
            </w:r>
          </w:p>
        </w:tc>
        <w:tc>
          <w:tcPr>
            <w:tcW w:w="1284" w:type="dxa"/>
            <w:tcBorders>
              <w:left w:val="single" w:sz="8" w:space="0" w:color="D9D9D9"/>
              <w:bottom w:val="single" w:sz="6" w:space="0" w:color="D9D9D9"/>
              <w:right w:val="single" w:sz="8" w:space="0" w:color="D9D9D9"/>
            </w:tcBorders>
          </w:tcPr>
          <w:p w14:paraId="18467404" w14:textId="77777777" w:rsidR="00077AD9" w:rsidRDefault="00077AD9" w:rsidP="00D00602">
            <w:pPr>
              <w:pStyle w:val="TableParagraph"/>
              <w:spacing w:before="0"/>
              <w:ind w:left="612"/>
              <w:rPr>
                <w:b/>
                <w:sz w:val="18"/>
              </w:rPr>
            </w:pPr>
            <w:r>
              <w:rPr>
                <w:b/>
                <w:sz w:val="18"/>
              </w:rPr>
              <w:t>2011</w:t>
            </w:r>
          </w:p>
          <w:p w14:paraId="61DD71E7" w14:textId="77777777" w:rsidR="00077AD9" w:rsidRDefault="00077AD9" w:rsidP="00D00602">
            <w:pPr>
              <w:pStyle w:val="TableParagraph"/>
              <w:spacing w:before="32"/>
              <w:ind w:left="327"/>
              <w:rPr>
                <w:b/>
                <w:sz w:val="18"/>
              </w:rPr>
            </w:pPr>
            <w:r>
              <w:rPr>
                <w:b/>
                <w:sz w:val="18"/>
              </w:rPr>
              <w:t>per cent</w:t>
            </w:r>
          </w:p>
        </w:tc>
        <w:tc>
          <w:tcPr>
            <w:tcW w:w="1337" w:type="dxa"/>
            <w:tcBorders>
              <w:left w:val="single" w:sz="8" w:space="0" w:color="D9D9D9"/>
              <w:bottom w:val="single" w:sz="6" w:space="0" w:color="D9D9D9"/>
              <w:right w:val="single" w:sz="8" w:space="0" w:color="D9D9D9"/>
            </w:tcBorders>
          </w:tcPr>
          <w:p w14:paraId="07678A75" w14:textId="77777777" w:rsidR="00077AD9" w:rsidRDefault="00077AD9" w:rsidP="00D00602">
            <w:pPr>
              <w:pStyle w:val="TableParagraph"/>
              <w:spacing w:before="41"/>
              <w:ind w:left="177"/>
              <w:rPr>
                <w:b/>
                <w:sz w:val="18"/>
              </w:rPr>
            </w:pPr>
            <w:r>
              <w:rPr>
                <w:b/>
                <w:sz w:val="18"/>
              </w:rPr>
              <w:t>2001-2011</w:t>
            </w:r>
          </w:p>
          <w:p w14:paraId="2A374E52" w14:textId="77777777" w:rsidR="00077AD9" w:rsidRDefault="00077AD9" w:rsidP="00D00602">
            <w:pPr>
              <w:pStyle w:val="TableParagraph"/>
              <w:spacing w:before="33"/>
              <w:ind w:left="102"/>
              <w:rPr>
                <w:b/>
                <w:sz w:val="18"/>
              </w:rPr>
            </w:pPr>
            <w:r>
              <w:rPr>
                <w:b/>
                <w:sz w:val="18"/>
              </w:rPr>
              <w:t>percentage</w:t>
            </w:r>
          </w:p>
          <w:p w14:paraId="26C472E3" w14:textId="77777777" w:rsidR="00077AD9" w:rsidRDefault="00077AD9" w:rsidP="00D00602">
            <w:pPr>
              <w:pStyle w:val="TableParagraph"/>
              <w:spacing w:before="0" w:line="240" w:lineRule="atLeast"/>
              <w:ind w:left="447" w:right="-12" w:firstLine="210"/>
              <w:rPr>
                <w:b/>
                <w:sz w:val="18"/>
              </w:rPr>
            </w:pPr>
            <w:r>
              <w:rPr>
                <w:b/>
                <w:sz w:val="18"/>
              </w:rPr>
              <w:t>point change</w:t>
            </w:r>
          </w:p>
        </w:tc>
      </w:tr>
      <w:tr w:rsidR="00077AD9" w14:paraId="662CABF0" w14:textId="77777777" w:rsidTr="00310F8B">
        <w:trPr>
          <w:trHeight w:val="280"/>
        </w:trPr>
        <w:tc>
          <w:tcPr>
            <w:tcW w:w="3815" w:type="dxa"/>
            <w:tcBorders>
              <w:top w:val="single" w:sz="6" w:space="0" w:color="D9D9D9"/>
              <w:left w:val="single" w:sz="6" w:space="0" w:color="D9D9D9"/>
              <w:bottom w:val="single" w:sz="6" w:space="0" w:color="D9D9D9"/>
              <w:right w:val="single" w:sz="8" w:space="0" w:color="D9D9D9"/>
            </w:tcBorders>
            <w:shd w:val="clear" w:color="auto" w:fill="F1F1F1"/>
          </w:tcPr>
          <w:p w14:paraId="7341AF1F" w14:textId="77777777" w:rsidR="00077AD9" w:rsidRDefault="00077AD9" w:rsidP="00D00602">
            <w:pPr>
              <w:pStyle w:val="TableParagraph"/>
              <w:ind w:left="29"/>
              <w:rPr>
                <w:sz w:val="18"/>
              </w:rPr>
            </w:pPr>
            <w:r>
              <w:rPr>
                <w:sz w:val="18"/>
              </w:rPr>
              <w:t>Baw Baw Shire Council</w:t>
            </w:r>
          </w:p>
        </w:tc>
        <w:tc>
          <w:tcPr>
            <w:tcW w:w="1284" w:type="dxa"/>
            <w:tcBorders>
              <w:top w:val="single" w:sz="6" w:space="0" w:color="D9D9D9"/>
              <w:left w:val="single" w:sz="8" w:space="0" w:color="D9D9D9"/>
              <w:bottom w:val="single" w:sz="6" w:space="0" w:color="D9D9D9"/>
              <w:right w:val="single" w:sz="8" w:space="0" w:color="D9D9D9"/>
            </w:tcBorders>
            <w:shd w:val="clear" w:color="auto" w:fill="F1F1F1"/>
          </w:tcPr>
          <w:p w14:paraId="39E8317F" w14:textId="77777777" w:rsidR="00077AD9" w:rsidRDefault="00077AD9" w:rsidP="00D00602">
            <w:pPr>
              <w:pStyle w:val="TableParagraph"/>
              <w:ind w:right="30"/>
              <w:jc w:val="right"/>
              <w:rPr>
                <w:sz w:val="18"/>
              </w:rPr>
            </w:pPr>
            <w:r>
              <w:rPr>
                <w:sz w:val="18"/>
              </w:rPr>
              <w:t>60.7%</w:t>
            </w:r>
          </w:p>
        </w:tc>
        <w:tc>
          <w:tcPr>
            <w:tcW w:w="1284" w:type="dxa"/>
            <w:tcBorders>
              <w:top w:val="single" w:sz="6" w:space="0" w:color="D9D9D9"/>
              <w:left w:val="single" w:sz="8" w:space="0" w:color="D9D9D9"/>
              <w:bottom w:val="single" w:sz="6" w:space="0" w:color="D9D9D9"/>
              <w:right w:val="single" w:sz="8" w:space="0" w:color="D9D9D9"/>
            </w:tcBorders>
            <w:shd w:val="clear" w:color="auto" w:fill="F1F1F1"/>
          </w:tcPr>
          <w:p w14:paraId="1BBFAB15" w14:textId="77777777" w:rsidR="00077AD9" w:rsidRDefault="00077AD9" w:rsidP="00D00602">
            <w:pPr>
              <w:pStyle w:val="TableParagraph"/>
              <w:ind w:right="30"/>
              <w:jc w:val="right"/>
              <w:rPr>
                <w:sz w:val="18"/>
              </w:rPr>
            </w:pPr>
            <w:r>
              <w:rPr>
                <w:sz w:val="18"/>
              </w:rPr>
              <w:t>60.6%</w:t>
            </w:r>
          </w:p>
        </w:tc>
        <w:tc>
          <w:tcPr>
            <w:tcW w:w="1284" w:type="dxa"/>
            <w:tcBorders>
              <w:top w:val="single" w:sz="6" w:space="0" w:color="D9D9D9"/>
              <w:left w:val="single" w:sz="8" w:space="0" w:color="D9D9D9"/>
              <w:bottom w:val="single" w:sz="6" w:space="0" w:color="D9D9D9"/>
              <w:right w:val="single" w:sz="8" w:space="0" w:color="D9D9D9"/>
            </w:tcBorders>
            <w:shd w:val="clear" w:color="auto" w:fill="F1F1F1"/>
          </w:tcPr>
          <w:p w14:paraId="23130538" w14:textId="77777777" w:rsidR="00077AD9" w:rsidRDefault="00077AD9" w:rsidP="00D00602">
            <w:pPr>
              <w:pStyle w:val="TableParagraph"/>
              <w:ind w:right="30"/>
              <w:jc w:val="right"/>
              <w:rPr>
                <w:sz w:val="18"/>
              </w:rPr>
            </w:pPr>
            <w:r>
              <w:rPr>
                <w:sz w:val="18"/>
              </w:rPr>
              <w:t>60.8%</w:t>
            </w:r>
          </w:p>
        </w:tc>
        <w:tc>
          <w:tcPr>
            <w:tcW w:w="1337" w:type="dxa"/>
            <w:tcBorders>
              <w:top w:val="single" w:sz="6" w:space="0" w:color="D9D9D9"/>
              <w:left w:val="single" w:sz="8" w:space="0" w:color="D9D9D9"/>
              <w:bottom w:val="single" w:sz="6" w:space="0" w:color="D9D9D9"/>
              <w:right w:val="single" w:sz="8" w:space="0" w:color="D9D9D9"/>
            </w:tcBorders>
            <w:shd w:val="clear" w:color="auto" w:fill="F1F1F1"/>
          </w:tcPr>
          <w:p w14:paraId="2BBBFEDA" w14:textId="77777777" w:rsidR="00077AD9" w:rsidRDefault="00077AD9" w:rsidP="00D00602">
            <w:pPr>
              <w:pStyle w:val="TableParagraph"/>
              <w:ind w:right="30"/>
              <w:jc w:val="right"/>
              <w:rPr>
                <w:sz w:val="18"/>
              </w:rPr>
            </w:pPr>
            <w:r>
              <w:rPr>
                <w:sz w:val="18"/>
              </w:rPr>
              <w:t>0.1</w:t>
            </w:r>
          </w:p>
        </w:tc>
      </w:tr>
      <w:tr w:rsidR="00077AD9" w14:paraId="2C33AC07" w14:textId="77777777" w:rsidTr="00310F8B">
        <w:trPr>
          <w:trHeight w:val="280"/>
        </w:trPr>
        <w:tc>
          <w:tcPr>
            <w:tcW w:w="3815" w:type="dxa"/>
            <w:tcBorders>
              <w:top w:val="single" w:sz="6" w:space="0" w:color="D9D9D9"/>
              <w:left w:val="single" w:sz="6" w:space="0" w:color="D9D9D9"/>
              <w:bottom w:val="single" w:sz="6" w:space="0" w:color="D9D9D9"/>
              <w:right w:val="single" w:sz="8" w:space="0" w:color="D9D9D9"/>
            </w:tcBorders>
          </w:tcPr>
          <w:p w14:paraId="5ACCFF9C" w14:textId="77777777" w:rsidR="00077AD9" w:rsidRDefault="00077AD9" w:rsidP="00D00602">
            <w:pPr>
              <w:pStyle w:val="TableParagraph"/>
              <w:ind w:left="29"/>
              <w:rPr>
                <w:sz w:val="18"/>
              </w:rPr>
            </w:pPr>
            <w:r>
              <w:rPr>
                <w:sz w:val="18"/>
              </w:rPr>
              <w:t>Latrobe City Council</w:t>
            </w:r>
          </w:p>
        </w:tc>
        <w:tc>
          <w:tcPr>
            <w:tcW w:w="1284" w:type="dxa"/>
            <w:tcBorders>
              <w:top w:val="single" w:sz="6" w:space="0" w:color="D9D9D9"/>
              <w:left w:val="single" w:sz="8" w:space="0" w:color="D9D9D9"/>
              <w:bottom w:val="single" w:sz="6" w:space="0" w:color="D9D9D9"/>
              <w:right w:val="single" w:sz="8" w:space="0" w:color="D9D9D9"/>
            </w:tcBorders>
          </w:tcPr>
          <w:p w14:paraId="0576F352" w14:textId="77777777" w:rsidR="00077AD9" w:rsidRDefault="00077AD9" w:rsidP="00D00602">
            <w:pPr>
              <w:pStyle w:val="TableParagraph"/>
              <w:ind w:right="30"/>
              <w:jc w:val="right"/>
              <w:rPr>
                <w:sz w:val="18"/>
              </w:rPr>
            </w:pPr>
            <w:r>
              <w:rPr>
                <w:sz w:val="18"/>
              </w:rPr>
              <w:t>56.1%</w:t>
            </w:r>
          </w:p>
        </w:tc>
        <w:tc>
          <w:tcPr>
            <w:tcW w:w="1284" w:type="dxa"/>
            <w:tcBorders>
              <w:top w:val="single" w:sz="6" w:space="0" w:color="D9D9D9"/>
              <w:left w:val="single" w:sz="8" w:space="0" w:color="D9D9D9"/>
              <w:bottom w:val="single" w:sz="6" w:space="0" w:color="D9D9D9"/>
              <w:right w:val="single" w:sz="8" w:space="0" w:color="D9D9D9"/>
            </w:tcBorders>
          </w:tcPr>
          <w:p w14:paraId="3F6136A1" w14:textId="77777777" w:rsidR="00077AD9" w:rsidRDefault="00077AD9" w:rsidP="00D00602">
            <w:pPr>
              <w:pStyle w:val="TableParagraph"/>
              <w:ind w:right="30"/>
              <w:jc w:val="right"/>
              <w:rPr>
                <w:sz w:val="18"/>
              </w:rPr>
            </w:pPr>
            <w:r>
              <w:rPr>
                <w:sz w:val="18"/>
              </w:rPr>
              <w:t>56.3%</w:t>
            </w:r>
          </w:p>
        </w:tc>
        <w:tc>
          <w:tcPr>
            <w:tcW w:w="1284" w:type="dxa"/>
            <w:tcBorders>
              <w:top w:val="single" w:sz="6" w:space="0" w:color="D9D9D9"/>
              <w:left w:val="single" w:sz="8" w:space="0" w:color="D9D9D9"/>
              <w:bottom w:val="single" w:sz="6" w:space="0" w:color="D9D9D9"/>
              <w:right w:val="single" w:sz="8" w:space="0" w:color="D9D9D9"/>
            </w:tcBorders>
          </w:tcPr>
          <w:p w14:paraId="0F798DEA" w14:textId="77777777" w:rsidR="00077AD9" w:rsidRDefault="00077AD9" w:rsidP="00D00602">
            <w:pPr>
              <w:pStyle w:val="TableParagraph"/>
              <w:ind w:right="30"/>
              <w:jc w:val="right"/>
              <w:rPr>
                <w:sz w:val="18"/>
              </w:rPr>
            </w:pPr>
            <w:r>
              <w:rPr>
                <w:sz w:val="18"/>
              </w:rPr>
              <w:t>56.3%</w:t>
            </w:r>
          </w:p>
        </w:tc>
        <w:tc>
          <w:tcPr>
            <w:tcW w:w="1337" w:type="dxa"/>
            <w:tcBorders>
              <w:top w:val="single" w:sz="6" w:space="0" w:color="D9D9D9"/>
              <w:left w:val="single" w:sz="8" w:space="0" w:color="D9D9D9"/>
              <w:bottom w:val="single" w:sz="6" w:space="0" w:color="D9D9D9"/>
              <w:right w:val="single" w:sz="8" w:space="0" w:color="D9D9D9"/>
            </w:tcBorders>
          </w:tcPr>
          <w:p w14:paraId="4546122A" w14:textId="77777777" w:rsidR="00077AD9" w:rsidRDefault="00077AD9" w:rsidP="00D00602">
            <w:pPr>
              <w:pStyle w:val="TableParagraph"/>
              <w:ind w:right="30"/>
              <w:jc w:val="right"/>
              <w:rPr>
                <w:sz w:val="18"/>
              </w:rPr>
            </w:pPr>
            <w:r>
              <w:rPr>
                <w:sz w:val="18"/>
              </w:rPr>
              <w:t>0.2</w:t>
            </w:r>
          </w:p>
        </w:tc>
      </w:tr>
      <w:tr w:rsidR="00077AD9" w14:paraId="28CDAB5B" w14:textId="77777777" w:rsidTr="00310F8B">
        <w:trPr>
          <w:trHeight w:val="280"/>
        </w:trPr>
        <w:tc>
          <w:tcPr>
            <w:tcW w:w="3815" w:type="dxa"/>
            <w:tcBorders>
              <w:top w:val="single" w:sz="6" w:space="0" w:color="D9D9D9"/>
              <w:left w:val="single" w:sz="6" w:space="0" w:color="D9D9D9"/>
              <w:bottom w:val="single" w:sz="8" w:space="0" w:color="000000"/>
              <w:right w:val="single" w:sz="8" w:space="0" w:color="D9D9D9"/>
            </w:tcBorders>
            <w:shd w:val="clear" w:color="auto" w:fill="F1F1F1"/>
          </w:tcPr>
          <w:p w14:paraId="555B490E" w14:textId="77777777" w:rsidR="00077AD9" w:rsidRDefault="00077AD9" w:rsidP="00D00602">
            <w:pPr>
              <w:pStyle w:val="TableParagraph"/>
              <w:spacing w:line="206" w:lineRule="exact"/>
              <w:ind w:left="29"/>
              <w:rPr>
                <w:sz w:val="18"/>
              </w:rPr>
            </w:pPr>
            <w:r>
              <w:rPr>
                <w:sz w:val="18"/>
              </w:rPr>
              <w:t>Wellington  Shire Council</w:t>
            </w:r>
          </w:p>
        </w:tc>
        <w:tc>
          <w:tcPr>
            <w:tcW w:w="1284" w:type="dxa"/>
            <w:tcBorders>
              <w:top w:val="single" w:sz="6" w:space="0" w:color="D9D9D9"/>
              <w:left w:val="single" w:sz="8" w:space="0" w:color="D9D9D9"/>
              <w:bottom w:val="single" w:sz="8" w:space="0" w:color="000000"/>
              <w:right w:val="single" w:sz="8" w:space="0" w:color="D9D9D9"/>
            </w:tcBorders>
            <w:shd w:val="clear" w:color="auto" w:fill="F1F1F1"/>
          </w:tcPr>
          <w:p w14:paraId="2A0E86FD" w14:textId="77777777" w:rsidR="00077AD9" w:rsidRDefault="00077AD9" w:rsidP="00D00602">
            <w:pPr>
              <w:pStyle w:val="TableParagraph"/>
              <w:spacing w:line="206" w:lineRule="exact"/>
              <w:ind w:right="30"/>
              <w:jc w:val="right"/>
              <w:rPr>
                <w:sz w:val="18"/>
              </w:rPr>
            </w:pPr>
            <w:r>
              <w:rPr>
                <w:sz w:val="18"/>
              </w:rPr>
              <w:t>55.8%</w:t>
            </w:r>
          </w:p>
        </w:tc>
        <w:tc>
          <w:tcPr>
            <w:tcW w:w="1284" w:type="dxa"/>
            <w:tcBorders>
              <w:top w:val="single" w:sz="6" w:space="0" w:color="D9D9D9"/>
              <w:left w:val="single" w:sz="8" w:space="0" w:color="D9D9D9"/>
              <w:bottom w:val="single" w:sz="8" w:space="0" w:color="000000"/>
              <w:right w:val="single" w:sz="8" w:space="0" w:color="D9D9D9"/>
            </w:tcBorders>
            <w:shd w:val="clear" w:color="auto" w:fill="F1F1F1"/>
          </w:tcPr>
          <w:p w14:paraId="0A5D56C7" w14:textId="77777777" w:rsidR="00077AD9" w:rsidRDefault="00077AD9" w:rsidP="00D00602">
            <w:pPr>
              <w:pStyle w:val="TableParagraph"/>
              <w:spacing w:line="206" w:lineRule="exact"/>
              <w:ind w:right="30"/>
              <w:jc w:val="right"/>
              <w:rPr>
                <w:sz w:val="18"/>
              </w:rPr>
            </w:pPr>
            <w:r>
              <w:rPr>
                <w:sz w:val="18"/>
              </w:rPr>
              <w:t>56.4%</w:t>
            </w:r>
          </w:p>
        </w:tc>
        <w:tc>
          <w:tcPr>
            <w:tcW w:w="1284" w:type="dxa"/>
            <w:tcBorders>
              <w:top w:val="single" w:sz="6" w:space="0" w:color="D9D9D9"/>
              <w:left w:val="single" w:sz="8" w:space="0" w:color="D9D9D9"/>
              <w:bottom w:val="single" w:sz="8" w:space="0" w:color="000000"/>
              <w:right w:val="single" w:sz="8" w:space="0" w:color="D9D9D9"/>
            </w:tcBorders>
            <w:shd w:val="clear" w:color="auto" w:fill="F1F1F1"/>
          </w:tcPr>
          <w:p w14:paraId="39D6D2FB" w14:textId="77777777" w:rsidR="00077AD9" w:rsidRDefault="00077AD9" w:rsidP="00D00602">
            <w:pPr>
              <w:pStyle w:val="TableParagraph"/>
              <w:spacing w:line="206" w:lineRule="exact"/>
              <w:ind w:right="30"/>
              <w:jc w:val="right"/>
              <w:rPr>
                <w:sz w:val="18"/>
              </w:rPr>
            </w:pPr>
            <w:r>
              <w:rPr>
                <w:sz w:val="18"/>
              </w:rPr>
              <w:t>56.2%</w:t>
            </w:r>
          </w:p>
        </w:tc>
        <w:tc>
          <w:tcPr>
            <w:tcW w:w="1337" w:type="dxa"/>
            <w:tcBorders>
              <w:top w:val="single" w:sz="6" w:space="0" w:color="D9D9D9"/>
              <w:left w:val="single" w:sz="8" w:space="0" w:color="D9D9D9"/>
              <w:bottom w:val="single" w:sz="8" w:space="0" w:color="000000"/>
              <w:right w:val="single" w:sz="8" w:space="0" w:color="D9D9D9"/>
            </w:tcBorders>
            <w:shd w:val="clear" w:color="auto" w:fill="F1F1F1"/>
          </w:tcPr>
          <w:p w14:paraId="0168B3FD" w14:textId="77777777" w:rsidR="00077AD9" w:rsidRDefault="00077AD9" w:rsidP="00D00602">
            <w:pPr>
              <w:pStyle w:val="TableParagraph"/>
              <w:spacing w:line="206" w:lineRule="exact"/>
              <w:ind w:right="30"/>
              <w:jc w:val="right"/>
              <w:rPr>
                <w:sz w:val="18"/>
              </w:rPr>
            </w:pPr>
            <w:r>
              <w:rPr>
                <w:sz w:val="18"/>
              </w:rPr>
              <w:t>0.3</w:t>
            </w:r>
          </w:p>
        </w:tc>
      </w:tr>
      <w:tr w:rsidR="00077AD9" w14:paraId="7A889F84" w14:textId="77777777" w:rsidTr="00310F8B">
        <w:trPr>
          <w:trHeight w:val="280"/>
        </w:trPr>
        <w:tc>
          <w:tcPr>
            <w:tcW w:w="3815" w:type="dxa"/>
            <w:tcBorders>
              <w:top w:val="single" w:sz="8" w:space="0" w:color="000000"/>
              <w:left w:val="single" w:sz="6" w:space="0" w:color="D9D9D9"/>
              <w:bottom w:val="single" w:sz="6" w:space="0" w:color="D9D9D9"/>
              <w:right w:val="single" w:sz="8" w:space="0" w:color="D9D9D9"/>
            </w:tcBorders>
          </w:tcPr>
          <w:p w14:paraId="75338F9C" w14:textId="77777777" w:rsidR="00077AD9" w:rsidRDefault="00077AD9" w:rsidP="00D00602">
            <w:pPr>
              <w:pStyle w:val="TableParagraph"/>
              <w:spacing w:before="53"/>
              <w:ind w:left="29"/>
              <w:rPr>
                <w:sz w:val="18"/>
              </w:rPr>
            </w:pPr>
            <w:r>
              <w:rPr>
                <w:sz w:val="18"/>
              </w:rPr>
              <w:t>Latrobe RJIP region</w:t>
            </w:r>
          </w:p>
        </w:tc>
        <w:tc>
          <w:tcPr>
            <w:tcW w:w="1284" w:type="dxa"/>
            <w:tcBorders>
              <w:top w:val="single" w:sz="8" w:space="0" w:color="000000"/>
              <w:left w:val="single" w:sz="8" w:space="0" w:color="D9D9D9"/>
              <w:bottom w:val="single" w:sz="6" w:space="0" w:color="D9D9D9"/>
              <w:right w:val="single" w:sz="8" w:space="0" w:color="D9D9D9"/>
            </w:tcBorders>
          </w:tcPr>
          <w:p w14:paraId="561938F0" w14:textId="77777777" w:rsidR="00077AD9" w:rsidRDefault="00077AD9" w:rsidP="00D00602">
            <w:pPr>
              <w:pStyle w:val="TableParagraph"/>
              <w:spacing w:before="53"/>
              <w:ind w:right="30"/>
              <w:jc w:val="right"/>
              <w:rPr>
                <w:sz w:val="18"/>
              </w:rPr>
            </w:pPr>
            <w:r>
              <w:rPr>
                <w:sz w:val="18"/>
              </w:rPr>
              <w:t>57.2%</w:t>
            </w:r>
          </w:p>
        </w:tc>
        <w:tc>
          <w:tcPr>
            <w:tcW w:w="1284" w:type="dxa"/>
            <w:tcBorders>
              <w:top w:val="single" w:sz="8" w:space="0" w:color="000000"/>
              <w:left w:val="single" w:sz="8" w:space="0" w:color="D9D9D9"/>
              <w:bottom w:val="single" w:sz="6" w:space="0" w:color="D9D9D9"/>
              <w:right w:val="single" w:sz="8" w:space="0" w:color="D9D9D9"/>
            </w:tcBorders>
          </w:tcPr>
          <w:p w14:paraId="20AA2894" w14:textId="77777777" w:rsidR="00077AD9" w:rsidRDefault="00077AD9" w:rsidP="00D00602">
            <w:pPr>
              <w:pStyle w:val="TableParagraph"/>
              <w:spacing w:before="53"/>
              <w:ind w:right="30"/>
              <w:jc w:val="right"/>
              <w:rPr>
                <w:sz w:val="18"/>
              </w:rPr>
            </w:pPr>
            <w:r>
              <w:rPr>
                <w:sz w:val="18"/>
              </w:rPr>
              <w:t>57.4%</w:t>
            </w:r>
          </w:p>
        </w:tc>
        <w:tc>
          <w:tcPr>
            <w:tcW w:w="1284" w:type="dxa"/>
            <w:tcBorders>
              <w:top w:val="single" w:sz="8" w:space="0" w:color="000000"/>
              <w:left w:val="single" w:sz="8" w:space="0" w:color="D9D9D9"/>
              <w:bottom w:val="single" w:sz="6" w:space="0" w:color="D9D9D9"/>
              <w:right w:val="single" w:sz="8" w:space="0" w:color="D9D9D9"/>
            </w:tcBorders>
          </w:tcPr>
          <w:p w14:paraId="3AE383FE" w14:textId="77777777" w:rsidR="00077AD9" w:rsidRDefault="00077AD9" w:rsidP="00D00602">
            <w:pPr>
              <w:pStyle w:val="TableParagraph"/>
              <w:spacing w:before="53"/>
              <w:ind w:right="30"/>
              <w:jc w:val="right"/>
              <w:rPr>
                <w:sz w:val="18"/>
              </w:rPr>
            </w:pPr>
            <w:r>
              <w:rPr>
                <w:sz w:val="18"/>
              </w:rPr>
              <w:t>57.5%</w:t>
            </w:r>
          </w:p>
        </w:tc>
        <w:tc>
          <w:tcPr>
            <w:tcW w:w="1337" w:type="dxa"/>
            <w:tcBorders>
              <w:top w:val="single" w:sz="8" w:space="0" w:color="000000"/>
              <w:left w:val="single" w:sz="8" w:space="0" w:color="D9D9D9"/>
              <w:bottom w:val="single" w:sz="6" w:space="0" w:color="D9D9D9"/>
              <w:right w:val="single" w:sz="8" w:space="0" w:color="D9D9D9"/>
            </w:tcBorders>
          </w:tcPr>
          <w:p w14:paraId="454B7307" w14:textId="77777777" w:rsidR="00077AD9" w:rsidRDefault="00077AD9" w:rsidP="00D00602">
            <w:pPr>
              <w:pStyle w:val="TableParagraph"/>
              <w:spacing w:before="53"/>
              <w:ind w:right="30"/>
              <w:jc w:val="right"/>
              <w:rPr>
                <w:sz w:val="18"/>
              </w:rPr>
            </w:pPr>
            <w:r>
              <w:rPr>
                <w:sz w:val="18"/>
              </w:rPr>
              <w:t>0.3</w:t>
            </w:r>
          </w:p>
        </w:tc>
      </w:tr>
      <w:tr w:rsidR="00077AD9" w14:paraId="7097919C" w14:textId="77777777" w:rsidTr="00310F8B">
        <w:trPr>
          <w:trHeight w:val="280"/>
        </w:trPr>
        <w:tc>
          <w:tcPr>
            <w:tcW w:w="3815" w:type="dxa"/>
            <w:tcBorders>
              <w:top w:val="single" w:sz="6" w:space="0" w:color="D9D9D9"/>
              <w:left w:val="single" w:sz="6" w:space="0" w:color="D9D9D9"/>
              <w:bottom w:val="single" w:sz="6" w:space="0" w:color="D9D9D9"/>
              <w:right w:val="single" w:sz="8" w:space="0" w:color="D9D9D9"/>
            </w:tcBorders>
            <w:shd w:val="clear" w:color="auto" w:fill="F1F1F1"/>
          </w:tcPr>
          <w:p w14:paraId="665C9232" w14:textId="77777777" w:rsidR="00077AD9" w:rsidRDefault="00077AD9" w:rsidP="00D00602">
            <w:pPr>
              <w:pStyle w:val="TableParagraph"/>
              <w:ind w:left="29"/>
              <w:rPr>
                <w:sz w:val="18"/>
              </w:rPr>
            </w:pPr>
            <w:r>
              <w:rPr>
                <w:sz w:val="18"/>
              </w:rPr>
              <w:t>Victoria</w:t>
            </w:r>
          </w:p>
        </w:tc>
        <w:tc>
          <w:tcPr>
            <w:tcW w:w="1284" w:type="dxa"/>
            <w:tcBorders>
              <w:top w:val="single" w:sz="6" w:space="0" w:color="D9D9D9"/>
              <w:left w:val="single" w:sz="8" w:space="0" w:color="D9D9D9"/>
              <w:bottom w:val="single" w:sz="6" w:space="0" w:color="D9D9D9"/>
              <w:right w:val="single" w:sz="8" w:space="0" w:color="D9D9D9"/>
            </w:tcBorders>
            <w:shd w:val="clear" w:color="auto" w:fill="F1F1F1"/>
          </w:tcPr>
          <w:p w14:paraId="08618320" w14:textId="77777777" w:rsidR="00077AD9" w:rsidRDefault="00077AD9" w:rsidP="00D00602">
            <w:pPr>
              <w:pStyle w:val="TableParagraph"/>
              <w:ind w:right="30"/>
              <w:jc w:val="right"/>
              <w:rPr>
                <w:sz w:val="18"/>
              </w:rPr>
            </w:pPr>
            <w:r>
              <w:rPr>
                <w:sz w:val="18"/>
              </w:rPr>
              <w:t>60.4%</w:t>
            </w:r>
          </w:p>
        </w:tc>
        <w:tc>
          <w:tcPr>
            <w:tcW w:w="1284" w:type="dxa"/>
            <w:tcBorders>
              <w:top w:val="single" w:sz="6" w:space="0" w:color="D9D9D9"/>
              <w:left w:val="single" w:sz="8" w:space="0" w:color="D9D9D9"/>
              <w:bottom w:val="single" w:sz="6" w:space="0" w:color="D9D9D9"/>
              <w:right w:val="single" w:sz="8" w:space="0" w:color="D9D9D9"/>
            </w:tcBorders>
            <w:shd w:val="clear" w:color="auto" w:fill="F1F1F1"/>
          </w:tcPr>
          <w:p w14:paraId="1FF018E0" w14:textId="77777777" w:rsidR="00077AD9" w:rsidRDefault="00077AD9" w:rsidP="00D00602">
            <w:pPr>
              <w:pStyle w:val="TableParagraph"/>
              <w:ind w:right="30"/>
              <w:jc w:val="right"/>
              <w:rPr>
                <w:sz w:val="18"/>
              </w:rPr>
            </w:pPr>
            <w:r>
              <w:rPr>
                <w:sz w:val="18"/>
              </w:rPr>
              <w:t>60.4%</w:t>
            </w:r>
          </w:p>
        </w:tc>
        <w:tc>
          <w:tcPr>
            <w:tcW w:w="1284" w:type="dxa"/>
            <w:tcBorders>
              <w:top w:val="single" w:sz="6" w:space="0" w:color="D9D9D9"/>
              <w:left w:val="single" w:sz="8" w:space="0" w:color="D9D9D9"/>
              <w:bottom w:val="single" w:sz="6" w:space="0" w:color="D9D9D9"/>
              <w:right w:val="single" w:sz="8" w:space="0" w:color="D9D9D9"/>
            </w:tcBorders>
            <w:shd w:val="clear" w:color="auto" w:fill="F1F1F1"/>
          </w:tcPr>
          <w:p w14:paraId="58F71055" w14:textId="77777777" w:rsidR="00077AD9" w:rsidRDefault="00077AD9" w:rsidP="00D00602">
            <w:pPr>
              <w:pStyle w:val="TableParagraph"/>
              <w:ind w:right="30"/>
              <w:jc w:val="right"/>
              <w:rPr>
                <w:sz w:val="18"/>
              </w:rPr>
            </w:pPr>
            <w:r>
              <w:rPr>
                <w:sz w:val="18"/>
              </w:rPr>
              <w:t>61.4%</w:t>
            </w:r>
          </w:p>
        </w:tc>
        <w:tc>
          <w:tcPr>
            <w:tcW w:w="1337" w:type="dxa"/>
            <w:tcBorders>
              <w:top w:val="single" w:sz="6" w:space="0" w:color="D9D9D9"/>
              <w:left w:val="single" w:sz="8" w:space="0" w:color="D9D9D9"/>
              <w:bottom w:val="single" w:sz="6" w:space="0" w:color="D9D9D9"/>
              <w:right w:val="single" w:sz="8" w:space="0" w:color="D9D9D9"/>
            </w:tcBorders>
            <w:shd w:val="clear" w:color="auto" w:fill="F1F1F1"/>
          </w:tcPr>
          <w:p w14:paraId="193A673F" w14:textId="77777777" w:rsidR="00077AD9" w:rsidRDefault="00077AD9" w:rsidP="00D00602">
            <w:pPr>
              <w:pStyle w:val="TableParagraph"/>
              <w:ind w:right="30"/>
              <w:jc w:val="right"/>
              <w:rPr>
                <w:sz w:val="18"/>
              </w:rPr>
            </w:pPr>
            <w:r>
              <w:rPr>
                <w:sz w:val="18"/>
              </w:rPr>
              <w:t>1.0</w:t>
            </w:r>
          </w:p>
        </w:tc>
      </w:tr>
      <w:tr w:rsidR="00077AD9" w14:paraId="114C1966" w14:textId="77777777" w:rsidTr="00310F8B">
        <w:trPr>
          <w:trHeight w:val="280"/>
        </w:trPr>
        <w:tc>
          <w:tcPr>
            <w:tcW w:w="3815" w:type="dxa"/>
            <w:tcBorders>
              <w:top w:val="single" w:sz="6" w:space="0" w:color="D9D9D9"/>
              <w:left w:val="single" w:sz="6" w:space="0" w:color="D9D9D9"/>
              <w:right w:val="single" w:sz="8" w:space="0" w:color="D9D9D9"/>
            </w:tcBorders>
          </w:tcPr>
          <w:p w14:paraId="01B9F095" w14:textId="77777777" w:rsidR="00077AD9" w:rsidRDefault="00077AD9" w:rsidP="00D00602">
            <w:pPr>
              <w:pStyle w:val="TableParagraph"/>
              <w:ind w:left="29"/>
              <w:rPr>
                <w:b/>
                <w:sz w:val="18"/>
              </w:rPr>
            </w:pPr>
            <w:r>
              <w:rPr>
                <w:b/>
                <w:sz w:val="18"/>
              </w:rPr>
              <w:t>Australia</w:t>
            </w:r>
          </w:p>
        </w:tc>
        <w:tc>
          <w:tcPr>
            <w:tcW w:w="1284" w:type="dxa"/>
            <w:tcBorders>
              <w:top w:val="single" w:sz="6" w:space="0" w:color="D9D9D9"/>
              <w:left w:val="single" w:sz="8" w:space="0" w:color="D9D9D9"/>
              <w:right w:val="single" w:sz="8" w:space="0" w:color="D9D9D9"/>
            </w:tcBorders>
          </w:tcPr>
          <w:p w14:paraId="554F2E9D" w14:textId="77777777" w:rsidR="00077AD9" w:rsidRDefault="00077AD9" w:rsidP="00D00602">
            <w:pPr>
              <w:pStyle w:val="TableParagraph"/>
              <w:ind w:right="1"/>
              <w:jc w:val="right"/>
              <w:rPr>
                <w:b/>
                <w:sz w:val="18"/>
              </w:rPr>
            </w:pPr>
            <w:r>
              <w:rPr>
                <w:b/>
                <w:sz w:val="18"/>
              </w:rPr>
              <w:t>60.3%</w:t>
            </w:r>
          </w:p>
        </w:tc>
        <w:tc>
          <w:tcPr>
            <w:tcW w:w="1284" w:type="dxa"/>
            <w:tcBorders>
              <w:top w:val="single" w:sz="6" w:space="0" w:color="D9D9D9"/>
              <w:left w:val="single" w:sz="8" w:space="0" w:color="D9D9D9"/>
              <w:right w:val="single" w:sz="8" w:space="0" w:color="D9D9D9"/>
            </w:tcBorders>
          </w:tcPr>
          <w:p w14:paraId="59BC1680" w14:textId="77777777" w:rsidR="00077AD9" w:rsidRDefault="00077AD9" w:rsidP="00D00602">
            <w:pPr>
              <w:pStyle w:val="TableParagraph"/>
              <w:jc w:val="right"/>
              <w:rPr>
                <w:b/>
                <w:sz w:val="18"/>
              </w:rPr>
            </w:pPr>
            <w:r>
              <w:rPr>
                <w:b/>
                <w:sz w:val="18"/>
              </w:rPr>
              <w:t>60.4%</w:t>
            </w:r>
          </w:p>
        </w:tc>
        <w:tc>
          <w:tcPr>
            <w:tcW w:w="1284" w:type="dxa"/>
            <w:tcBorders>
              <w:top w:val="single" w:sz="6" w:space="0" w:color="D9D9D9"/>
              <w:left w:val="single" w:sz="8" w:space="0" w:color="D9D9D9"/>
              <w:right w:val="single" w:sz="8" w:space="0" w:color="D9D9D9"/>
            </w:tcBorders>
          </w:tcPr>
          <w:p w14:paraId="1FB818B3" w14:textId="77777777" w:rsidR="00077AD9" w:rsidRDefault="00077AD9" w:rsidP="00D00602">
            <w:pPr>
              <w:pStyle w:val="TableParagraph"/>
              <w:ind w:right="1"/>
              <w:jc w:val="right"/>
              <w:rPr>
                <w:b/>
                <w:sz w:val="18"/>
              </w:rPr>
            </w:pPr>
            <w:r>
              <w:rPr>
                <w:b/>
                <w:sz w:val="18"/>
              </w:rPr>
              <w:t>61.4%</w:t>
            </w:r>
          </w:p>
        </w:tc>
        <w:tc>
          <w:tcPr>
            <w:tcW w:w="1337" w:type="dxa"/>
            <w:tcBorders>
              <w:top w:val="single" w:sz="6" w:space="0" w:color="D9D9D9"/>
              <w:left w:val="single" w:sz="8" w:space="0" w:color="D9D9D9"/>
              <w:right w:val="single" w:sz="8" w:space="0" w:color="D9D9D9"/>
            </w:tcBorders>
          </w:tcPr>
          <w:p w14:paraId="74984997" w14:textId="7255EE2E" w:rsidR="00077AD9" w:rsidRDefault="00077AD9" w:rsidP="00D00602">
            <w:pPr>
              <w:pStyle w:val="TableParagraph"/>
              <w:ind w:right="30"/>
              <w:jc w:val="right"/>
              <w:rPr>
                <w:b/>
                <w:sz w:val="18"/>
              </w:rPr>
            </w:pPr>
            <w:r>
              <w:rPr>
                <w:b/>
                <w:sz w:val="18"/>
              </w:rPr>
              <w:t>1.1</w:t>
            </w:r>
          </w:p>
        </w:tc>
      </w:tr>
    </w:tbl>
    <w:p w14:paraId="05826B2F" w14:textId="77777777" w:rsidR="00637A30" w:rsidRPr="00637A30" w:rsidRDefault="00637A30" w:rsidP="00310F8B">
      <w:pPr>
        <w:pStyle w:val="NoSpacing"/>
      </w:pPr>
      <w:r w:rsidRPr="00637A30">
        <w:t>Source: ABS 2001, 2006 and 2011 Census, presented within the DIRD 2016 Yearbook Note: Persons aged 15 years and over.</w:t>
      </w:r>
    </w:p>
    <w:p w14:paraId="0A9EAA66" w14:textId="32E044BC" w:rsidR="00B640FD" w:rsidRDefault="006C1704" w:rsidP="00310F8B">
      <w:pPr>
        <w:pStyle w:val="Heading4Nonumbers"/>
      </w:pPr>
      <w:r>
        <w:t>Structural change index</w:t>
      </w:r>
    </w:p>
    <w:p w14:paraId="321B8387" w14:textId="77777777" w:rsidR="006C1704" w:rsidRDefault="006C1704" w:rsidP="006C1704">
      <w:r>
        <w:t>The Structural Change Index is a measure of the extent of structural change occurring in a region, based on the change in the industry mix of employment between two points in time. The index can be thought of as the total number of percentage points of economic activity that has moved between industries within a given time period.</w:t>
      </w:r>
    </w:p>
    <w:p w14:paraId="413FC882" w14:textId="77777777" w:rsidR="006C1704" w:rsidRDefault="006C1704" w:rsidP="006C1704">
      <w:r>
        <w:t>Relatively high index values will be evident for regions that are going through a very pronounced phase of industry transition, irrespective of whether that transition relates to major industry decline or growth.</w:t>
      </w:r>
    </w:p>
    <w:p w14:paraId="03FBD22A" w14:textId="4E41CEAA" w:rsidR="00B640FD" w:rsidRDefault="006C1704" w:rsidP="00310F8B">
      <w:r>
        <w:t>The index provides useful contextual information on the extent to which a region’s economy is impacted by a changing industry base. This indicator is based on the place of usual residence of the employed persons and not the location at which they work.</w:t>
      </w:r>
    </w:p>
    <w:p w14:paraId="258BDF61" w14:textId="0802D147" w:rsidR="00B640FD" w:rsidRDefault="006C1704" w:rsidP="00310F8B">
      <w:pPr>
        <w:pStyle w:val="Normalbold"/>
        <w:keepNext/>
      </w:pPr>
      <w:r w:rsidRPr="006C1704">
        <w:t>Tab</w:t>
      </w:r>
      <w:r>
        <w:t xml:space="preserve">le 10 </w:t>
      </w:r>
      <w:r w:rsidRPr="006C1704">
        <w:t>Structural change index</w:t>
      </w:r>
    </w:p>
    <w:tbl>
      <w:tblPr>
        <w:tblW w:w="900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Structural change index"/>
        <w:tblDescription w:val="By local government area"/>
      </w:tblPr>
      <w:tblGrid>
        <w:gridCol w:w="6169"/>
        <w:gridCol w:w="2835"/>
      </w:tblGrid>
      <w:tr w:rsidR="006C1704" w14:paraId="54790766" w14:textId="77777777" w:rsidTr="00310F8B">
        <w:trPr>
          <w:trHeight w:val="439"/>
        </w:trPr>
        <w:tc>
          <w:tcPr>
            <w:tcW w:w="6169" w:type="dxa"/>
            <w:tcBorders>
              <w:left w:val="single" w:sz="6" w:space="0" w:color="D9D9D9"/>
              <w:bottom w:val="single" w:sz="6" w:space="0" w:color="D9D9D9"/>
              <w:right w:val="single" w:sz="8" w:space="0" w:color="D9D9D9"/>
            </w:tcBorders>
          </w:tcPr>
          <w:p w14:paraId="0DE841EF" w14:textId="77777777" w:rsidR="006C1704" w:rsidRDefault="006C1704" w:rsidP="00D00602">
            <w:pPr>
              <w:pStyle w:val="TableParagraph"/>
              <w:spacing w:before="0"/>
              <w:ind w:left="29"/>
              <w:rPr>
                <w:b/>
                <w:sz w:val="18"/>
              </w:rPr>
            </w:pPr>
            <w:r>
              <w:rPr>
                <w:b/>
                <w:sz w:val="18"/>
              </w:rPr>
              <w:t>Local Government Area</w:t>
            </w:r>
          </w:p>
        </w:tc>
        <w:tc>
          <w:tcPr>
            <w:tcW w:w="2835" w:type="dxa"/>
            <w:tcBorders>
              <w:left w:val="single" w:sz="8" w:space="0" w:color="D9D9D9"/>
              <w:bottom w:val="single" w:sz="6" w:space="0" w:color="D9D9D9"/>
              <w:right w:val="single" w:sz="8" w:space="0" w:color="D9D9D9"/>
            </w:tcBorders>
          </w:tcPr>
          <w:p w14:paraId="1680563C" w14:textId="77777777" w:rsidR="006C1704" w:rsidRDefault="006C1704" w:rsidP="00D00602">
            <w:pPr>
              <w:pStyle w:val="TableParagraph"/>
              <w:spacing w:before="0"/>
              <w:ind w:right="29"/>
              <w:jc w:val="right"/>
              <w:rPr>
                <w:b/>
                <w:sz w:val="18"/>
              </w:rPr>
            </w:pPr>
            <w:r>
              <w:rPr>
                <w:b/>
                <w:sz w:val="18"/>
              </w:rPr>
              <w:t>2006-2011 index</w:t>
            </w:r>
          </w:p>
        </w:tc>
      </w:tr>
      <w:tr w:rsidR="006C1704" w14:paraId="1C277943" w14:textId="77777777" w:rsidTr="00310F8B">
        <w:trPr>
          <w:trHeight w:val="280"/>
        </w:trPr>
        <w:tc>
          <w:tcPr>
            <w:tcW w:w="6169" w:type="dxa"/>
            <w:tcBorders>
              <w:top w:val="single" w:sz="6" w:space="0" w:color="D9D9D9"/>
              <w:left w:val="single" w:sz="6" w:space="0" w:color="D9D9D9"/>
              <w:bottom w:val="single" w:sz="6" w:space="0" w:color="D9D9D9"/>
              <w:right w:val="single" w:sz="8" w:space="0" w:color="D9D9D9"/>
            </w:tcBorders>
            <w:shd w:val="clear" w:color="auto" w:fill="F1F1F1"/>
          </w:tcPr>
          <w:p w14:paraId="421DB875" w14:textId="77777777" w:rsidR="006C1704" w:rsidRDefault="006C1704" w:rsidP="00D00602">
            <w:pPr>
              <w:pStyle w:val="TableParagraph"/>
              <w:ind w:left="29"/>
              <w:rPr>
                <w:sz w:val="18"/>
              </w:rPr>
            </w:pPr>
            <w:r>
              <w:rPr>
                <w:sz w:val="18"/>
              </w:rPr>
              <w:t>Baw Baw Shire Council</w:t>
            </w:r>
          </w:p>
        </w:tc>
        <w:tc>
          <w:tcPr>
            <w:tcW w:w="2835" w:type="dxa"/>
            <w:tcBorders>
              <w:top w:val="single" w:sz="6" w:space="0" w:color="D9D9D9"/>
              <w:left w:val="single" w:sz="8" w:space="0" w:color="D9D9D9"/>
              <w:bottom w:val="single" w:sz="6" w:space="0" w:color="D9D9D9"/>
              <w:right w:val="single" w:sz="8" w:space="0" w:color="D9D9D9"/>
            </w:tcBorders>
            <w:shd w:val="clear" w:color="auto" w:fill="F1F1F1"/>
          </w:tcPr>
          <w:p w14:paraId="093A49A2" w14:textId="77777777" w:rsidR="006C1704" w:rsidRDefault="006C1704" w:rsidP="00D00602">
            <w:pPr>
              <w:pStyle w:val="TableParagraph"/>
              <w:ind w:right="30"/>
              <w:jc w:val="right"/>
              <w:rPr>
                <w:sz w:val="18"/>
              </w:rPr>
            </w:pPr>
            <w:r>
              <w:rPr>
                <w:sz w:val="18"/>
              </w:rPr>
              <w:t>4.8</w:t>
            </w:r>
          </w:p>
        </w:tc>
      </w:tr>
      <w:tr w:rsidR="006C1704" w14:paraId="1582F7D2" w14:textId="77777777" w:rsidTr="00310F8B">
        <w:trPr>
          <w:trHeight w:val="280"/>
        </w:trPr>
        <w:tc>
          <w:tcPr>
            <w:tcW w:w="6169" w:type="dxa"/>
            <w:tcBorders>
              <w:top w:val="single" w:sz="6" w:space="0" w:color="D9D9D9"/>
              <w:left w:val="single" w:sz="6" w:space="0" w:color="D9D9D9"/>
              <w:bottom w:val="single" w:sz="6" w:space="0" w:color="D9D9D9"/>
              <w:right w:val="single" w:sz="8" w:space="0" w:color="D9D9D9"/>
            </w:tcBorders>
          </w:tcPr>
          <w:p w14:paraId="3163B5AA" w14:textId="77777777" w:rsidR="006C1704" w:rsidRDefault="006C1704" w:rsidP="00D00602">
            <w:pPr>
              <w:pStyle w:val="TableParagraph"/>
              <w:ind w:left="29"/>
              <w:rPr>
                <w:sz w:val="18"/>
              </w:rPr>
            </w:pPr>
            <w:r>
              <w:rPr>
                <w:sz w:val="18"/>
              </w:rPr>
              <w:t>Latrobe City Council</w:t>
            </w:r>
          </w:p>
        </w:tc>
        <w:tc>
          <w:tcPr>
            <w:tcW w:w="2835" w:type="dxa"/>
            <w:tcBorders>
              <w:top w:val="single" w:sz="6" w:space="0" w:color="D9D9D9"/>
              <w:left w:val="single" w:sz="8" w:space="0" w:color="D9D9D9"/>
              <w:bottom w:val="single" w:sz="6" w:space="0" w:color="D9D9D9"/>
              <w:right w:val="single" w:sz="8" w:space="0" w:color="D9D9D9"/>
            </w:tcBorders>
          </w:tcPr>
          <w:p w14:paraId="593D08AF" w14:textId="77777777" w:rsidR="006C1704" w:rsidRDefault="006C1704" w:rsidP="00D00602">
            <w:pPr>
              <w:pStyle w:val="TableParagraph"/>
              <w:ind w:right="30"/>
              <w:jc w:val="right"/>
              <w:rPr>
                <w:sz w:val="18"/>
              </w:rPr>
            </w:pPr>
            <w:r>
              <w:rPr>
                <w:sz w:val="18"/>
              </w:rPr>
              <w:t>4.5</w:t>
            </w:r>
          </w:p>
        </w:tc>
      </w:tr>
      <w:tr w:rsidR="006C1704" w14:paraId="2835EAF0" w14:textId="77777777" w:rsidTr="00310F8B">
        <w:trPr>
          <w:trHeight w:val="280"/>
        </w:trPr>
        <w:tc>
          <w:tcPr>
            <w:tcW w:w="6169" w:type="dxa"/>
            <w:tcBorders>
              <w:top w:val="single" w:sz="6" w:space="0" w:color="D9D9D9"/>
              <w:left w:val="single" w:sz="6" w:space="0" w:color="D9D9D9"/>
              <w:bottom w:val="single" w:sz="8" w:space="0" w:color="000000"/>
              <w:right w:val="single" w:sz="8" w:space="0" w:color="D9D9D9"/>
            </w:tcBorders>
            <w:shd w:val="clear" w:color="auto" w:fill="F1F1F1"/>
          </w:tcPr>
          <w:p w14:paraId="5C69E963" w14:textId="77777777" w:rsidR="006C1704" w:rsidRDefault="006C1704" w:rsidP="00D00602">
            <w:pPr>
              <w:pStyle w:val="TableParagraph"/>
              <w:spacing w:line="206" w:lineRule="exact"/>
              <w:ind w:left="29"/>
              <w:rPr>
                <w:sz w:val="18"/>
              </w:rPr>
            </w:pPr>
            <w:r>
              <w:rPr>
                <w:sz w:val="18"/>
              </w:rPr>
              <w:t>Wellington  Shire Council</w:t>
            </w:r>
          </w:p>
        </w:tc>
        <w:tc>
          <w:tcPr>
            <w:tcW w:w="2835" w:type="dxa"/>
            <w:tcBorders>
              <w:top w:val="single" w:sz="6" w:space="0" w:color="D9D9D9"/>
              <w:left w:val="single" w:sz="8" w:space="0" w:color="D9D9D9"/>
              <w:bottom w:val="single" w:sz="8" w:space="0" w:color="000000"/>
              <w:right w:val="single" w:sz="8" w:space="0" w:color="D9D9D9"/>
            </w:tcBorders>
            <w:shd w:val="clear" w:color="auto" w:fill="F1F1F1"/>
          </w:tcPr>
          <w:p w14:paraId="662B5A59" w14:textId="77777777" w:rsidR="006C1704" w:rsidRDefault="006C1704" w:rsidP="00D00602">
            <w:pPr>
              <w:pStyle w:val="TableParagraph"/>
              <w:spacing w:line="206" w:lineRule="exact"/>
              <w:ind w:right="30"/>
              <w:jc w:val="right"/>
              <w:rPr>
                <w:sz w:val="18"/>
              </w:rPr>
            </w:pPr>
            <w:r>
              <w:rPr>
                <w:sz w:val="18"/>
              </w:rPr>
              <w:t>4.6</w:t>
            </w:r>
          </w:p>
        </w:tc>
      </w:tr>
      <w:tr w:rsidR="006C1704" w14:paraId="3411AE2F" w14:textId="77777777" w:rsidTr="00310F8B">
        <w:trPr>
          <w:trHeight w:val="280"/>
        </w:trPr>
        <w:tc>
          <w:tcPr>
            <w:tcW w:w="6169" w:type="dxa"/>
            <w:tcBorders>
              <w:top w:val="single" w:sz="8" w:space="0" w:color="000000"/>
              <w:left w:val="single" w:sz="6" w:space="0" w:color="D9D9D9"/>
              <w:bottom w:val="single" w:sz="6" w:space="0" w:color="D9D9D9"/>
              <w:right w:val="single" w:sz="8" w:space="0" w:color="D9D9D9"/>
            </w:tcBorders>
          </w:tcPr>
          <w:p w14:paraId="3782D487" w14:textId="77777777" w:rsidR="006C1704" w:rsidRDefault="006C1704" w:rsidP="00D00602">
            <w:pPr>
              <w:pStyle w:val="TableParagraph"/>
              <w:spacing w:before="53"/>
              <w:ind w:left="29"/>
              <w:rPr>
                <w:sz w:val="18"/>
              </w:rPr>
            </w:pPr>
            <w:r>
              <w:rPr>
                <w:sz w:val="18"/>
              </w:rPr>
              <w:t>Latrobe RJIP region</w:t>
            </w:r>
          </w:p>
        </w:tc>
        <w:tc>
          <w:tcPr>
            <w:tcW w:w="2835" w:type="dxa"/>
            <w:tcBorders>
              <w:top w:val="single" w:sz="8" w:space="0" w:color="000000"/>
              <w:left w:val="single" w:sz="8" w:space="0" w:color="D9D9D9"/>
              <w:bottom w:val="single" w:sz="6" w:space="0" w:color="D9D9D9"/>
              <w:right w:val="single" w:sz="8" w:space="0" w:color="D9D9D9"/>
            </w:tcBorders>
          </w:tcPr>
          <w:p w14:paraId="312002A1" w14:textId="77777777" w:rsidR="006C1704" w:rsidRDefault="006C1704" w:rsidP="00D00602">
            <w:pPr>
              <w:pStyle w:val="TableParagraph"/>
              <w:spacing w:before="53"/>
              <w:ind w:right="30"/>
              <w:jc w:val="right"/>
              <w:rPr>
                <w:sz w:val="18"/>
              </w:rPr>
            </w:pPr>
            <w:r>
              <w:rPr>
                <w:sz w:val="18"/>
              </w:rPr>
              <w:t>4.2</w:t>
            </w:r>
          </w:p>
        </w:tc>
      </w:tr>
      <w:tr w:rsidR="006C1704" w14:paraId="3231B09D" w14:textId="77777777" w:rsidTr="00310F8B">
        <w:trPr>
          <w:trHeight w:val="280"/>
        </w:trPr>
        <w:tc>
          <w:tcPr>
            <w:tcW w:w="6169" w:type="dxa"/>
            <w:tcBorders>
              <w:top w:val="single" w:sz="6" w:space="0" w:color="D9D9D9"/>
              <w:left w:val="single" w:sz="6" w:space="0" w:color="D9D9D9"/>
              <w:bottom w:val="single" w:sz="6" w:space="0" w:color="D9D9D9"/>
              <w:right w:val="single" w:sz="8" w:space="0" w:color="D9D9D9"/>
            </w:tcBorders>
            <w:shd w:val="clear" w:color="auto" w:fill="F1F1F1"/>
          </w:tcPr>
          <w:p w14:paraId="255416CB" w14:textId="77777777" w:rsidR="006C1704" w:rsidRDefault="006C1704" w:rsidP="00D00602">
            <w:pPr>
              <w:pStyle w:val="TableParagraph"/>
              <w:ind w:left="29"/>
              <w:rPr>
                <w:sz w:val="18"/>
              </w:rPr>
            </w:pPr>
            <w:r>
              <w:rPr>
                <w:sz w:val="18"/>
              </w:rPr>
              <w:t>Victoria</w:t>
            </w:r>
          </w:p>
        </w:tc>
        <w:tc>
          <w:tcPr>
            <w:tcW w:w="2835" w:type="dxa"/>
            <w:tcBorders>
              <w:top w:val="single" w:sz="6" w:space="0" w:color="D9D9D9"/>
              <w:left w:val="single" w:sz="8" w:space="0" w:color="D9D9D9"/>
              <w:bottom w:val="single" w:sz="6" w:space="0" w:color="D9D9D9"/>
              <w:right w:val="single" w:sz="8" w:space="0" w:color="D9D9D9"/>
            </w:tcBorders>
            <w:shd w:val="clear" w:color="auto" w:fill="F1F1F1"/>
          </w:tcPr>
          <w:p w14:paraId="25FB3BCB" w14:textId="77777777" w:rsidR="006C1704" w:rsidRDefault="006C1704" w:rsidP="00D00602">
            <w:pPr>
              <w:pStyle w:val="TableParagraph"/>
              <w:ind w:right="30"/>
              <w:jc w:val="right"/>
              <w:rPr>
                <w:sz w:val="18"/>
              </w:rPr>
            </w:pPr>
            <w:r>
              <w:rPr>
                <w:sz w:val="18"/>
              </w:rPr>
              <w:t>4.1</w:t>
            </w:r>
          </w:p>
        </w:tc>
      </w:tr>
      <w:tr w:rsidR="006C1704" w14:paraId="571057C8" w14:textId="77777777" w:rsidTr="00310F8B">
        <w:trPr>
          <w:trHeight w:val="280"/>
        </w:trPr>
        <w:tc>
          <w:tcPr>
            <w:tcW w:w="6169" w:type="dxa"/>
            <w:tcBorders>
              <w:top w:val="single" w:sz="6" w:space="0" w:color="D9D9D9"/>
              <w:left w:val="single" w:sz="6" w:space="0" w:color="D9D9D9"/>
              <w:right w:val="single" w:sz="8" w:space="0" w:color="D9D9D9"/>
            </w:tcBorders>
          </w:tcPr>
          <w:p w14:paraId="37515705" w14:textId="77777777" w:rsidR="006C1704" w:rsidRDefault="006C1704" w:rsidP="00D00602">
            <w:pPr>
              <w:pStyle w:val="TableParagraph"/>
              <w:ind w:left="29"/>
              <w:rPr>
                <w:b/>
                <w:sz w:val="18"/>
              </w:rPr>
            </w:pPr>
            <w:r>
              <w:rPr>
                <w:b/>
                <w:sz w:val="18"/>
              </w:rPr>
              <w:t>Australia</w:t>
            </w:r>
          </w:p>
        </w:tc>
        <w:tc>
          <w:tcPr>
            <w:tcW w:w="2835" w:type="dxa"/>
            <w:tcBorders>
              <w:top w:val="single" w:sz="6" w:space="0" w:color="D9D9D9"/>
              <w:left w:val="single" w:sz="8" w:space="0" w:color="D9D9D9"/>
              <w:right w:val="single" w:sz="8" w:space="0" w:color="D9D9D9"/>
            </w:tcBorders>
          </w:tcPr>
          <w:p w14:paraId="46842871" w14:textId="77777777" w:rsidR="006C1704" w:rsidRDefault="006C1704" w:rsidP="00D00602">
            <w:pPr>
              <w:pStyle w:val="TableParagraph"/>
              <w:ind w:right="30"/>
              <w:jc w:val="right"/>
              <w:rPr>
                <w:b/>
                <w:sz w:val="18"/>
              </w:rPr>
            </w:pPr>
            <w:r>
              <w:rPr>
                <w:b/>
                <w:sz w:val="18"/>
              </w:rPr>
              <w:t>3.8</w:t>
            </w:r>
          </w:p>
        </w:tc>
      </w:tr>
    </w:tbl>
    <w:p w14:paraId="688EF535" w14:textId="77777777" w:rsidR="00E57580" w:rsidRDefault="00E57580" w:rsidP="00310F8B">
      <w:pPr>
        <w:pStyle w:val="NoSpacing"/>
      </w:pPr>
      <w:r>
        <w:t>Source: ABS 2006 and 2011 Census, presented within the DIRD 2016 Yearbook</w:t>
      </w:r>
    </w:p>
    <w:p w14:paraId="099DDBB8" w14:textId="7527098C" w:rsidR="006C1704" w:rsidRDefault="00E57580" w:rsidP="00310F8B">
      <w:pPr>
        <w:pStyle w:val="NoSpacing"/>
      </w:pPr>
      <w:r>
        <w:t>Note: Structural Change Index based on the methodology used in the Productivity Commission, Aspects of Structural Change in Australia, Research Paper, 1998.</w:t>
      </w:r>
    </w:p>
    <w:p w14:paraId="64F3B9AD" w14:textId="4AFC2F78" w:rsidR="00E57580" w:rsidRDefault="00D93747" w:rsidP="00310F8B">
      <w:pPr>
        <w:pStyle w:val="Heading4Nonumbers"/>
      </w:pPr>
      <w:r w:rsidRPr="00D93747">
        <w:t>Employment in knowledge intensive industries</w:t>
      </w:r>
    </w:p>
    <w:p w14:paraId="75A628AE" w14:textId="634BA082" w:rsidR="00E57580" w:rsidRDefault="00D93747" w:rsidP="00310F8B">
      <w:r w:rsidRPr="00D93747">
        <w:t>Employment in knowledge intensive industries indicates the number of people working in high and medium-high technology manufacturing or knowledge intensive services.</w:t>
      </w:r>
    </w:p>
    <w:p w14:paraId="4AEF18E0" w14:textId="7E295A9D" w:rsidR="00E57580" w:rsidRDefault="00D93747" w:rsidP="00310F8B">
      <w:pPr>
        <w:pStyle w:val="Normalbold"/>
      </w:pPr>
      <w:r>
        <w:t xml:space="preserve">Table 11 </w:t>
      </w:r>
      <w:r w:rsidRPr="00D93747">
        <w:t>Knowledge intensive industries</w:t>
      </w:r>
    </w:p>
    <w:tbl>
      <w:tblPr>
        <w:tblW w:w="900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Knowledge intensive industries"/>
        <w:tblDescription w:val="By local government area"/>
      </w:tblPr>
      <w:tblGrid>
        <w:gridCol w:w="3948"/>
        <w:gridCol w:w="1864"/>
        <w:gridCol w:w="1642"/>
        <w:gridCol w:w="1550"/>
      </w:tblGrid>
      <w:tr w:rsidR="00D93747" w14:paraId="62427DEE" w14:textId="77777777" w:rsidTr="00310F8B">
        <w:trPr>
          <w:trHeight w:val="729"/>
        </w:trPr>
        <w:tc>
          <w:tcPr>
            <w:tcW w:w="3948" w:type="dxa"/>
            <w:tcBorders>
              <w:left w:val="single" w:sz="6" w:space="0" w:color="D9D9D9"/>
              <w:bottom w:val="single" w:sz="6" w:space="0" w:color="D9D9D9"/>
              <w:right w:val="single" w:sz="8" w:space="0" w:color="D9D9D9"/>
            </w:tcBorders>
          </w:tcPr>
          <w:p w14:paraId="1295FB83" w14:textId="2E7E962C" w:rsidR="00D93747" w:rsidRDefault="00D93747" w:rsidP="00310F8B">
            <w:pPr>
              <w:pStyle w:val="TableParagraph"/>
              <w:spacing w:before="0"/>
              <w:rPr>
                <w:b/>
                <w:sz w:val="18"/>
              </w:rPr>
            </w:pPr>
            <w:r>
              <w:rPr>
                <w:b/>
                <w:sz w:val="18"/>
              </w:rPr>
              <w:t>Local Government Area</w:t>
            </w:r>
          </w:p>
        </w:tc>
        <w:tc>
          <w:tcPr>
            <w:tcW w:w="1864" w:type="dxa"/>
            <w:tcBorders>
              <w:left w:val="single" w:sz="8" w:space="0" w:color="D9D9D9"/>
              <w:bottom w:val="single" w:sz="6" w:space="0" w:color="D9D9D9"/>
              <w:right w:val="single" w:sz="8" w:space="0" w:color="D9D9D9"/>
            </w:tcBorders>
          </w:tcPr>
          <w:p w14:paraId="18962A92" w14:textId="77777777" w:rsidR="00D93747" w:rsidRDefault="00D93747" w:rsidP="00D00602">
            <w:pPr>
              <w:pStyle w:val="TableParagraph"/>
              <w:spacing w:before="0"/>
              <w:ind w:right="29"/>
              <w:jc w:val="right"/>
              <w:rPr>
                <w:b/>
                <w:sz w:val="18"/>
              </w:rPr>
            </w:pPr>
            <w:r>
              <w:rPr>
                <w:b/>
                <w:sz w:val="18"/>
              </w:rPr>
              <w:t>2006 per cent</w:t>
            </w:r>
          </w:p>
        </w:tc>
        <w:tc>
          <w:tcPr>
            <w:tcW w:w="1642" w:type="dxa"/>
            <w:tcBorders>
              <w:left w:val="single" w:sz="8" w:space="0" w:color="D9D9D9"/>
              <w:bottom w:val="single" w:sz="6" w:space="0" w:color="D9D9D9"/>
              <w:right w:val="single" w:sz="8" w:space="0" w:color="D9D9D9"/>
            </w:tcBorders>
          </w:tcPr>
          <w:p w14:paraId="1E3E09CE" w14:textId="77777777" w:rsidR="00D93747" w:rsidRDefault="00D93747" w:rsidP="00D00602">
            <w:pPr>
              <w:pStyle w:val="TableParagraph"/>
              <w:spacing w:before="0"/>
              <w:ind w:right="29"/>
              <w:jc w:val="right"/>
              <w:rPr>
                <w:b/>
                <w:sz w:val="18"/>
              </w:rPr>
            </w:pPr>
            <w:r>
              <w:rPr>
                <w:b/>
                <w:sz w:val="18"/>
              </w:rPr>
              <w:t>2011 per cent</w:t>
            </w:r>
          </w:p>
        </w:tc>
        <w:tc>
          <w:tcPr>
            <w:tcW w:w="1550" w:type="dxa"/>
            <w:tcBorders>
              <w:left w:val="single" w:sz="8" w:space="0" w:color="D9D9D9"/>
              <w:bottom w:val="single" w:sz="6" w:space="0" w:color="D9D9D9"/>
              <w:right w:val="single" w:sz="8" w:space="0" w:color="D9D9D9"/>
            </w:tcBorders>
          </w:tcPr>
          <w:p w14:paraId="33D34B28" w14:textId="77777777" w:rsidR="00D93747" w:rsidRDefault="00D93747" w:rsidP="00D00602">
            <w:pPr>
              <w:pStyle w:val="TableParagraph"/>
              <w:spacing w:before="0"/>
              <w:ind w:left="312"/>
              <w:rPr>
                <w:b/>
                <w:sz w:val="18"/>
              </w:rPr>
            </w:pPr>
            <w:r>
              <w:rPr>
                <w:b/>
                <w:sz w:val="18"/>
              </w:rPr>
              <w:t>2006-2011</w:t>
            </w:r>
          </w:p>
          <w:p w14:paraId="4BF71DE3" w14:textId="77777777" w:rsidR="00D93747" w:rsidRDefault="00D93747" w:rsidP="00D00602">
            <w:pPr>
              <w:pStyle w:val="TableParagraph"/>
              <w:spacing w:before="0" w:line="240" w:lineRule="atLeast"/>
              <w:ind w:left="117" w:right="-18" w:firstLine="119"/>
              <w:rPr>
                <w:b/>
                <w:sz w:val="18"/>
              </w:rPr>
            </w:pPr>
            <w:r>
              <w:rPr>
                <w:b/>
                <w:sz w:val="18"/>
              </w:rPr>
              <w:t>percentage point change</w:t>
            </w:r>
          </w:p>
        </w:tc>
      </w:tr>
      <w:tr w:rsidR="00D93747" w14:paraId="0659CDF7" w14:textId="77777777" w:rsidTr="00310F8B">
        <w:trPr>
          <w:trHeight w:val="280"/>
        </w:trPr>
        <w:tc>
          <w:tcPr>
            <w:tcW w:w="3948" w:type="dxa"/>
            <w:tcBorders>
              <w:top w:val="single" w:sz="6" w:space="0" w:color="D9D9D9"/>
              <w:left w:val="single" w:sz="6" w:space="0" w:color="D9D9D9"/>
              <w:bottom w:val="single" w:sz="6" w:space="0" w:color="D9D9D9"/>
              <w:right w:val="single" w:sz="8" w:space="0" w:color="D9D9D9"/>
            </w:tcBorders>
            <w:shd w:val="clear" w:color="auto" w:fill="F1F1F1"/>
          </w:tcPr>
          <w:p w14:paraId="2BE605F4" w14:textId="77777777" w:rsidR="00D93747" w:rsidRDefault="00D93747" w:rsidP="00D00602">
            <w:pPr>
              <w:pStyle w:val="TableParagraph"/>
              <w:ind w:left="29"/>
              <w:rPr>
                <w:sz w:val="18"/>
              </w:rPr>
            </w:pPr>
            <w:r>
              <w:rPr>
                <w:sz w:val="18"/>
              </w:rPr>
              <w:t>Baw Baw Shire Council</w:t>
            </w:r>
          </w:p>
        </w:tc>
        <w:tc>
          <w:tcPr>
            <w:tcW w:w="1864" w:type="dxa"/>
            <w:tcBorders>
              <w:top w:val="single" w:sz="6" w:space="0" w:color="D9D9D9"/>
              <w:left w:val="single" w:sz="8" w:space="0" w:color="D9D9D9"/>
              <w:bottom w:val="single" w:sz="6" w:space="0" w:color="D9D9D9"/>
              <w:right w:val="single" w:sz="8" w:space="0" w:color="D9D9D9"/>
            </w:tcBorders>
            <w:shd w:val="clear" w:color="auto" w:fill="F1F1F1"/>
          </w:tcPr>
          <w:p w14:paraId="327F2A19" w14:textId="77777777" w:rsidR="00D93747" w:rsidRDefault="00D93747" w:rsidP="00D00602">
            <w:pPr>
              <w:pStyle w:val="TableParagraph"/>
              <w:ind w:right="31"/>
              <w:jc w:val="right"/>
              <w:rPr>
                <w:sz w:val="18"/>
              </w:rPr>
            </w:pPr>
            <w:r>
              <w:rPr>
                <w:sz w:val="18"/>
              </w:rPr>
              <w:t>25.4%</w:t>
            </w:r>
          </w:p>
        </w:tc>
        <w:tc>
          <w:tcPr>
            <w:tcW w:w="1642" w:type="dxa"/>
            <w:tcBorders>
              <w:top w:val="single" w:sz="6" w:space="0" w:color="D9D9D9"/>
              <w:left w:val="single" w:sz="8" w:space="0" w:color="D9D9D9"/>
              <w:bottom w:val="single" w:sz="6" w:space="0" w:color="D9D9D9"/>
              <w:right w:val="single" w:sz="8" w:space="0" w:color="D9D9D9"/>
            </w:tcBorders>
            <w:shd w:val="clear" w:color="auto" w:fill="F1F1F1"/>
          </w:tcPr>
          <w:p w14:paraId="537ECD5C" w14:textId="77777777" w:rsidR="00D93747" w:rsidRDefault="00D93747" w:rsidP="00D00602">
            <w:pPr>
              <w:pStyle w:val="TableParagraph"/>
              <w:ind w:right="30"/>
              <w:jc w:val="right"/>
              <w:rPr>
                <w:sz w:val="18"/>
              </w:rPr>
            </w:pPr>
            <w:r>
              <w:rPr>
                <w:sz w:val="18"/>
              </w:rPr>
              <w:t>25.7%</w:t>
            </w:r>
          </w:p>
        </w:tc>
        <w:tc>
          <w:tcPr>
            <w:tcW w:w="1550" w:type="dxa"/>
            <w:tcBorders>
              <w:top w:val="single" w:sz="6" w:space="0" w:color="D9D9D9"/>
              <w:left w:val="single" w:sz="8" w:space="0" w:color="D9D9D9"/>
              <w:bottom w:val="single" w:sz="6" w:space="0" w:color="D9D9D9"/>
              <w:right w:val="single" w:sz="8" w:space="0" w:color="D9D9D9"/>
            </w:tcBorders>
            <w:shd w:val="clear" w:color="auto" w:fill="F1F1F1"/>
          </w:tcPr>
          <w:p w14:paraId="429918D0" w14:textId="77777777" w:rsidR="00D93747" w:rsidRDefault="00D93747" w:rsidP="00D00602">
            <w:pPr>
              <w:pStyle w:val="TableParagraph"/>
              <w:ind w:right="30"/>
              <w:jc w:val="right"/>
              <w:rPr>
                <w:sz w:val="18"/>
              </w:rPr>
            </w:pPr>
            <w:r>
              <w:rPr>
                <w:sz w:val="18"/>
              </w:rPr>
              <w:t>0.3</w:t>
            </w:r>
          </w:p>
        </w:tc>
      </w:tr>
      <w:tr w:rsidR="00D93747" w14:paraId="08D1B3B0" w14:textId="77777777" w:rsidTr="00310F8B">
        <w:trPr>
          <w:trHeight w:val="280"/>
        </w:trPr>
        <w:tc>
          <w:tcPr>
            <w:tcW w:w="3948" w:type="dxa"/>
            <w:tcBorders>
              <w:top w:val="single" w:sz="6" w:space="0" w:color="D9D9D9"/>
              <w:left w:val="single" w:sz="6" w:space="0" w:color="D9D9D9"/>
              <w:bottom w:val="single" w:sz="6" w:space="0" w:color="D9D9D9"/>
              <w:right w:val="single" w:sz="8" w:space="0" w:color="D9D9D9"/>
            </w:tcBorders>
          </w:tcPr>
          <w:p w14:paraId="3E3F2D82" w14:textId="77777777" w:rsidR="00D93747" w:rsidRDefault="00D93747" w:rsidP="00D00602">
            <w:pPr>
              <w:pStyle w:val="TableParagraph"/>
              <w:ind w:left="29"/>
              <w:rPr>
                <w:sz w:val="18"/>
              </w:rPr>
            </w:pPr>
            <w:r>
              <w:rPr>
                <w:sz w:val="18"/>
              </w:rPr>
              <w:t>Latrobe City Council</w:t>
            </w:r>
          </w:p>
        </w:tc>
        <w:tc>
          <w:tcPr>
            <w:tcW w:w="1864" w:type="dxa"/>
            <w:tcBorders>
              <w:top w:val="single" w:sz="6" w:space="0" w:color="D9D9D9"/>
              <w:left w:val="single" w:sz="8" w:space="0" w:color="D9D9D9"/>
              <w:bottom w:val="single" w:sz="6" w:space="0" w:color="D9D9D9"/>
              <w:right w:val="single" w:sz="8" w:space="0" w:color="D9D9D9"/>
            </w:tcBorders>
          </w:tcPr>
          <w:p w14:paraId="18C1B796" w14:textId="77777777" w:rsidR="00D93747" w:rsidRDefault="00D93747" w:rsidP="00D00602">
            <w:pPr>
              <w:pStyle w:val="TableParagraph"/>
              <w:ind w:right="31"/>
              <w:jc w:val="right"/>
              <w:rPr>
                <w:sz w:val="18"/>
              </w:rPr>
            </w:pPr>
            <w:r>
              <w:rPr>
                <w:sz w:val="18"/>
              </w:rPr>
              <w:t>25.4%</w:t>
            </w:r>
          </w:p>
        </w:tc>
        <w:tc>
          <w:tcPr>
            <w:tcW w:w="1642" w:type="dxa"/>
            <w:tcBorders>
              <w:top w:val="single" w:sz="6" w:space="0" w:color="D9D9D9"/>
              <w:left w:val="single" w:sz="8" w:space="0" w:color="D9D9D9"/>
              <w:bottom w:val="single" w:sz="6" w:space="0" w:color="D9D9D9"/>
              <w:right w:val="single" w:sz="8" w:space="0" w:color="D9D9D9"/>
            </w:tcBorders>
          </w:tcPr>
          <w:p w14:paraId="5AACA36C" w14:textId="77777777" w:rsidR="00D93747" w:rsidRDefault="00D93747" w:rsidP="00D00602">
            <w:pPr>
              <w:pStyle w:val="TableParagraph"/>
              <w:ind w:right="30"/>
              <w:jc w:val="right"/>
              <w:rPr>
                <w:sz w:val="18"/>
              </w:rPr>
            </w:pPr>
            <w:r>
              <w:rPr>
                <w:sz w:val="18"/>
              </w:rPr>
              <w:t>25.2%</w:t>
            </w:r>
          </w:p>
        </w:tc>
        <w:tc>
          <w:tcPr>
            <w:tcW w:w="1550" w:type="dxa"/>
            <w:tcBorders>
              <w:top w:val="single" w:sz="6" w:space="0" w:color="D9D9D9"/>
              <w:left w:val="single" w:sz="8" w:space="0" w:color="D9D9D9"/>
              <w:bottom w:val="single" w:sz="6" w:space="0" w:color="D9D9D9"/>
              <w:right w:val="single" w:sz="8" w:space="0" w:color="D9D9D9"/>
            </w:tcBorders>
          </w:tcPr>
          <w:p w14:paraId="2C064D56" w14:textId="77777777" w:rsidR="00D93747" w:rsidRDefault="00D93747" w:rsidP="00D00602">
            <w:pPr>
              <w:pStyle w:val="TableParagraph"/>
              <w:ind w:right="30"/>
              <w:jc w:val="right"/>
              <w:rPr>
                <w:sz w:val="18"/>
              </w:rPr>
            </w:pPr>
            <w:r>
              <w:rPr>
                <w:sz w:val="18"/>
              </w:rPr>
              <w:t>-0.2</w:t>
            </w:r>
          </w:p>
        </w:tc>
      </w:tr>
      <w:tr w:rsidR="00D93747" w14:paraId="01FCFF56" w14:textId="77777777" w:rsidTr="00310F8B">
        <w:trPr>
          <w:trHeight w:val="280"/>
        </w:trPr>
        <w:tc>
          <w:tcPr>
            <w:tcW w:w="3948" w:type="dxa"/>
            <w:tcBorders>
              <w:top w:val="single" w:sz="6" w:space="0" w:color="D9D9D9"/>
              <w:left w:val="single" w:sz="6" w:space="0" w:color="D9D9D9"/>
              <w:bottom w:val="single" w:sz="8" w:space="0" w:color="000000"/>
              <w:right w:val="single" w:sz="8" w:space="0" w:color="D9D9D9"/>
            </w:tcBorders>
            <w:shd w:val="clear" w:color="auto" w:fill="F1F1F1"/>
          </w:tcPr>
          <w:p w14:paraId="6FE71970" w14:textId="77777777" w:rsidR="00D93747" w:rsidRDefault="00D93747" w:rsidP="00D00602">
            <w:pPr>
              <w:pStyle w:val="TableParagraph"/>
              <w:spacing w:line="206" w:lineRule="exact"/>
              <w:ind w:left="29"/>
              <w:rPr>
                <w:sz w:val="18"/>
              </w:rPr>
            </w:pPr>
            <w:r>
              <w:rPr>
                <w:sz w:val="18"/>
              </w:rPr>
              <w:t>Wellington  Shire Council</w:t>
            </w:r>
          </w:p>
        </w:tc>
        <w:tc>
          <w:tcPr>
            <w:tcW w:w="1864" w:type="dxa"/>
            <w:tcBorders>
              <w:top w:val="single" w:sz="6" w:space="0" w:color="D9D9D9"/>
              <w:left w:val="single" w:sz="8" w:space="0" w:color="D9D9D9"/>
              <w:bottom w:val="single" w:sz="8" w:space="0" w:color="000000"/>
              <w:right w:val="single" w:sz="8" w:space="0" w:color="D9D9D9"/>
            </w:tcBorders>
            <w:shd w:val="clear" w:color="auto" w:fill="F1F1F1"/>
          </w:tcPr>
          <w:p w14:paraId="0FC7C7DD" w14:textId="77777777" w:rsidR="00D93747" w:rsidRDefault="00D93747" w:rsidP="00D00602">
            <w:pPr>
              <w:pStyle w:val="TableParagraph"/>
              <w:spacing w:line="206" w:lineRule="exact"/>
              <w:ind w:right="31"/>
              <w:jc w:val="right"/>
              <w:rPr>
                <w:sz w:val="18"/>
              </w:rPr>
            </w:pPr>
            <w:r>
              <w:rPr>
                <w:sz w:val="18"/>
              </w:rPr>
              <w:t>23.9%</w:t>
            </w:r>
          </w:p>
        </w:tc>
        <w:tc>
          <w:tcPr>
            <w:tcW w:w="1642" w:type="dxa"/>
            <w:tcBorders>
              <w:top w:val="single" w:sz="6" w:space="0" w:color="D9D9D9"/>
              <w:left w:val="single" w:sz="8" w:space="0" w:color="D9D9D9"/>
              <w:bottom w:val="single" w:sz="8" w:space="0" w:color="000000"/>
              <w:right w:val="single" w:sz="8" w:space="0" w:color="D9D9D9"/>
            </w:tcBorders>
            <w:shd w:val="clear" w:color="auto" w:fill="F1F1F1"/>
          </w:tcPr>
          <w:p w14:paraId="7E4B2B98" w14:textId="77777777" w:rsidR="00D93747" w:rsidRDefault="00D93747" w:rsidP="00D00602">
            <w:pPr>
              <w:pStyle w:val="TableParagraph"/>
              <w:spacing w:line="206" w:lineRule="exact"/>
              <w:ind w:right="30"/>
              <w:jc w:val="right"/>
              <w:rPr>
                <w:sz w:val="18"/>
              </w:rPr>
            </w:pPr>
            <w:r>
              <w:rPr>
                <w:sz w:val="18"/>
              </w:rPr>
              <w:t>25.0%</w:t>
            </w:r>
          </w:p>
        </w:tc>
        <w:tc>
          <w:tcPr>
            <w:tcW w:w="1550" w:type="dxa"/>
            <w:tcBorders>
              <w:top w:val="single" w:sz="6" w:space="0" w:color="D9D9D9"/>
              <w:left w:val="single" w:sz="8" w:space="0" w:color="D9D9D9"/>
              <w:bottom w:val="single" w:sz="8" w:space="0" w:color="000000"/>
              <w:right w:val="single" w:sz="8" w:space="0" w:color="D9D9D9"/>
            </w:tcBorders>
            <w:shd w:val="clear" w:color="auto" w:fill="F1F1F1"/>
          </w:tcPr>
          <w:p w14:paraId="24D45CE8" w14:textId="77777777" w:rsidR="00D93747" w:rsidRDefault="00D93747" w:rsidP="00D00602">
            <w:pPr>
              <w:pStyle w:val="TableParagraph"/>
              <w:spacing w:line="206" w:lineRule="exact"/>
              <w:ind w:right="30"/>
              <w:jc w:val="right"/>
              <w:rPr>
                <w:sz w:val="18"/>
              </w:rPr>
            </w:pPr>
            <w:r>
              <w:rPr>
                <w:sz w:val="18"/>
              </w:rPr>
              <w:t>1.1</w:t>
            </w:r>
          </w:p>
        </w:tc>
      </w:tr>
      <w:tr w:rsidR="00D93747" w14:paraId="4D0A719C" w14:textId="77777777" w:rsidTr="00310F8B">
        <w:trPr>
          <w:trHeight w:val="280"/>
        </w:trPr>
        <w:tc>
          <w:tcPr>
            <w:tcW w:w="3948" w:type="dxa"/>
            <w:tcBorders>
              <w:top w:val="single" w:sz="8" w:space="0" w:color="000000"/>
              <w:left w:val="single" w:sz="6" w:space="0" w:color="D9D9D9"/>
              <w:bottom w:val="single" w:sz="6" w:space="0" w:color="D9D9D9"/>
              <w:right w:val="single" w:sz="8" w:space="0" w:color="D9D9D9"/>
            </w:tcBorders>
          </w:tcPr>
          <w:p w14:paraId="61DC2B8E" w14:textId="77777777" w:rsidR="00D93747" w:rsidRDefault="00D93747" w:rsidP="00D00602">
            <w:pPr>
              <w:pStyle w:val="TableParagraph"/>
              <w:spacing w:before="53"/>
              <w:ind w:left="29"/>
              <w:rPr>
                <w:sz w:val="18"/>
              </w:rPr>
            </w:pPr>
            <w:r>
              <w:rPr>
                <w:sz w:val="18"/>
              </w:rPr>
              <w:t>Latrobe RJIP region</w:t>
            </w:r>
          </w:p>
        </w:tc>
        <w:tc>
          <w:tcPr>
            <w:tcW w:w="1864" w:type="dxa"/>
            <w:tcBorders>
              <w:top w:val="single" w:sz="8" w:space="0" w:color="000000"/>
              <w:left w:val="single" w:sz="8" w:space="0" w:color="D9D9D9"/>
              <w:bottom w:val="single" w:sz="6" w:space="0" w:color="D9D9D9"/>
              <w:right w:val="single" w:sz="8" w:space="0" w:color="D9D9D9"/>
            </w:tcBorders>
          </w:tcPr>
          <w:p w14:paraId="567FD1F6" w14:textId="77777777" w:rsidR="00D93747" w:rsidRDefault="00D93747" w:rsidP="00D00602">
            <w:pPr>
              <w:pStyle w:val="TableParagraph"/>
              <w:spacing w:before="53"/>
              <w:ind w:right="31"/>
              <w:jc w:val="right"/>
              <w:rPr>
                <w:sz w:val="18"/>
              </w:rPr>
            </w:pPr>
            <w:r>
              <w:rPr>
                <w:sz w:val="18"/>
              </w:rPr>
              <w:t>25.0%</w:t>
            </w:r>
          </w:p>
        </w:tc>
        <w:tc>
          <w:tcPr>
            <w:tcW w:w="1642" w:type="dxa"/>
            <w:tcBorders>
              <w:top w:val="single" w:sz="8" w:space="0" w:color="000000"/>
              <w:left w:val="single" w:sz="8" w:space="0" w:color="D9D9D9"/>
              <w:bottom w:val="single" w:sz="6" w:space="0" w:color="D9D9D9"/>
              <w:right w:val="single" w:sz="8" w:space="0" w:color="D9D9D9"/>
            </w:tcBorders>
          </w:tcPr>
          <w:p w14:paraId="00A6A004" w14:textId="77777777" w:rsidR="00D93747" w:rsidRDefault="00D93747" w:rsidP="00D00602">
            <w:pPr>
              <w:pStyle w:val="TableParagraph"/>
              <w:spacing w:before="53"/>
              <w:ind w:right="30"/>
              <w:jc w:val="right"/>
              <w:rPr>
                <w:sz w:val="18"/>
              </w:rPr>
            </w:pPr>
            <w:r>
              <w:rPr>
                <w:sz w:val="18"/>
              </w:rPr>
              <w:t>25.3%</w:t>
            </w:r>
          </w:p>
        </w:tc>
        <w:tc>
          <w:tcPr>
            <w:tcW w:w="1550" w:type="dxa"/>
            <w:tcBorders>
              <w:top w:val="single" w:sz="8" w:space="0" w:color="000000"/>
              <w:left w:val="single" w:sz="8" w:space="0" w:color="D9D9D9"/>
              <w:bottom w:val="single" w:sz="6" w:space="0" w:color="D9D9D9"/>
              <w:right w:val="single" w:sz="8" w:space="0" w:color="D9D9D9"/>
            </w:tcBorders>
          </w:tcPr>
          <w:p w14:paraId="13555E2C" w14:textId="77777777" w:rsidR="00D93747" w:rsidRDefault="00D93747" w:rsidP="00D00602">
            <w:pPr>
              <w:pStyle w:val="TableParagraph"/>
              <w:spacing w:before="53"/>
              <w:ind w:right="30"/>
              <w:jc w:val="right"/>
              <w:rPr>
                <w:sz w:val="18"/>
              </w:rPr>
            </w:pPr>
            <w:r>
              <w:rPr>
                <w:sz w:val="18"/>
              </w:rPr>
              <w:t>0.3</w:t>
            </w:r>
          </w:p>
        </w:tc>
      </w:tr>
      <w:tr w:rsidR="00D93747" w14:paraId="3825281A" w14:textId="77777777" w:rsidTr="00310F8B">
        <w:trPr>
          <w:trHeight w:val="280"/>
        </w:trPr>
        <w:tc>
          <w:tcPr>
            <w:tcW w:w="3948" w:type="dxa"/>
            <w:tcBorders>
              <w:top w:val="single" w:sz="6" w:space="0" w:color="D9D9D9"/>
              <w:left w:val="single" w:sz="6" w:space="0" w:color="D9D9D9"/>
              <w:bottom w:val="single" w:sz="6" w:space="0" w:color="D9D9D9"/>
              <w:right w:val="single" w:sz="8" w:space="0" w:color="D9D9D9"/>
            </w:tcBorders>
            <w:shd w:val="clear" w:color="auto" w:fill="F1F1F1"/>
          </w:tcPr>
          <w:p w14:paraId="24B558C9" w14:textId="77777777" w:rsidR="00D93747" w:rsidRDefault="00D93747" w:rsidP="00D00602">
            <w:pPr>
              <w:pStyle w:val="TableParagraph"/>
              <w:ind w:left="29"/>
              <w:rPr>
                <w:sz w:val="18"/>
              </w:rPr>
            </w:pPr>
            <w:r>
              <w:rPr>
                <w:sz w:val="18"/>
              </w:rPr>
              <w:t>Victoria</w:t>
            </w:r>
          </w:p>
        </w:tc>
        <w:tc>
          <w:tcPr>
            <w:tcW w:w="1864" w:type="dxa"/>
            <w:tcBorders>
              <w:top w:val="single" w:sz="6" w:space="0" w:color="D9D9D9"/>
              <w:left w:val="single" w:sz="8" w:space="0" w:color="D9D9D9"/>
              <w:bottom w:val="single" w:sz="6" w:space="0" w:color="D9D9D9"/>
              <w:right w:val="single" w:sz="8" w:space="0" w:color="D9D9D9"/>
            </w:tcBorders>
            <w:shd w:val="clear" w:color="auto" w:fill="F1F1F1"/>
          </w:tcPr>
          <w:p w14:paraId="5C1BD06A" w14:textId="77777777" w:rsidR="00D93747" w:rsidRDefault="00D93747" w:rsidP="00D00602">
            <w:pPr>
              <w:pStyle w:val="TableParagraph"/>
              <w:ind w:right="31"/>
              <w:jc w:val="right"/>
              <w:rPr>
                <w:sz w:val="18"/>
              </w:rPr>
            </w:pPr>
            <w:r>
              <w:rPr>
                <w:sz w:val="18"/>
              </w:rPr>
              <w:t>32.9%</w:t>
            </w:r>
          </w:p>
        </w:tc>
        <w:tc>
          <w:tcPr>
            <w:tcW w:w="1642" w:type="dxa"/>
            <w:tcBorders>
              <w:top w:val="single" w:sz="6" w:space="0" w:color="D9D9D9"/>
              <w:left w:val="single" w:sz="8" w:space="0" w:color="D9D9D9"/>
              <w:bottom w:val="single" w:sz="6" w:space="0" w:color="D9D9D9"/>
              <w:right w:val="single" w:sz="8" w:space="0" w:color="D9D9D9"/>
            </w:tcBorders>
            <w:shd w:val="clear" w:color="auto" w:fill="F1F1F1"/>
          </w:tcPr>
          <w:p w14:paraId="32175198" w14:textId="77777777" w:rsidR="00D93747" w:rsidRDefault="00D93747" w:rsidP="00D00602">
            <w:pPr>
              <w:pStyle w:val="TableParagraph"/>
              <w:ind w:right="30"/>
              <w:jc w:val="right"/>
              <w:rPr>
                <w:sz w:val="18"/>
              </w:rPr>
            </w:pPr>
            <w:r>
              <w:rPr>
                <w:sz w:val="18"/>
              </w:rPr>
              <w:t>33.9%</w:t>
            </w:r>
          </w:p>
        </w:tc>
        <w:tc>
          <w:tcPr>
            <w:tcW w:w="1550" w:type="dxa"/>
            <w:tcBorders>
              <w:top w:val="single" w:sz="6" w:space="0" w:color="D9D9D9"/>
              <w:left w:val="single" w:sz="8" w:space="0" w:color="D9D9D9"/>
              <w:bottom w:val="single" w:sz="6" w:space="0" w:color="D9D9D9"/>
              <w:right w:val="single" w:sz="8" w:space="0" w:color="D9D9D9"/>
            </w:tcBorders>
            <w:shd w:val="clear" w:color="auto" w:fill="F1F1F1"/>
          </w:tcPr>
          <w:p w14:paraId="43A1FAF3" w14:textId="77777777" w:rsidR="00D93747" w:rsidRDefault="00D93747" w:rsidP="00D00602">
            <w:pPr>
              <w:pStyle w:val="TableParagraph"/>
              <w:ind w:right="30"/>
              <w:jc w:val="right"/>
              <w:rPr>
                <w:sz w:val="18"/>
              </w:rPr>
            </w:pPr>
            <w:r>
              <w:rPr>
                <w:sz w:val="18"/>
              </w:rPr>
              <w:t>1.0</w:t>
            </w:r>
          </w:p>
        </w:tc>
      </w:tr>
      <w:tr w:rsidR="00D93747" w14:paraId="1A323054" w14:textId="77777777" w:rsidTr="00310F8B">
        <w:trPr>
          <w:trHeight w:val="280"/>
        </w:trPr>
        <w:tc>
          <w:tcPr>
            <w:tcW w:w="3948" w:type="dxa"/>
            <w:tcBorders>
              <w:top w:val="single" w:sz="6" w:space="0" w:color="D9D9D9"/>
              <w:left w:val="single" w:sz="6" w:space="0" w:color="D9D9D9"/>
              <w:right w:val="single" w:sz="8" w:space="0" w:color="D9D9D9"/>
            </w:tcBorders>
          </w:tcPr>
          <w:p w14:paraId="04802F89" w14:textId="77777777" w:rsidR="00D93747" w:rsidRDefault="00D93747" w:rsidP="00D00602">
            <w:pPr>
              <w:pStyle w:val="TableParagraph"/>
              <w:ind w:left="29"/>
              <w:rPr>
                <w:b/>
                <w:sz w:val="18"/>
              </w:rPr>
            </w:pPr>
            <w:r>
              <w:rPr>
                <w:b/>
                <w:sz w:val="18"/>
              </w:rPr>
              <w:t>Australia</w:t>
            </w:r>
          </w:p>
        </w:tc>
        <w:tc>
          <w:tcPr>
            <w:tcW w:w="1864" w:type="dxa"/>
            <w:tcBorders>
              <w:top w:val="single" w:sz="6" w:space="0" w:color="D9D9D9"/>
              <w:left w:val="single" w:sz="8" w:space="0" w:color="D9D9D9"/>
              <w:right w:val="single" w:sz="8" w:space="0" w:color="D9D9D9"/>
            </w:tcBorders>
          </w:tcPr>
          <w:p w14:paraId="44AC5630" w14:textId="77777777" w:rsidR="00D93747" w:rsidRDefault="00D93747" w:rsidP="00D00602">
            <w:pPr>
              <w:pStyle w:val="TableParagraph"/>
              <w:ind w:right="1"/>
              <w:jc w:val="right"/>
              <w:rPr>
                <w:b/>
                <w:sz w:val="18"/>
              </w:rPr>
            </w:pPr>
            <w:r>
              <w:rPr>
                <w:b/>
                <w:sz w:val="18"/>
              </w:rPr>
              <w:t>30.4%</w:t>
            </w:r>
          </w:p>
        </w:tc>
        <w:tc>
          <w:tcPr>
            <w:tcW w:w="1642" w:type="dxa"/>
            <w:tcBorders>
              <w:top w:val="single" w:sz="6" w:space="0" w:color="D9D9D9"/>
              <w:left w:val="single" w:sz="8" w:space="0" w:color="D9D9D9"/>
              <w:right w:val="single" w:sz="8" w:space="0" w:color="D9D9D9"/>
            </w:tcBorders>
          </w:tcPr>
          <w:p w14:paraId="22734ADA" w14:textId="77777777" w:rsidR="00D93747" w:rsidRDefault="00D93747" w:rsidP="00D00602">
            <w:pPr>
              <w:pStyle w:val="TableParagraph"/>
              <w:ind w:right="1"/>
              <w:jc w:val="right"/>
              <w:rPr>
                <w:b/>
                <w:sz w:val="18"/>
              </w:rPr>
            </w:pPr>
            <w:r>
              <w:rPr>
                <w:b/>
                <w:sz w:val="18"/>
              </w:rPr>
              <w:t>31.7%</w:t>
            </w:r>
          </w:p>
        </w:tc>
        <w:tc>
          <w:tcPr>
            <w:tcW w:w="1550" w:type="dxa"/>
            <w:tcBorders>
              <w:top w:val="single" w:sz="6" w:space="0" w:color="D9D9D9"/>
              <w:left w:val="single" w:sz="8" w:space="0" w:color="D9D9D9"/>
              <w:right w:val="single" w:sz="8" w:space="0" w:color="D9D9D9"/>
            </w:tcBorders>
          </w:tcPr>
          <w:p w14:paraId="3C0B57C0" w14:textId="31E35CF1" w:rsidR="00D93747" w:rsidRDefault="00D93747" w:rsidP="00D00602">
            <w:pPr>
              <w:pStyle w:val="TableParagraph"/>
              <w:ind w:right="30"/>
              <w:jc w:val="right"/>
              <w:rPr>
                <w:b/>
                <w:sz w:val="18"/>
              </w:rPr>
            </w:pPr>
            <w:r>
              <w:rPr>
                <w:b/>
                <w:sz w:val="18"/>
              </w:rPr>
              <w:t>1.3</w:t>
            </w:r>
          </w:p>
        </w:tc>
      </w:tr>
    </w:tbl>
    <w:p w14:paraId="04109FB2" w14:textId="77777777" w:rsidR="00D93747" w:rsidRPr="00D93747" w:rsidRDefault="00D93747" w:rsidP="00310F8B">
      <w:pPr>
        <w:pStyle w:val="NoSpacing"/>
      </w:pPr>
      <w:r w:rsidRPr="00D93747">
        <w:t>Source: ABS 2011 Census, presented within the DIRD 2016 Yearbook</w:t>
      </w:r>
    </w:p>
    <w:p w14:paraId="7C4A408A" w14:textId="19D891B5" w:rsidR="00E57580" w:rsidRDefault="006218DD" w:rsidP="00310F8B">
      <w:pPr>
        <w:pStyle w:val="Heading4Nonumbers"/>
      </w:pPr>
      <w:r w:rsidRPr="006218DD">
        <w:t>Qualifications and skills</w:t>
      </w:r>
    </w:p>
    <w:p w14:paraId="649C629B" w14:textId="34A2B59A" w:rsidR="00E57580" w:rsidRDefault="006218DD" w:rsidP="00310F8B">
      <w:r w:rsidRPr="006218DD">
        <w:t>The proportion of people who have at least a certificate III qualification or who are employed in a skilled occupation provides an indication of the capacity of people in a region to capitalise on job opportunities.</w:t>
      </w:r>
    </w:p>
    <w:p w14:paraId="2B6C7E6A" w14:textId="3B2BFE12" w:rsidR="00E57580" w:rsidRDefault="006218DD" w:rsidP="00310F8B">
      <w:pPr>
        <w:pStyle w:val="Normalbold"/>
      </w:pPr>
      <w:r>
        <w:t xml:space="preserve">Table 12 </w:t>
      </w:r>
      <w:r w:rsidRPr="006218DD">
        <w:t>People with a Certificate III or above, or employed in a skilled occupation</w:t>
      </w:r>
    </w:p>
    <w:tbl>
      <w:tblPr>
        <w:tblW w:w="900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People with a Certificate III or above, or employed in a skilled occupation"/>
        <w:tblDescription w:val="By local government area"/>
      </w:tblPr>
      <w:tblGrid>
        <w:gridCol w:w="3931"/>
        <w:gridCol w:w="1838"/>
        <w:gridCol w:w="1544"/>
        <w:gridCol w:w="1691"/>
      </w:tblGrid>
      <w:tr w:rsidR="006218DD" w14:paraId="74BF63CA" w14:textId="77777777" w:rsidTr="00310F8B">
        <w:trPr>
          <w:trHeight w:val="753"/>
        </w:trPr>
        <w:tc>
          <w:tcPr>
            <w:tcW w:w="3931" w:type="dxa"/>
            <w:tcBorders>
              <w:left w:val="single" w:sz="6" w:space="0" w:color="D9D9D9"/>
              <w:bottom w:val="single" w:sz="6" w:space="0" w:color="D9D9D9"/>
              <w:right w:val="single" w:sz="8" w:space="0" w:color="D9D9D9"/>
            </w:tcBorders>
          </w:tcPr>
          <w:p w14:paraId="0434F325" w14:textId="520806C6" w:rsidR="006218DD" w:rsidRDefault="006218DD" w:rsidP="00310F8B">
            <w:pPr>
              <w:pStyle w:val="TableParagraph"/>
              <w:spacing w:before="0"/>
              <w:rPr>
                <w:b/>
                <w:sz w:val="18"/>
              </w:rPr>
            </w:pPr>
            <w:r>
              <w:rPr>
                <w:b/>
                <w:sz w:val="18"/>
              </w:rPr>
              <w:t>Local Government Area</w:t>
            </w:r>
          </w:p>
        </w:tc>
        <w:tc>
          <w:tcPr>
            <w:tcW w:w="1838" w:type="dxa"/>
            <w:tcBorders>
              <w:left w:val="single" w:sz="8" w:space="0" w:color="D9D9D9"/>
              <w:bottom w:val="single" w:sz="6" w:space="0" w:color="D9D9D9"/>
              <w:right w:val="single" w:sz="8" w:space="0" w:color="D9D9D9"/>
            </w:tcBorders>
          </w:tcPr>
          <w:p w14:paraId="115432B0" w14:textId="77777777" w:rsidR="006218DD" w:rsidRDefault="006218DD" w:rsidP="00D00602">
            <w:pPr>
              <w:pStyle w:val="TableParagraph"/>
              <w:spacing w:before="0"/>
              <w:ind w:right="26"/>
              <w:jc w:val="right"/>
              <w:rPr>
                <w:b/>
                <w:sz w:val="18"/>
              </w:rPr>
            </w:pPr>
            <w:r>
              <w:rPr>
                <w:b/>
                <w:sz w:val="18"/>
              </w:rPr>
              <w:t>2006</w:t>
            </w:r>
          </w:p>
          <w:p w14:paraId="66294E92" w14:textId="77777777" w:rsidR="006218DD" w:rsidRDefault="006218DD" w:rsidP="00D00602">
            <w:pPr>
              <w:pStyle w:val="TableParagraph"/>
              <w:spacing w:before="32"/>
              <w:ind w:right="27"/>
              <w:jc w:val="right"/>
              <w:rPr>
                <w:b/>
                <w:sz w:val="18"/>
              </w:rPr>
            </w:pPr>
            <w:r>
              <w:rPr>
                <w:b/>
                <w:sz w:val="18"/>
              </w:rPr>
              <w:t>per cent</w:t>
            </w:r>
          </w:p>
        </w:tc>
        <w:tc>
          <w:tcPr>
            <w:tcW w:w="1544" w:type="dxa"/>
            <w:tcBorders>
              <w:left w:val="single" w:sz="8" w:space="0" w:color="D9D9D9"/>
              <w:bottom w:val="single" w:sz="6" w:space="0" w:color="D9D9D9"/>
              <w:right w:val="single" w:sz="8" w:space="0" w:color="D9D9D9"/>
            </w:tcBorders>
          </w:tcPr>
          <w:p w14:paraId="1697FD1B" w14:textId="77777777" w:rsidR="006218DD" w:rsidRDefault="006218DD" w:rsidP="00D00602">
            <w:pPr>
              <w:pStyle w:val="TableParagraph"/>
              <w:spacing w:before="0"/>
              <w:ind w:left="792"/>
              <w:rPr>
                <w:b/>
                <w:sz w:val="18"/>
              </w:rPr>
            </w:pPr>
            <w:r>
              <w:rPr>
                <w:b/>
                <w:sz w:val="18"/>
              </w:rPr>
              <w:t>2011</w:t>
            </w:r>
          </w:p>
          <w:p w14:paraId="5FD5BFBC" w14:textId="77777777" w:rsidR="006218DD" w:rsidRDefault="006218DD" w:rsidP="00D00602">
            <w:pPr>
              <w:pStyle w:val="TableParagraph"/>
              <w:spacing w:before="32"/>
              <w:ind w:left="507"/>
              <w:rPr>
                <w:b/>
                <w:sz w:val="18"/>
              </w:rPr>
            </w:pPr>
            <w:r>
              <w:rPr>
                <w:b/>
                <w:sz w:val="18"/>
              </w:rPr>
              <w:t>per cent</w:t>
            </w:r>
          </w:p>
        </w:tc>
        <w:tc>
          <w:tcPr>
            <w:tcW w:w="1691" w:type="dxa"/>
            <w:tcBorders>
              <w:left w:val="single" w:sz="8" w:space="0" w:color="D9D9D9"/>
              <w:bottom w:val="single" w:sz="6" w:space="0" w:color="D9D9D9"/>
              <w:right w:val="single" w:sz="8" w:space="0" w:color="D9D9D9"/>
            </w:tcBorders>
          </w:tcPr>
          <w:p w14:paraId="21620AF8" w14:textId="77777777" w:rsidR="006218DD" w:rsidRDefault="006218DD" w:rsidP="00D00602">
            <w:pPr>
              <w:pStyle w:val="TableParagraph"/>
              <w:spacing w:before="0"/>
              <w:ind w:left="432"/>
              <w:rPr>
                <w:b/>
                <w:sz w:val="18"/>
              </w:rPr>
            </w:pPr>
            <w:r>
              <w:rPr>
                <w:b/>
                <w:sz w:val="18"/>
              </w:rPr>
              <w:t>2006-2011</w:t>
            </w:r>
          </w:p>
          <w:p w14:paraId="494B9C7E" w14:textId="77777777" w:rsidR="006218DD" w:rsidRDefault="006218DD" w:rsidP="00D00602">
            <w:pPr>
              <w:pStyle w:val="TableParagraph"/>
              <w:spacing w:before="0" w:line="240" w:lineRule="atLeast"/>
              <w:ind w:left="237" w:right="-17" w:firstLine="120"/>
              <w:rPr>
                <w:b/>
                <w:sz w:val="18"/>
              </w:rPr>
            </w:pPr>
            <w:r>
              <w:rPr>
                <w:b/>
                <w:sz w:val="18"/>
              </w:rPr>
              <w:t>percentage point change</w:t>
            </w:r>
          </w:p>
        </w:tc>
      </w:tr>
      <w:tr w:rsidR="006218DD" w14:paraId="518F9337" w14:textId="77777777" w:rsidTr="00310F8B">
        <w:trPr>
          <w:trHeight w:val="280"/>
        </w:trPr>
        <w:tc>
          <w:tcPr>
            <w:tcW w:w="3931" w:type="dxa"/>
            <w:tcBorders>
              <w:top w:val="single" w:sz="6" w:space="0" w:color="D9D9D9"/>
              <w:left w:val="single" w:sz="6" w:space="0" w:color="D9D9D9"/>
              <w:bottom w:val="single" w:sz="6" w:space="0" w:color="D9D9D9"/>
              <w:right w:val="single" w:sz="8" w:space="0" w:color="D9D9D9"/>
            </w:tcBorders>
            <w:shd w:val="clear" w:color="auto" w:fill="F1F1F1"/>
          </w:tcPr>
          <w:p w14:paraId="6D642A4D" w14:textId="77777777" w:rsidR="006218DD" w:rsidRDefault="006218DD" w:rsidP="00D00602">
            <w:pPr>
              <w:pStyle w:val="TableParagraph"/>
              <w:ind w:left="29"/>
              <w:rPr>
                <w:sz w:val="18"/>
              </w:rPr>
            </w:pPr>
            <w:r>
              <w:rPr>
                <w:sz w:val="18"/>
              </w:rPr>
              <w:t>Baw Baw Shire Council</w:t>
            </w:r>
          </w:p>
        </w:tc>
        <w:tc>
          <w:tcPr>
            <w:tcW w:w="1838" w:type="dxa"/>
            <w:tcBorders>
              <w:top w:val="single" w:sz="6" w:space="0" w:color="D9D9D9"/>
              <w:left w:val="single" w:sz="8" w:space="0" w:color="D9D9D9"/>
              <w:bottom w:val="single" w:sz="6" w:space="0" w:color="D9D9D9"/>
              <w:right w:val="single" w:sz="8" w:space="0" w:color="D9D9D9"/>
            </w:tcBorders>
            <w:shd w:val="clear" w:color="auto" w:fill="F1F1F1"/>
          </w:tcPr>
          <w:p w14:paraId="36B7B7CC" w14:textId="77777777" w:rsidR="006218DD" w:rsidRDefault="006218DD" w:rsidP="00D00602">
            <w:pPr>
              <w:pStyle w:val="TableParagraph"/>
              <w:ind w:right="30"/>
              <w:jc w:val="right"/>
              <w:rPr>
                <w:sz w:val="18"/>
              </w:rPr>
            </w:pPr>
            <w:r>
              <w:rPr>
                <w:sz w:val="18"/>
              </w:rPr>
              <w:t>55.1%</w:t>
            </w:r>
          </w:p>
        </w:tc>
        <w:tc>
          <w:tcPr>
            <w:tcW w:w="1544" w:type="dxa"/>
            <w:tcBorders>
              <w:top w:val="single" w:sz="6" w:space="0" w:color="D9D9D9"/>
              <w:left w:val="single" w:sz="8" w:space="0" w:color="D9D9D9"/>
              <w:bottom w:val="single" w:sz="6" w:space="0" w:color="D9D9D9"/>
              <w:right w:val="single" w:sz="8" w:space="0" w:color="D9D9D9"/>
            </w:tcBorders>
            <w:shd w:val="clear" w:color="auto" w:fill="F1F1F1"/>
          </w:tcPr>
          <w:p w14:paraId="4112CF45" w14:textId="77777777" w:rsidR="006218DD" w:rsidRDefault="006218DD" w:rsidP="00D00602">
            <w:pPr>
              <w:pStyle w:val="TableParagraph"/>
              <w:ind w:right="31"/>
              <w:jc w:val="right"/>
              <w:rPr>
                <w:sz w:val="18"/>
              </w:rPr>
            </w:pPr>
            <w:r>
              <w:rPr>
                <w:sz w:val="18"/>
              </w:rPr>
              <w:t>59.9%</w:t>
            </w:r>
          </w:p>
        </w:tc>
        <w:tc>
          <w:tcPr>
            <w:tcW w:w="1691" w:type="dxa"/>
            <w:tcBorders>
              <w:top w:val="single" w:sz="6" w:space="0" w:color="D9D9D9"/>
              <w:left w:val="single" w:sz="8" w:space="0" w:color="D9D9D9"/>
              <w:bottom w:val="single" w:sz="6" w:space="0" w:color="D9D9D9"/>
              <w:right w:val="single" w:sz="8" w:space="0" w:color="D9D9D9"/>
            </w:tcBorders>
            <w:shd w:val="clear" w:color="auto" w:fill="F1F1F1"/>
          </w:tcPr>
          <w:p w14:paraId="09A672D2" w14:textId="77777777" w:rsidR="006218DD" w:rsidRDefault="006218DD" w:rsidP="00D00602">
            <w:pPr>
              <w:pStyle w:val="TableParagraph"/>
              <w:ind w:right="30"/>
              <w:jc w:val="right"/>
              <w:rPr>
                <w:sz w:val="18"/>
              </w:rPr>
            </w:pPr>
            <w:r>
              <w:rPr>
                <w:sz w:val="18"/>
              </w:rPr>
              <w:t>4.8</w:t>
            </w:r>
          </w:p>
        </w:tc>
      </w:tr>
      <w:tr w:rsidR="006218DD" w14:paraId="42E8A8A4" w14:textId="77777777" w:rsidTr="00310F8B">
        <w:trPr>
          <w:trHeight w:val="280"/>
        </w:trPr>
        <w:tc>
          <w:tcPr>
            <w:tcW w:w="3931" w:type="dxa"/>
            <w:tcBorders>
              <w:top w:val="single" w:sz="6" w:space="0" w:color="D9D9D9"/>
              <w:left w:val="single" w:sz="6" w:space="0" w:color="D9D9D9"/>
              <w:bottom w:val="single" w:sz="6" w:space="0" w:color="D9D9D9"/>
              <w:right w:val="single" w:sz="8" w:space="0" w:color="D9D9D9"/>
            </w:tcBorders>
          </w:tcPr>
          <w:p w14:paraId="0C0F9647" w14:textId="77777777" w:rsidR="006218DD" w:rsidRDefault="006218DD" w:rsidP="00D00602">
            <w:pPr>
              <w:pStyle w:val="TableParagraph"/>
              <w:ind w:left="29"/>
              <w:rPr>
                <w:sz w:val="18"/>
              </w:rPr>
            </w:pPr>
            <w:r>
              <w:rPr>
                <w:sz w:val="18"/>
              </w:rPr>
              <w:t>Latrobe City Council</w:t>
            </w:r>
          </w:p>
        </w:tc>
        <w:tc>
          <w:tcPr>
            <w:tcW w:w="1838" w:type="dxa"/>
            <w:tcBorders>
              <w:top w:val="single" w:sz="6" w:space="0" w:color="D9D9D9"/>
              <w:left w:val="single" w:sz="8" w:space="0" w:color="D9D9D9"/>
              <w:bottom w:val="single" w:sz="6" w:space="0" w:color="D9D9D9"/>
              <w:right w:val="single" w:sz="8" w:space="0" w:color="D9D9D9"/>
            </w:tcBorders>
          </w:tcPr>
          <w:p w14:paraId="4D04C77B" w14:textId="77777777" w:rsidR="006218DD" w:rsidRDefault="006218DD" w:rsidP="00D00602">
            <w:pPr>
              <w:pStyle w:val="TableParagraph"/>
              <w:ind w:right="30"/>
              <w:jc w:val="right"/>
              <w:rPr>
                <w:sz w:val="18"/>
              </w:rPr>
            </w:pPr>
            <w:r>
              <w:rPr>
                <w:sz w:val="18"/>
              </w:rPr>
              <w:t>47.1%</w:t>
            </w:r>
          </w:p>
        </w:tc>
        <w:tc>
          <w:tcPr>
            <w:tcW w:w="1544" w:type="dxa"/>
            <w:tcBorders>
              <w:top w:val="single" w:sz="6" w:space="0" w:color="D9D9D9"/>
              <w:left w:val="single" w:sz="8" w:space="0" w:color="D9D9D9"/>
              <w:bottom w:val="single" w:sz="6" w:space="0" w:color="D9D9D9"/>
              <w:right w:val="single" w:sz="8" w:space="0" w:color="D9D9D9"/>
            </w:tcBorders>
          </w:tcPr>
          <w:p w14:paraId="4B65A189" w14:textId="77777777" w:rsidR="006218DD" w:rsidRDefault="006218DD" w:rsidP="00D00602">
            <w:pPr>
              <w:pStyle w:val="TableParagraph"/>
              <w:ind w:right="31"/>
              <w:jc w:val="right"/>
              <w:rPr>
                <w:sz w:val="18"/>
              </w:rPr>
            </w:pPr>
            <w:r>
              <w:rPr>
                <w:sz w:val="18"/>
              </w:rPr>
              <w:t>51.5%</w:t>
            </w:r>
          </w:p>
        </w:tc>
        <w:tc>
          <w:tcPr>
            <w:tcW w:w="1691" w:type="dxa"/>
            <w:tcBorders>
              <w:top w:val="single" w:sz="6" w:space="0" w:color="D9D9D9"/>
              <w:left w:val="single" w:sz="8" w:space="0" w:color="D9D9D9"/>
              <w:bottom w:val="single" w:sz="6" w:space="0" w:color="D9D9D9"/>
              <w:right w:val="single" w:sz="8" w:space="0" w:color="D9D9D9"/>
            </w:tcBorders>
          </w:tcPr>
          <w:p w14:paraId="14F2D52C" w14:textId="77777777" w:rsidR="006218DD" w:rsidRDefault="006218DD" w:rsidP="00D00602">
            <w:pPr>
              <w:pStyle w:val="TableParagraph"/>
              <w:ind w:right="30"/>
              <w:jc w:val="right"/>
              <w:rPr>
                <w:sz w:val="18"/>
              </w:rPr>
            </w:pPr>
            <w:r>
              <w:rPr>
                <w:sz w:val="18"/>
              </w:rPr>
              <w:t>4.4</w:t>
            </w:r>
          </w:p>
        </w:tc>
      </w:tr>
      <w:tr w:rsidR="006218DD" w14:paraId="4BCBC5F3" w14:textId="77777777" w:rsidTr="00310F8B">
        <w:trPr>
          <w:trHeight w:val="280"/>
        </w:trPr>
        <w:tc>
          <w:tcPr>
            <w:tcW w:w="3931" w:type="dxa"/>
            <w:tcBorders>
              <w:top w:val="single" w:sz="6" w:space="0" w:color="D9D9D9"/>
              <w:left w:val="single" w:sz="6" w:space="0" w:color="D9D9D9"/>
              <w:bottom w:val="single" w:sz="8" w:space="0" w:color="000000"/>
              <w:right w:val="single" w:sz="8" w:space="0" w:color="D9D9D9"/>
            </w:tcBorders>
            <w:shd w:val="clear" w:color="auto" w:fill="F1F1F1"/>
          </w:tcPr>
          <w:p w14:paraId="729A6322" w14:textId="77777777" w:rsidR="006218DD" w:rsidRDefault="006218DD" w:rsidP="00D00602">
            <w:pPr>
              <w:pStyle w:val="TableParagraph"/>
              <w:spacing w:line="206" w:lineRule="exact"/>
              <w:ind w:left="29"/>
              <w:rPr>
                <w:sz w:val="18"/>
              </w:rPr>
            </w:pPr>
            <w:r>
              <w:rPr>
                <w:sz w:val="18"/>
              </w:rPr>
              <w:t>Wellington  Shire Council</w:t>
            </w:r>
          </w:p>
        </w:tc>
        <w:tc>
          <w:tcPr>
            <w:tcW w:w="1838" w:type="dxa"/>
            <w:tcBorders>
              <w:top w:val="single" w:sz="6" w:space="0" w:color="D9D9D9"/>
              <w:left w:val="single" w:sz="8" w:space="0" w:color="D9D9D9"/>
              <w:bottom w:val="single" w:sz="8" w:space="0" w:color="000000"/>
              <w:right w:val="single" w:sz="8" w:space="0" w:color="D9D9D9"/>
            </w:tcBorders>
            <w:shd w:val="clear" w:color="auto" w:fill="F1F1F1"/>
          </w:tcPr>
          <w:p w14:paraId="27D9FB1A" w14:textId="77777777" w:rsidR="006218DD" w:rsidRDefault="006218DD" w:rsidP="00D00602">
            <w:pPr>
              <w:pStyle w:val="TableParagraph"/>
              <w:spacing w:line="206" w:lineRule="exact"/>
              <w:ind w:right="30"/>
              <w:jc w:val="right"/>
              <w:rPr>
                <w:sz w:val="18"/>
              </w:rPr>
            </w:pPr>
            <w:r>
              <w:rPr>
                <w:sz w:val="18"/>
              </w:rPr>
              <w:t>50.6%</w:t>
            </w:r>
          </w:p>
        </w:tc>
        <w:tc>
          <w:tcPr>
            <w:tcW w:w="1544" w:type="dxa"/>
            <w:tcBorders>
              <w:top w:val="single" w:sz="6" w:space="0" w:color="D9D9D9"/>
              <w:left w:val="single" w:sz="8" w:space="0" w:color="D9D9D9"/>
              <w:bottom w:val="single" w:sz="8" w:space="0" w:color="000000"/>
              <w:right w:val="single" w:sz="8" w:space="0" w:color="D9D9D9"/>
            </w:tcBorders>
            <w:shd w:val="clear" w:color="auto" w:fill="F1F1F1"/>
          </w:tcPr>
          <w:p w14:paraId="7082CFB6" w14:textId="77777777" w:rsidR="006218DD" w:rsidRDefault="006218DD" w:rsidP="00D00602">
            <w:pPr>
              <w:pStyle w:val="TableParagraph"/>
              <w:spacing w:line="206" w:lineRule="exact"/>
              <w:ind w:right="31"/>
              <w:jc w:val="right"/>
              <w:rPr>
                <w:sz w:val="18"/>
              </w:rPr>
            </w:pPr>
            <w:r>
              <w:rPr>
                <w:sz w:val="18"/>
              </w:rPr>
              <w:t>54.2%</w:t>
            </w:r>
          </w:p>
        </w:tc>
        <w:tc>
          <w:tcPr>
            <w:tcW w:w="1691" w:type="dxa"/>
            <w:tcBorders>
              <w:top w:val="single" w:sz="6" w:space="0" w:color="D9D9D9"/>
              <w:left w:val="single" w:sz="8" w:space="0" w:color="D9D9D9"/>
              <w:bottom w:val="single" w:sz="8" w:space="0" w:color="000000"/>
              <w:right w:val="single" w:sz="8" w:space="0" w:color="D9D9D9"/>
            </w:tcBorders>
            <w:shd w:val="clear" w:color="auto" w:fill="F1F1F1"/>
          </w:tcPr>
          <w:p w14:paraId="65676CF4" w14:textId="77777777" w:rsidR="006218DD" w:rsidRDefault="006218DD" w:rsidP="00D00602">
            <w:pPr>
              <w:pStyle w:val="TableParagraph"/>
              <w:spacing w:line="206" w:lineRule="exact"/>
              <w:ind w:right="30"/>
              <w:jc w:val="right"/>
              <w:rPr>
                <w:sz w:val="18"/>
              </w:rPr>
            </w:pPr>
            <w:r>
              <w:rPr>
                <w:sz w:val="18"/>
              </w:rPr>
              <w:t>3.6</w:t>
            </w:r>
          </w:p>
        </w:tc>
      </w:tr>
      <w:tr w:rsidR="006218DD" w14:paraId="41872D95" w14:textId="77777777" w:rsidTr="00310F8B">
        <w:trPr>
          <w:trHeight w:val="280"/>
        </w:trPr>
        <w:tc>
          <w:tcPr>
            <w:tcW w:w="3931" w:type="dxa"/>
            <w:tcBorders>
              <w:top w:val="single" w:sz="8" w:space="0" w:color="000000"/>
              <w:left w:val="single" w:sz="6" w:space="0" w:color="D9D9D9"/>
              <w:bottom w:val="single" w:sz="6" w:space="0" w:color="D9D9D9"/>
              <w:right w:val="single" w:sz="8" w:space="0" w:color="D9D9D9"/>
            </w:tcBorders>
          </w:tcPr>
          <w:p w14:paraId="6375D809" w14:textId="77777777" w:rsidR="006218DD" w:rsidRDefault="006218DD" w:rsidP="00D00602">
            <w:pPr>
              <w:pStyle w:val="TableParagraph"/>
              <w:spacing w:before="53"/>
              <w:ind w:left="29"/>
              <w:rPr>
                <w:sz w:val="18"/>
              </w:rPr>
            </w:pPr>
            <w:r>
              <w:rPr>
                <w:sz w:val="18"/>
              </w:rPr>
              <w:t>Latrobe RJIP region</w:t>
            </w:r>
          </w:p>
        </w:tc>
        <w:tc>
          <w:tcPr>
            <w:tcW w:w="1838" w:type="dxa"/>
            <w:tcBorders>
              <w:top w:val="single" w:sz="8" w:space="0" w:color="000000"/>
              <w:left w:val="single" w:sz="8" w:space="0" w:color="D9D9D9"/>
              <w:bottom w:val="single" w:sz="6" w:space="0" w:color="D9D9D9"/>
              <w:right w:val="single" w:sz="8" w:space="0" w:color="D9D9D9"/>
            </w:tcBorders>
          </w:tcPr>
          <w:p w14:paraId="3AEDCC87" w14:textId="77777777" w:rsidR="006218DD" w:rsidRDefault="006218DD" w:rsidP="00D00602">
            <w:pPr>
              <w:pStyle w:val="TableParagraph"/>
              <w:spacing w:before="53"/>
              <w:ind w:right="30"/>
              <w:jc w:val="right"/>
              <w:rPr>
                <w:sz w:val="18"/>
              </w:rPr>
            </w:pPr>
            <w:r>
              <w:rPr>
                <w:sz w:val="18"/>
              </w:rPr>
              <w:t>50.1%</w:t>
            </w:r>
          </w:p>
        </w:tc>
        <w:tc>
          <w:tcPr>
            <w:tcW w:w="1544" w:type="dxa"/>
            <w:tcBorders>
              <w:top w:val="single" w:sz="8" w:space="0" w:color="000000"/>
              <w:left w:val="single" w:sz="8" w:space="0" w:color="D9D9D9"/>
              <w:bottom w:val="single" w:sz="6" w:space="0" w:color="D9D9D9"/>
              <w:right w:val="single" w:sz="8" w:space="0" w:color="D9D9D9"/>
            </w:tcBorders>
          </w:tcPr>
          <w:p w14:paraId="4FCC292A" w14:textId="77777777" w:rsidR="006218DD" w:rsidRDefault="006218DD" w:rsidP="00D00602">
            <w:pPr>
              <w:pStyle w:val="TableParagraph"/>
              <w:spacing w:before="53"/>
              <w:ind w:right="31"/>
              <w:jc w:val="right"/>
              <w:rPr>
                <w:sz w:val="18"/>
              </w:rPr>
            </w:pPr>
            <w:r>
              <w:rPr>
                <w:sz w:val="18"/>
              </w:rPr>
              <w:t>54.5%</w:t>
            </w:r>
          </w:p>
        </w:tc>
        <w:tc>
          <w:tcPr>
            <w:tcW w:w="1691" w:type="dxa"/>
            <w:tcBorders>
              <w:top w:val="single" w:sz="8" w:space="0" w:color="000000"/>
              <w:left w:val="single" w:sz="8" w:space="0" w:color="D9D9D9"/>
              <w:bottom w:val="single" w:sz="6" w:space="0" w:color="D9D9D9"/>
              <w:right w:val="single" w:sz="8" w:space="0" w:color="D9D9D9"/>
            </w:tcBorders>
          </w:tcPr>
          <w:p w14:paraId="66540D18" w14:textId="77777777" w:rsidR="006218DD" w:rsidRDefault="006218DD" w:rsidP="00D00602">
            <w:pPr>
              <w:pStyle w:val="TableParagraph"/>
              <w:spacing w:before="53"/>
              <w:ind w:right="30"/>
              <w:jc w:val="right"/>
              <w:rPr>
                <w:sz w:val="18"/>
              </w:rPr>
            </w:pPr>
            <w:r>
              <w:rPr>
                <w:sz w:val="18"/>
              </w:rPr>
              <w:t>4.4</w:t>
            </w:r>
          </w:p>
        </w:tc>
      </w:tr>
      <w:tr w:rsidR="006218DD" w14:paraId="58776940" w14:textId="77777777" w:rsidTr="00310F8B">
        <w:trPr>
          <w:trHeight w:val="280"/>
        </w:trPr>
        <w:tc>
          <w:tcPr>
            <w:tcW w:w="3931" w:type="dxa"/>
            <w:tcBorders>
              <w:top w:val="single" w:sz="6" w:space="0" w:color="D9D9D9"/>
              <w:left w:val="single" w:sz="6" w:space="0" w:color="D9D9D9"/>
              <w:bottom w:val="single" w:sz="6" w:space="0" w:color="D9D9D9"/>
              <w:right w:val="single" w:sz="8" w:space="0" w:color="D9D9D9"/>
            </w:tcBorders>
            <w:shd w:val="clear" w:color="auto" w:fill="F1F1F1"/>
          </w:tcPr>
          <w:p w14:paraId="79EC7B20" w14:textId="77777777" w:rsidR="006218DD" w:rsidRDefault="006218DD" w:rsidP="00D00602">
            <w:pPr>
              <w:pStyle w:val="TableParagraph"/>
              <w:ind w:left="29"/>
              <w:rPr>
                <w:sz w:val="18"/>
              </w:rPr>
            </w:pPr>
            <w:r>
              <w:rPr>
                <w:sz w:val="18"/>
              </w:rPr>
              <w:t>Victoria</w:t>
            </w:r>
          </w:p>
        </w:tc>
        <w:tc>
          <w:tcPr>
            <w:tcW w:w="1838" w:type="dxa"/>
            <w:tcBorders>
              <w:top w:val="single" w:sz="6" w:space="0" w:color="D9D9D9"/>
              <w:left w:val="single" w:sz="8" w:space="0" w:color="D9D9D9"/>
              <w:bottom w:val="single" w:sz="6" w:space="0" w:color="D9D9D9"/>
              <w:right w:val="single" w:sz="8" w:space="0" w:color="D9D9D9"/>
            </w:tcBorders>
            <w:shd w:val="clear" w:color="auto" w:fill="F1F1F1"/>
          </w:tcPr>
          <w:p w14:paraId="003C7E34" w14:textId="77777777" w:rsidR="006218DD" w:rsidRDefault="006218DD" w:rsidP="00D00602">
            <w:pPr>
              <w:pStyle w:val="TableParagraph"/>
              <w:ind w:right="30"/>
              <w:jc w:val="right"/>
              <w:rPr>
                <w:sz w:val="18"/>
              </w:rPr>
            </w:pPr>
            <w:r>
              <w:rPr>
                <w:sz w:val="18"/>
              </w:rPr>
              <w:t>55.9%</w:t>
            </w:r>
          </w:p>
        </w:tc>
        <w:tc>
          <w:tcPr>
            <w:tcW w:w="1544" w:type="dxa"/>
            <w:tcBorders>
              <w:top w:val="single" w:sz="6" w:space="0" w:color="D9D9D9"/>
              <w:left w:val="single" w:sz="8" w:space="0" w:color="D9D9D9"/>
              <w:bottom w:val="single" w:sz="6" w:space="0" w:color="D9D9D9"/>
              <w:right w:val="single" w:sz="8" w:space="0" w:color="D9D9D9"/>
            </w:tcBorders>
            <w:shd w:val="clear" w:color="auto" w:fill="F1F1F1"/>
          </w:tcPr>
          <w:p w14:paraId="2BC242DF" w14:textId="77777777" w:rsidR="006218DD" w:rsidRDefault="006218DD" w:rsidP="00D00602">
            <w:pPr>
              <w:pStyle w:val="TableParagraph"/>
              <w:ind w:right="31"/>
              <w:jc w:val="right"/>
              <w:rPr>
                <w:sz w:val="18"/>
              </w:rPr>
            </w:pPr>
            <w:r>
              <w:rPr>
                <w:sz w:val="18"/>
              </w:rPr>
              <w:t>61.6%</w:t>
            </w:r>
          </w:p>
        </w:tc>
        <w:tc>
          <w:tcPr>
            <w:tcW w:w="1691" w:type="dxa"/>
            <w:tcBorders>
              <w:top w:val="single" w:sz="6" w:space="0" w:color="D9D9D9"/>
              <w:left w:val="single" w:sz="8" w:space="0" w:color="D9D9D9"/>
              <w:bottom w:val="single" w:sz="6" w:space="0" w:color="D9D9D9"/>
              <w:right w:val="single" w:sz="8" w:space="0" w:color="D9D9D9"/>
            </w:tcBorders>
            <w:shd w:val="clear" w:color="auto" w:fill="F1F1F1"/>
          </w:tcPr>
          <w:p w14:paraId="568C1E68" w14:textId="77777777" w:rsidR="006218DD" w:rsidRDefault="006218DD" w:rsidP="00D00602">
            <w:pPr>
              <w:pStyle w:val="TableParagraph"/>
              <w:ind w:right="30"/>
              <w:jc w:val="right"/>
              <w:rPr>
                <w:sz w:val="18"/>
              </w:rPr>
            </w:pPr>
            <w:r>
              <w:rPr>
                <w:sz w:val="18"/>
              </w:rPr>
              <w:t>5.7</w:t>
            </w:r>
          </w:p>
        </w:tc>
      </w:tr>
      <w:tr w:rsidR="006218DD" w14:paraId="7EB7E094" w14:textId="77777777" w:rsidTr="00310F8B">
        <w:trPr>
          <w:trHeight w:val="280"/>
        </w:trPr>
        <w:tc>
          <w:tcPr>
            <w:tcW w:w="3931" w:type="dxa"/>
            <w:tcBorders>
              <w:top w:val="single" w:sz="6" w:space="0" w:color="D9D9D9"/>
              <w:left w:val="single" w:sz="6" w:space="0" w:color="D9D9D9"/>
              <w:right w:val="single" w:sz="8" w:space="0" w:color="D9D9D9"/>
            </w:tcBorders>
          </w:tcPr>
          <w:p w14:paraId="780DA48C" w14:textId="77777777" w:rsidR="006218DD" w:rsidRDefault="006218DD" w:rsidP="00D00602">
            <w:pPr>
              <w:pStyle w:val="TableParagraph"/>
              <w:ind w:left="29"/>
              <w:rPr>
                <w:b/>
                <w:sz w:val="18"/>
              </w:rPr>
            </w:pPr>
            <w:r>
              <w:rPr>
                <w:b/>
                <w:sz w:val="18"/>
              </w:rPr>
              <w:t>Australia</w:t>
            </w:r>
          </w:p>
        </w:tc>
        <w:tc>
          <w:tcPr>
            <w:tcW w:w="1838" w:type="dxa"/>
            <w:tcBorders>
              <w:top w:val="single" w:sz="6" w:space="0" w:color="D9D9D9"/>
              <w:left w:val="single" w:sz="8" w:space="0" w:color="D9D9D9"/>
              <w:right w:val="single" w:sz="8" w:space="0" w:color="D9D9D9"/>
            </w:tcBorders>
          </w:tcPr>
          <w:p w14:paraId="3E6E8911" w14:textId="77777777" w:rsidR="006218DD" w:rsidRDefault="006218DD" w:rsidP="00D00602">
            <w:pPr>
              <w:pStyle w:val="TableParagraph"/>
              <w:ind w:right="1"/>
              <w:jc w:val="right"/>
              <w:rPr>
                <w:b/>
                <w:sz w:val="18"/>
              </w:rPr>
            </w:pPr>
            <w:r>
              <w:rPr>
                <w:b/>
                <w:sz w:val="18"/>
              </w:rPr>
              <w:t>54.5%</w:t>
            </w:r>
          </w:p>
        </w:tc>
        <w:tc>
          <w:tcPr>
            <w:tcW w:w="1544" w:type="dxa"/>
            <w:tcBorders>
              <w:top w:val="single" w:sz="6" w:space="0" w:color="D9D9D9"/>
              <w:left w:val="single" w:sz="8" w:space="0" w:color="D9D9D9"/>
              <w:right w:val="single" w:sz="8" w:space="0" w:color="D9D9D9"/>
            </w:tcBorders>
          </w:tcPr>
          <w:p w14:paraId="318D34E8" w14:textId="77777777" w:rsidR="006218DD" w:rsidRDefault="006218DD" w:rsidP="00D00602">
            <w:pPr>
              <w:pStyle w:val="TableParagraph"/>
              <w:ind w:right="1"/>
              <w:jc w:val="right"/>
              <w:rPr>
                <w:b/>
                <w:sz w:val="18"/>
              </w:rPr>
            </w:pPr>
            <w:r>
              <w:rPr>
                <w:b/>
                <w:sz w:val="18"/>
              </w:rPr>
              <w:t>59.8%</w:t>
            </w:r>
          </w:p>
        </w:tc>
        <w:tc>
          <w:tcPr>
            <w:tcW w:w="1691" w:type="dxa"/>
            <w:tcBorders>
              <w:top w:val="single" w:sz="6" w:space="0" w:color="D9D9D9"/>
              <w:left w:val="single" w:sz="8" w:space="0" w:color="D9D9D9"/>
              <w:right w:val="single" w:sz="8" w:space="0" w:color="D9D9D9"/>
            </w:tcBorders>
          </w:tcPr>
          <w:p w14:paraId="1133790F" w14:textId="2E8B87F0" w:rsidR="006218DD" w:rsidRDefault="006218DD" w:rsidP="00D00602">
            <w:pPr>
              <w:pStyle w:val="TableParagraph"/>
              <w:ind w:right="30"/>
              <w:jc w:val="right"/>
              <w:rPr>
                <w:b/>
                <w:sz w:val="18"/>
              </w:rPr>
            </w:pPr>
            <w:r>
              <w:rPr>
                <w:b/>
                <w:sz w:val="18"/>
              </w:rPr>
              <w:t>5.3</w:t>
            </w:r>
          </w:p>
        </w:tc>
      </w:tr>
    </w:tbl>
    <w:p w14:paraId="4BDE5CB3" w14:textId="77777777" w:rsidR="006218DD" w:rsidRPr="00CC02CC" w:rsidRDefault="006218DD" w:rsidP="00310F8B">
      <w:pPr>
        <w:pStyle w:val="NoSpacing"/>
      </w:pPr>
      <w:r w:rsidRPr="00CC02CC">
        <w:t>Source: ABS 2011 Census, presented within the DIRD 2016 Yearbook</w:t>
      </w:r>
    </w:p>
    <w:p w14:paraId="2C17259D" w14:textId="2C970DEE" w:rsidR="00E57580" w:rsidRPr="00311DD7" w:rsidRDefault="006218DD" w:rsidP="00310F8B">
      <w:pPr>
        <w:pStyle w:val="NoSpacing"/>
      </w:pPr>
      <w:r w:rsidRPr="00CC02CC">
        <w:t>Note: persons aged 25-64 years; Occupation was coded to the Australian and New Zealand Standard Classification of Occupations (ANZSCO) First Edition; Skilled occupations include Managers, Professionals and Technicians and Trade Workers.</w:t>
      </w:r>
    </w:p>
    <w:p w14:paraId="4D7691CD" w14:textId="1DAE7C41" w:rsidR="00E57580" w:rsidRDefault="00B84FB1" w:rsidP="00310F8B">
      <w:pPr>
        <w:pStyle w:val="Heading4Nonumbers"/>
      </w:pPr>
      <w:r w:rsidRPr="00B84FB1">
        <w:t>Actively trading businesses</w:t>
      </w:r>
    </w:p>
    <w:p w14:paraId="4D5DE279" w14:textId="6FDCFEE5" w:rsidR="00E57580" w:rsidRDefault="00B84FB1" w:rsidP="00310F8B">
      <w:r w:rsidRPr="00B84FB1">
        <w:t>This is a count of the number of businesses which actively traded goods and services over the financial year.</w:t>
      </w:r>
    </w:p>
    <w:p w14:paraId="61F2B517" w14:textId="6E4FB7D3" w:rsidR="00E57580" w:rsidRDefault="00B84FB1" w:rsidP="00310F8B">
      <w:pPr>
        <w:pStyle w:val="Normalbold"/>
      </w:pPr>
      <w:r>
        <w:t xml:space="preserve">Table 13 </w:t>
      </w:r>
      <w:r w:rsidRPr="00B84FB1">
        <w:t>Actively trading businesses</w:t>
      </w:r>
    </w:p>
    <w:tbl>
      <w:tblPr>
        <w:tblW w:w="900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Actively trading businesses"/>
        <w:tblDescription w:val="By local government area"/>
      </w:tblPr>
      <w:tblGrid>
        <w:gridCol w:w="3581"/>
        <w:gridCol w:w="1406"/>
        <w:gridCol w:w="1406"/>
        <w:gridCol w:w="1406"/>
        <w:gridCol w:w="1205"/>
      </w:tblGrid>
      <w:tr w:rsidR="009E438A" w14:paraId="3CC82241" w14:textId="77777777" w:rsidTr="00310F8B">
        <w:trPr>
          <w:trHeight w:val="1000"/>
        </w:trPr>
        <w:tc>
          <w:tcPr>
            <w:tcW w:w="3581" w:type="dxa"/>
            <w:tcBorders>
              <w:left w:val="single" w:sz="6" w:space="0" w:color="D9D9D9"/>
              <w:bottom w:val="single" w:sz="6" w:space="0" w:color="D9D9D9"/>
              <w:right w:val="single" w:sz="8" w:space="0" w:color="D9D9D9"/>
            </w:tcBorders>
          </w:tcPr>
          <w:p w14:paraId="0A56DB82" w14:textId="77777777" w:rsidR="009E438A" w:rsidRDefault="009E438A" w:rsidP="00D00602">
            <w:pPr>
              <w:pStyle w:val="TableParagraph"/>
              <w:spacing w:before="0"/>
              <w:ind w:left="29"/>
              <w:rPr>
                <w:b/>
                <w:sz w:val="18"/>
              </w:rPr>
            </w:pPr>
            <w:r>
              <w:rPr>
                <w:b/>
                <w:sz w:val="18"/>
              </w:rPr>
              <w:t>Local Government Area</w:t>
            </w:r>
          </w:p>
        </w:tc>
        <w:tc>
          <w:tcPr>
            <w:tcW w:w="1406" w:type="dxa"/>
            <w:tcBorders>
              <w:left w:val="single" w:sz="8" w:space="0" w:color="D9D9D9"/>
              <w:bottom w:val="single" w:sz="6" w:space="0" w:color="D9D9D9"/>
              <w:right w:val="single" w:sz="8" w:space="0" w:color="D9D9D9"/>
            </w:tcBorders>
          </w:tcPr>
          <w:p w14:paraId="5439F11D" w14:textId="77777777" w:rsidR="009E438A" w:rsidRDefault="009E438A" w:rsidP="00D00602">
            <w:pPr>
              <w:pStyle w:val="TableParagraph"/>
              <w:spacing w:before="0"/>
              <w:ind w:left="792"/>
              <w:rPr>
                <w:b/>
                <w:sz w:val="18"/>
              </w:rPr>
            </w:pPr>
            <w:r>
              <w:rPr>
                <w:b/>
                <w:sz w:val="18"/>
              </w:rPr>
              <w:t>2013</w:t>
            </w:r>
          </w:p>
          <w:p w14:paraId="4DE3D913" w14:textId="77777777" w:rsidR="009E438A" w:rsidRDefault="009E438A" w:rsidP="00D00602">
            <w:pPr>
              <w:pStyle w:val="TableParagraph"/>
              <w:spacing w:before="32"/>
              <w:ind w:left="222"/>
              <w:rPr>
                <w:b/>
                <w:sz w:val="18"/>
              </w:rPr>
            </w:pPr>
            <w:r>
              <w:rPr>
                <w:b/>
                <w:sz w:val="18"/>
              </w:rPr>
              <w:t>businesses</w:t>
            </w:r>
          </w:p>
        </w:tc>
        <w:tc>
          <w:tcPr>
            <w:tcW w:w="1406" w:type="dxa"/>
            <w:tcBorders>
              <w:left w:val="single" w:sz="8" w:space="0" w:color="D9D9D9"/>
              <w:bottom w:val="single" w:sz="6" w:space="0" w:color="D9D9D9"/>
              <w:right w:val="single" w:sz="8" w:space="0" w:color="D9D9D9"/>
            </w:tcBorders>
          </w:tcPr>
          <w:p w14:paraId="70826E05" w14:textId="77777777" w:rsidR="009E438A" w:rsidRDefault="009E438A" w:rsidP="00D00602">
            <w:pPr>
              <w:pStyle w:val="TableParagraph"/>
              <w:spacing w:before="0"/>
              <w:ind w:left="792"/>
              <w:rPr>
                <w:b/>
                <w:sz w:val="18"/>
              </w:rPr>
            </w:pPr>
            <w:r>
              <w:rPr>
                <w:b/>
                <w:sz w:val="18"/>
              </w:rPr>
              <w:t>2014</w:t>
            </w:r>
          </w:p>
          <w:p w14:paraId="56C3BBA3" w14:textId="77777777" w:rsidR="009E438A" w:rsidRDefault="009E438A" w:rsidP="00D00602">
            <w:pPr>
              <w:pStyle w:val="TableParagraph"/>
              <w:spacing w:before="32"/>
              <w:ind w:left="222"/>
              <w:rPr>
                <w:b/>
                <w:sz w:val="18"/>
              </w:rPr>
            </w:pPr>
            <w:r>
              <w:rPr>
                <w:b/>
                <w:sz w:val="18"/>
              </w:rPr>
              <w:t>businesses</w:t>
            </w:r>
          </w:p>
        </w:tc>
        <w:tc>
          <w:tcPr>
            <w:tcW w:w="1406" w:type="dxa"/>
            <w:tcBorders>
              <w:left w:val="single" w:sz="8" w:space="0" w:color="D9D9D9"/>
              <w:bottom w:val="single" w:sz="6" w:space="0" w:color="D9D9D9"/>
              <w:right w:val="single" w:sz="8" w:space="0" w:color="D9D9D9"/>
            </w:tcBorders>
          </w:tcPr>
          <w:p w14:paraId="043B04B1" w14:textId="77777777" w:rsidR="009E438A" w:rsidRDefault="009E438A" w:rsidP="00D00602">
            <w:pPr>
              <w:pStyle w:val="TableParagraph"/>
              <w:spacing w:before="0"/>
              <w:ind w:left="792"/>
              <w:rPr>
                <w:b/>
                <w:sz w:val="18"/>
              </w:rPr>
            </w:pPr>
            <w:r>
              <w:rPr>
                <w:b/>
                <w:sz w:val="18"/>
              </w:rPr>
              <w:t>2015</w:t>
            </w:r>
          </w:p>
          <w:p w14:paraId="672FA4DC" w14:textId="77777777" w:rsidR="009E438A" w:rsidRDefault="009E438A" w:rsidP="00D00602">
            <w:pPr>
              <w:pStyle w:val="TableParagraph"/>
              <w:spacing w:before="32"/>
              <w:ind w:left="222"/>
              <w:rPr>
                <w:b/>
                <w:sz w:val="18"/>
              </w:rPr>
            </w:pPr>
            <w:r>
              <w:rPr>
                <w:b/>
                <w:sz w:val="18"/>
              </w:rPr>
              <w:t>businesses</w:t>
            </w:r>
          </w:p>
        </w:tc>
        <w:tc>
          <w:tcPr>
            <w:tcW w:w="1205" w:type="dxa"/>
            <w:tcBorders>
              <w:left w:val="single" w:sz="8" w:space="0" w:color="D9D9D9"/>
              <w:bottom w:val="single" w:sz="6" w:space="0" w:color="D9D9D9"/>
              <w:right w:val="single" w:sz="8" w:space="0" w:color="D9D9D9"/>
            </w:tcBorders>
          </w:tcPr>
          <w:p w14:paraId="29D46C5B" w14:textId="77777777" w:rsidR="009E438A" w:rsidRDefault="009E438A" w:rsidP="00D00602">
            <w:pPr>
              <w:pStyle w:val="TableParagraph"/>
              <w:spacing w:before="41"/>
              <w:ind w:left="132"/>
              <w:rPr>
                <w:b/>
                <w:sz w:val="18"/>
              </w:rPr>
            </w:pPr>
            <w:r>
              <w:rPr>
                <w:b/>
                <w:sz w:val="18"/>
              </w:rPr>
              <w:t>2013-2015</w:t>
            </w:r>
          </w:p>
          <w:p w14:paraId="554DB021" w14:textId="77777777" w:rsidR="009E438A" w:rsidRDefault="009E438A" w:rsidP="00D00602">
            <w:pPr>
              <w:pStyle w:val="TableParagraph"/>
              <w:spacing w:before="33"/>
              <w:ind w:left="432" w:hanging="90"/>
              <w:rPr>
                <w:b/>
                <w:sz w:val="18"/>
              </w:rPr>
            </w:pPr>
            <w:r>
              <w:rPr>
                <w:b/>
                <w:sz w:val="18"/>
              </w:rPr>
              <w:t>average</w:t>
            </w:r>
          </w:p>
          <w:p w14:paraId="206AD05C" w14:textId="77777777" w:rsidR="009E438A" w:rsidRDefault="009E438A" w:rsidP="00D00602">
            <w:pPr>
              <w:pStyle w:val="TableParagraph"/>
              <w:spacing w:before="0" w:line="240" w:lineRule="atLeast"/>
              <w:ind w:left="432" w:right="-1" w:firstLine="29"/>
              <w:rPr>
                <w:b/>
                <w:sz w:val="18"/>
              </w:rPr>
            </w:pPr>
            <w:r>
              <w:rPr>
                <w:b/>
                <w:sz w:val="18"/>
              </w:rPr>
              <w:t>annual growth</w:t>
            </w:r>
          </w:p>
        </w:tc>
      </w:tr>
      <w:tr w:rsidR="009E438A" w14:paraId="276F16BB" w14:textId="77777777" w:rsidTr="00310F8B">
        <w:trPr>
          <w:trHeight w:val="280"/>
        </w:trPr>
        <w:tc>
          <w:tcPr>
            <w:tcW w:w="3581" w:type="dxa"/>
            <w:tcBorders>
              <w:top w:val="single" w:sz="6" w:space="0" w:color="D9D9D9"/>
              <w:left w:val="single" w:sz="6" w:space="0" w:color="D9D9D9"/>
              <w:bottom w:val="single" w:sz="6" w:space="0" w:color="D9D9D9"/>
              <w:right w:val="single" w:sz="8" w:space="0" w:color="D9D9D9"/>
            </w:tcBorders>
            <w:shd w:val="clear" w:color="auto" w:fill="F1F1F1"/>
          </w:tcPr>
          <w:p w14:paraId="64D6E05E" w14:textId="77777777" w:rsidR="009E438A" w:rsidRDefault="009E438A" w:rsidP="00D00602">
            <w:pPr>
              <w:pStyle w:val="TableParagraph"/>
              <w:ind w:left="29"/>
              <w:rPr>
                <w:sz w:val="18"/>
              </w:rPr>
            </w:pPr>
            <w:r>
              <w:rPr>
                <w:sz w:val="18"/>
              </w:rPr>
              <w:t>Baw Baw Shire Council</w:t>
            </w:r>
          </w:p>
        </w:tc>
        <w:tc>
          <w:tcPr>
            <w:tcW w:w="1406" w:type="dxa"/>
            <w:tcBorders>
              <w:top w:val="single" w:sz="6" w:space="0" w:color="D9D9D9"/>
              <w:left w:val="single" w:sz="8" w:space="0" w:color="D9D9D9"/>
              <w:bottom w:val="single" w:sz="6" w:space="0" w:color="D9D9D9"/>
              <w:right w:val="single" w:sz="8" w:space="0" w:color="D9D9D9"/>
            </w:tcBorders>
            <w:shd w:val="clear" w:color="auto" w:fill="F1F1F1"/>
          </w:tcPr>
          <w:p w14:paraId="226A5E4D" w14:textId="77777777" w:rsidR="009E438A" w:rsidRDefault="009E438A" w:rsidP="00D00602">
            <w:pPr>
              <w:pStyle w:val="TableParagraph"/>
              <w:ind w:right="76"/>
              <w:jc w:val="right"/>
              <w:rPr>
                <w:sz w:val="18"/>
              </w:rPr>
            </w:pPr>
            <w:r>
              <w:rPr>
                <w:sz w:val="18"/>
              </w:rPr>
              <w:t>4,819</w:t>
            </w:r>
          </w:p>
        </w:tc>
        <w:tc>
          <w:tcPr>
            <w:tcW w:w="1406" w:type="dxa"/>
            <w:tcBorders>
              <w:top w:val="single" w:sz="6" w:space="0" w:color="D9D9D9"/>
              <w:left w:val="single" w:sz="8" w:space="0" w:color="D9D9D9"/>
              <w:bottom w:val="single" w:sz="6" w:space="0" w:color="D9D9D9"/>
              <w:right w:val="single" w:sz="8" w:space="0" w:color="D9D9D9"/>
            </w:tcBorders>
            <w:shd w:val="clear" w:color="auto" w:fill="F1F1F1"/>
          </w:tcPr>
          <w:p w14:paraId="65B075E1" w14:textId="77777777" w:rsidR="009E438A" w:rsidRDefault="009E438A" w:rsidP="00D00602">
            <w:pPr>
              <w:pStyle w:val="TableParagraph"/>
              <w:ind w:right="76"/>
              <w:jc w:val="right"/>
              <w:rPr>
                <w:sz w:val="18"/>
              </w:rPr>
            </w:pPr>
            <w:r>
              <w:rPr>
                <w:sz w:val="18"/>
              </w:rPr>
              <w:t>4,918</w:t>
            </w:r>
          </w:p>
        </w:tc>
        <w:tc>
          <w:tcPr>
            <w:tcW w:w="1406" w:type="dxa"/>
            <w:tcBorders>
              <w:top w:val="single" w:sz="6" w:space="0" w:color="D9D9D9"/>
              <w:left w:val="single" w:sz="8" w:space="0" w:color="D9D9D9"/>
              <w:bottom w:val="single" w:sz="6" w:space="0" w:color="D9D9D9"/>
              <w:right w:val="single" w:sz="8" w:space="0" w:color="D9D9D9"/>
            </w:tcBorders>
            <w:shd w:val="clear" w:color="auto" w:fill="F1F1F1"/>
          </w:tcPr>
          <w:p w14:paraId="3DA724A3" w14:textId="77777777" w:rsidR="009E438A" w:rsidRDefault="009E438A" w:rsidP="00D00602">
            <w:pPr>
              <w:pStyle w:val="TableParagraph"/>
              <w:ind w:right="76"/>
              <w:jc w:val="right"/>
              <w:rPr>
                <w:sz w:val="18"/>
              </w:rPr>
            </w:pPr>
            <w:r>
              <w:rPr>
                <w:sz w:val="18"/>
              </w:rPr>
              <w:t>4,919</w:t>
            </w:r>
          </w:p>
        </w:tc>
        <w:tc>
          <w:tcPr>
            <w:tcW w:w="1205" w:type="dxa"/>
            <w:tcBorders>
              <w:top w:val="single" w:sz="6" w:space="0" w:color="D9D9D9"/>
              <w:left w:val="single" w:sz="8" w:space="0" w:color="D9D9D9"/>
              <w:bottom w:val="single" w:sz="6" w:space="0" w:color="D9D9D9"/>
              <w:right w:val="single" w:sz="8" w:space="0" w:color="D9D9D9"/>
            </w:tcBorders>
            <w:shd w:val="clear" w:color="auto" w:fill="F1F1F1"/>
          </w:tcPr>
          <w:p w14:paraId="50354A45" w14:textId="77777777" w:rsidR="009E438A" w:rsidRDefault="009E438A" w:rsidP="00D00602">
            <w:pPr>
              <w:pStyle w:val="TableParagraph"/>
              <w:spacing w:before="41"/>
              <w:ind w:right="30"/>
              <w:jc w:val="right"/>
              <w:rPr>
                <w:sz w:val="18"/>
              </w:rPr>
            </w:pPr>
            <w:r>
              <w:rPr>
                <w:sz w:val="18"/>
              </w:rPr>
              <w:t>1.0%</w:t>
            </w:r>
          </w:p>
        </w:tc>
      </w:tr>
      <w:tr w:rsidR="009E438A" w14:paraId="7CB86884" w14:textId="77777777" w:rsidTr="00310F8B">
        <w:trPr>
          <w:trHeight w:val="280"/>
        </w:trPr>
        <w:tc>
          <w:tcPr>
            <w:tcW w:w="3581" w:type="dxa"/>
            <w:tcBorders>
              <w:top w:val="single" w:sz="6" w:space="0" w:color="D9D9D9"/>
              <w:left w:val="single" w:sz="6" w:space="0" w:color="D9D9D9"/>
              <w:bottom w:val="single" w:sz="6" w:space="0" w:color="D9D9D9"/>
              <w:right w:val="single" w:sz="8" w:space="0" w:color="D9D9D9"/>
            </w:tcBorders>
          </w:tcPr>
          <w:p w14:paraId="6BC7B95B" w14:textId="77777777" w:rsidR="009E438A" w:rsidRDefault="009E438A" w:rsidP="00D00602">
            <w:pPr>
              <w:pStyle w:val="TableParagraph"/>
              <w:ind w:left="29"/>
              <w:rPr>
                <w:sz w:val="18"/>
              </w:rPr>
            </w:pPr>
            <w:r>
              <w:rPr>
                <w:sz w:val="18"/>
              </w:rPr>
              <w:t>Latrobe City Council</w:t>
            </w:r>
          </w:p>
        </w:tc>
        <w:tc>
          <w:tcPr>
            <w:tcW w:w="1406" w:type="dxa"/>
            <w:tcBorders>
              <w:top w:val="single" w:sz="6" w:space="0" w:color="D9D9D9"/>
              <w:left w:val="single" w:sz="8" w:space="0" w:color="D9D9D9"/>
              <w:bottom w:val="single" w:sz="6" w:space="0" w:color="D9D9D9"/>
              <w:right w:val="single" w:sz="8" w:space="0" w:color="D9D9D9"/>
            </w:tcBorders>
          </w:tcPr>
          <w:p w14:paraId="681EC574" w14:textId="77777777" w:rsidR="009E438A" w:rsidRDefault="009E438A" w:rsidP="00D00602">
            <w:pPr>
              <w:pStyle w:val="TableParagraph"/>
              <w:ind w:right="76"/>
              <w:jc w:val="right"/>
              <w:rPr>
                <w:sz w:val="18"/>
              </w:rPr>
            </w:pPr>
            <w:r>
              <w:rPr>
                <w:sz w:val="18"/>
              </w:rPr>
              <w:t>4,326</w:t>
            </w:r>
          </w:p>
        </w:tc>
        <w:tc>
          <w:tcPr>
            <w:tcW w:w="1406" w:type="dxa"/>
            <w:tcBorders>
              <w:top w:val="single" w:sz="6" w:space="0" w:color="D9D9D9"/>
              <w:left w:val="single" w:sz="8" w:space="0" w:color="D9D9D9"/>
              <w:bottom w:val="single" w:sz="6" w:space="0" w:color="D9D9D9"/>
              <w:right w:val="single" w:sz="8" w:space="0" w:color="D9D9D9"/>
            </w:tcBorders>
          </w:tcPr>
          <w:p w14:paraId="7F89D478" w14:textId="77777777" w:rsidR="009E438A" w:rsidRDefault="009E438A" w:rsidP="00D00602">
            <w:pPr>
              <w:pStyle w:val="TableParagraph"/>
              <w:ind w:right="76"/>
              <w:jc w:val="right"/>
              <w:rPr>
                <w:sz w:val="18"/>
              </w:rPr>
            </w:pPr>
            <w:r>
              <w:rPr>
                <w:sz w:val="18"/>
              </w:rPr>
              <w:t>4,282</w:t>
            </w:r>
          </w:p>
        </w:tc>
        <w:tc>
          <w:tcPr>
            <w:tcW w:w="1406" w:type="dxa"/>
            <w:tcBorders>
              <w:top w:val="single" w:sz="6" w:space="0" w:color="D9D9D9"/>
              <w:left w:val="single" w:sz="8" w:space="0" w:color="D9D9D9"/>
              <w:bottom w:val="single" w:sz="6" w:space="0" w:color="D9D9D9"/>
              <w:right w:val="single" w:sz="8" w:space="0" w:color="D9D9D9"/>
            </w:tcBorders>
          </w:tcPr>
          <w:p w14:paraId="65A8FDEC" w14:textId="77777777" w:rsidR="009E438A" w:rsidRDefault="009E438A" w:rsidP="00D00602">
            <w:pPr>
              <w:pStyle w:val="TableParagraph"/>
              <w:ind w:right="76"/>
              <w:jc w:val="right"/>
              <w:rPr>
                <w:sz w:val="18"/>
              </w:rPr>
            </w:pPr>
            <w:r>
              <w:rPr>
                <w:sz w:val="18"/>
              </w:rPr>
              <w:t>4,242</w:t>
            </w:r>
          </w:p>
        </w:tc>
        <w:tc>
          <w:tcPr>
            <w:tcW w:w="1205" w:type="dxa"/>
            <w:tcBorders>
              <w:top w:val="single" w:sz="6" w:space="0" w:color="D9D9D9"/>
              <w:left w:val="single" w:sz="8" w:space="0" w:color="D9D9D9"/>
              <w:bottom w:val="single" w:sz="6" w:space="0" w:color="D9D9D9"/>
              <w:right w:val="single" w:sz="8" w:space="0" w:color="D9D9D9"/>
            </w:tcBorders>
          </w:tcPr>
          <w:p w14:paraId="1F222A2B" w14:textId="77777777" w:rsidR="009E438A" w:rsidRDefault="009E438A" w:rsidP="00D00602">
            <w:pPr>
              <w:pStyle w:val="TableParagraph"/>
              <w:spacing w:before="41"/>
              <w:ind w:right="30"/>
              <w:jc w:val="right"/>
              <w:rPr>
                <w:sz w:val="18"/>
              </w:rPr>
            </w:pPr>
            <w:r>
              <w:rPr>
                <w:sz w:val="18"/>
              </w:rPr>
              <w:t>-1.0%</w:t>
            </w:r>
          </w:p>
        </w:tc>
      </w:tr>
      <w:tr w:rsidR="009E438A" w14:paraId="52C183FD" w14:textId="77777777" w:rsidTr="00310F8B">
        <w:trPr>
          <w:trHeight w:val="280"/>
        </w:trPr>
        <w:tc>
          <w:tcPr>
            <w:tcW w:w="3581" w:type="dxa"/>
            <w:tcBorders>
              <w:top w:val="single" w:sz="6" w:space="0" w:color="D9D9D9"/>
              <w:left w:val="single" w:sz="6" w:space="0" w:color="D9D9D9"/>
              <w:bottom w:val="single" w:sz="8" w:space="0" w:color="000000"/>
              <w:right w:val="single" w:sz="8" w:space="0" w:color="D9D9D9"/>
            </w:tcBorders>
            <w:shd w:val="clear" w:color="auto" w:fill="F1F1F1"/>
          </w:tcPr>
          <w:p w14:paraId="498E994C" w14:textId="77777777" w:rsidR="009E438A" w:rsidRDefault="009E438A" w:rsidP="00D00602">
            <w:pPr>
              <w:pStyle w:val="TableParagraph"/>
              <w:spacing w:line="206" w:lineRule="exact"/>
              <w:ind w:left="29"/>
              <w:rPr>
                <w:sz w:val="18"/>
              </w:rPr>
            </w:pPr>
            <w:r>
              <w:rPr>
                <w:sz w:val="18"/>
              </w:rPr>
              <w:t>Wellington  Shire Council</w:t>
            </w:r>
          </w:p>
        </w:tc>
        <w:tc>
          <w:tcPr>
            <w:tcW w:w="1406" w:type="dxa"/>
            <w:tcBorders>
              <w:top w:val="single" w:sz="6" w:space="0" w:color="D9D9D9"/>
              <w:left w:val="single" w:sz="8" w:space="0" w:color="D9D9D9"/>
              <w:bottom w:val="single" w:sz="8" w:space="0" w:color="000000"/>
              <w:right w:val="single" w:sz="8" w:space="0" w:color="D9D9D9"/>
            </w:tcBorders>
            <w:shd w:val="clear" w:color="auto" w:fill="F1F1F1"/>
          </w:tcPr>
          <w:p w14:paraId="7E9BD07F" w14:textId="77777777" w:rsidR="009E438A" w:rsidRDefault="009E438A" w:rsidP="00D00602">
            <w:pPr>
              <w:pStyle w:val="TableParagraph"/>
              <w:spacing w:line="206" w:lineRule="exact"/>
              <w:ind w:right="76"/>
              <w:jc w:val="right"/>
              <w:rPr>
                <w:sz w:val="18"/>
              </w:rPr>
            </w:pPr>
            <w:r>
              <w:rPr>
                <w:sz w:val="18"/>
              </w:rPr>
              <w:t>3,872</w:t>
            </w:r>
          </w:p>
        </w:tc>
        <w:tc>
          <w:tcPr>
            <w:tcW w:w="1406" w:type="dxa"/>
            <w:tcBorders>
              <w:top w:val="single" w:sz="6" w:space="0" w:color="D9D9D9"/>
              <w:left w:val="single" w:sz="8" w:space="0" w:color="D9D9D9"/>
              <w:bottom w:val="single" w:sz="8" w:space="0" w:color="000000"/>
              <w:right w:val="single" w:sz="8" w:space="0" w:color="D9D9D9"/>
            </w:tcBorders>
            <w:shd w:val="clear" w:color="auto" w:fill="F1F1F1"/>
          </w:tcPr>
          <w:p w14:paraId="3A9A9AD0" w14:textId="77777777" w:rsidR="009E438A" w:rsidRDefault="009E438A" w:rsidP="00D00602">
            <w:pPr>
              <w:pStyle w:val="TableParagraph"/>
              <w:spacing w:line="206" w:lineRule="exact"/>
              <w:ind w:right="76"/>
              <w:jc w:val="right"/>
              <w:rPr>
                <w:sz w:val="18"/>
              </w:rPr>
            </w:pPr>
            <w:r>
              <w:rPr>
                <w:sz w:val="18"/>
              </w:rPr>
              <w:t>3,877</w:t>
            </w:r>
          </w:p>
        </w:tc>
        <w:tc>
          <w:tcPr>
            <w:tcW w:w="1406" w:type="dxa"/>
            <w:tcBorders>
              <w:top w:val="single" w:sz="6" w:space="0" w:color="D9D9D9"/>
              <w:left w:val="single" w:sz="8" w:space="0" w:color="D9D9D9"/>
              <w:bottom w:val="single" w:sz="8" w:space="0" w:color="000000"/>
              <w:right w:val="single" w:sz="8" w:space="0" w:color="D9D9D9"/>
            </w:tcBorders>
            <w:shd w:val="clear" w:color="auto" w:fill="F1F1F1"/>
          </w:tcPr>
          <w:p w14:paraId="5831EF02" w14:textId="77777777" w:rsidR="009E438A" w:rsidRDefault="009E438A" w:rsidP="00D00602">
            <w:pPr>
              <w:pStyle w:val="TableParagraph"/>
              <w:spacing w:line="206" w:lineRule="exact"/>
              <w:ind w:right="76"/>
              <w:jc w:val="right"/>
              <w:rPr>
                <w:sz w:val="18"/>
              </w:rPr>
            </w:pPr>
            <w:r>
              <w:rPr>
                <w:sz w:val="18"/>
              </w:rPr>
              <w:t>3,947</w:t>
            </w:r>
          </w:p>
        </w:tc>
        <w:tc>
          <w:tcPr>
            <w:tcW w:w="1205" w:type="dxa"/>
            <w:tcBorders>
              <w:top w:val="single" w:sz="6" w:space="0" w:color="D9D9D9"/>
              <w:left w:val="single" w:sz="8" w:space="0" w:color="D9D9D9"/>
              <w:bottom w:val="single" w:sz="8" w:space="0" w:color="000000"/>
              <w:right w:val="single" w:sz="8" w:space="0" w:color="D9D9D9"/>
            </w:tcBorders>
            <w:shd w:val="clear" w:color="auto" w:fill="F1F1F1"/>
          </w:tcPr>
          <w:p w14:paraId="0EAB0A94" w14:textId="77777777" w:rsidR="009E438A" w:rsidRDefault="009E438A" w:rsidP="00D00602">
            <w:pPr>
              <w:pStyle w:val="TableParagraph"/>
              <w:spacing w:before="41"/>
              <w:ind w:right="30"/>
              <w:jc w:val="right"/>
              <w:rPr>
                <w:sz w:val="18"/>
              </w:rPr>
            </w:pPr>
            <w:r>
              <w:rPr>
                <w:sz w:val="18"/>
              </w:rPr>
              <w:t>1.0%</w:t>
            </w:r>
          </w:p>
        </w:tc>
      </w:tr>
      <w:tr w:rsidR="009E438A" w14:paraId="6160BAD8" w14:textId="77777777" w:rsidTr="00310F8B">
        <w:trPr>
          <w:trHeight w:val="280"/>
        </w:trPr>
        <w:tc>
          <w:tcPr>
            <w:tcW w:w="3581" w:type="dxa"/>
            <w:tcBorders>
              <w:top w:val="single" w:sz="8" w:space="0" w:color="000000"/>
              <w:left w:val="single" w:sz="6" w:space="0" w:color="D9D9D9"/>
              <w:bottom w:val="single" w:sz="6" w:space="0" w:color="D9D9D9"/>
              <w:right w:val="single" w:sz="8" w:space="0" w:color="D9D9D9"/>
            </w:tcBorders>
          </w:tcPr>
          <w:p w14:paraId="64F171E6" w14:textId="77777777" w:rsidR="009E438A" w:rsidRDefault="009E438A" w:rsidP="00D00602">
            <w:pPr>
              <w:pStyle w:val="TableParagraph"/>
              <w:spacing w:before="53"/>
              <w:ind w:left="29"/>
              <w:rPr>
                <w:sz w:val="18"/>
              </w:rPr>
            </w:pPr>
            <w:r>
              <w:rPr>
                <w:sz w:val="18"/>
              </w:rPr>
              <w:t>Latrobe RJIP region</w:t>
            </w:r>
          </w:p>
        </w:tc>
        <w:tc>
          <w:tcPr>
            <w:tcW w:w="1406" w:type="dxa"/>
            <w:tcBorders>
              <w:top w:val="single" w:sz="8" w:space="0" w:color="000000"/>
              <w:left w:val="single" w:sz="8" w:space="0" w:color="D9D9D9"/>
              <w:bottom w:val="single" w:sz="6" w:space="0" w:color="D9D9D9"/>
              <w:right w:val="single" w:sz="8" w:space="0" w:color="D9D9D9"/>
            </w:tcBorders>
          </w:tcPr>
          <w:p w14:paraId="1DAB8176" w14:textId="77777777" w:rsidR="009E438A" w:rsidRDefault="009E438A" w:rsidP="00D00602">
            <w:pPr>
              <w:pStyle w:val="TableParagraph"/>
              <w:spacing w:before="53"/>
              <w:ind w:right="76"/>
              <w:jc w:val="right"/>
              <w:rPr>
                <w:sz w:val="18"/>
              </w:rPr>
            </w:pPr>
            <w:r>
              <w:rPr>
                <w:sz w:val="18"/>
              </w:rPr>
              <w:t>13,018</w:t>
            </w:r>
          </w:p>
        </w:tc>
        <w:tc>
          <w:tcPr>
            <w:tcW w:w="1406" w:type="dxa"/>
            <w:tcBorders>
              <w:top w:val="single" w:sz="8" w:space="0" w:color="000000"/>
              <w:left w:val="single" w:sz="8" w:space="0" w:color="D9D9D9"/>
              <w:bottom w:val="single" w:sz="6" w:space="0" w:color="D9D9D9"/>
              <w:right w:val="single" w:sz="8" w:space="0" w:color="D9D9D9"/>
            </w:tcBorders>
          </w:tcPr>
          <w:p w14:paraId="57925DD6" w14:textId="77777777" w:rsidR="009E438A" w:rsidRDefault="009E438A" w:rsidP="00D00602">
            <w:pPr>
              <w:pStyle w:val="TableParagraph"/>
              <w:spacing w:before="53"/>
              <w:ind w:right="76"/>
              <w:jc w:val="right"/>
              <w:rPr>
                <w:sz w:val="18"/>
              </w:rPr>
            </w:pPr>
            <w:r>
              <w:rPr>
                <w:sz w:val="18"/>
              </w:rPr>
              <w:t>13,077</w:t>
            </w:r>
          </w:p>
        </w:tc>
        <w:tc>
          <w:tcPr>
            <w:tcW w:w="1406" w:type="dxa"/>
            <w:tcBorders>
              <w:top w:val="single" w:sz="8" w:space="0" w:color="000000"/>
              <w:left w:val="single" w:sz="8" w:space="0" w:color="D9D9D9"/>
              <w:bottom w:val="single" w:sz="6" w:space="0" w:color="D9D9D9"/>
              <w:right w:val="single" w:sz="8" w:space="0" w:color="D9D9D9"/>
            </w:tcBorders>
          </w:tcPr>
          <w:p w14:paraId="2526D002" w14:textId="77777777" w:rsidR="009E438A" w:rsidRDefault="009E438A" w:rsidP="00D00602">
            <w:pPr>
              <w:pStyle w:val="TableParagraph"/>
              <w:spacing w:before="53"/>
              <w:ind w:right="76"/>
              <w:jc w:val="right"/>
              <w:rPr>
                <w:sz w:val="18"/>
              </w:rPr>
            </w:pPr>
            <w:r>
              <w:rPr>
                <w:sz w:val="18"/>
              </w:rPr>
              <w:t>13,108</w:t>
            </w:r>
          </w:p>
        </w:tc>
        <w:tc>
          <w:tcPr>
            <w:tcW w:w="1205" w:type="dxa"/>
            <w:tcBorders>
              <w:top w:val="single" w:sz="8" w:space="0" w:color="000000"/>
              <w:left w:val="single" w:sz="8" w:space="0" w:color="D9D9D9"/>
              <w:bottom w:val="single" w:sz="6" w:space="0" w:color="D9D9D9"/>
              <w:right w:val="single" w:sz="8" w:space="0" w:color="D9D9D9"/>
            </w:tcBorders>
          </w:tcPr>
          <w:p w14:paraId="5D069A77" w14:textId="77777777" w:rsidR="009E438A" w:rsidRDefault="009E438A" w:rsidP="00D00602">
            <w:pPr>
              <w:pStyle w:val="TableParagraph"/>
              <w:spacing w:before="38"/>
              <w:ind w:right="30"/>
              <w:jc w:val="right"/>
              <w:rPr>
                <w:sz w:val="18"/>
              </w:rPr>
            </w:pPr>
            <w:r>
              <w:rPr>
                <w:sz w:val="18"/>
              </w:rPr>
              <w:t>0.3%</w:t>
            </w:r>
          </w:p>
        </w:tc>
      </w:tr>
      <w:tr w:rsidR="009E438A" w14:paraId="1B5D9824" w14:textId="77777777" w:rsidTr="00310F8B">
        <w:trPr>
          <w:trHeight w:val="280"/>
        </w:trPr>
        <w:tc>
          <w:tcPr>
            <w:tcW w:w="3581" w:type="dxa"/>
            <w:tcBorders>
              <w:top w:val="single" w:sz="6" w:space="0" w:color="D9D9D9"/>
              <w:left w:val="single" w:sz="6" w:space="0" w:color="D9D9D9"/>
              <w:bottom w:val="single" w:sz="6" w:space="0" w:color="D9D9D9"/>
              <w:right w:val="single" w:sz="8" w:space="0" w:color="D9D9D9"/>
            </w:tcBorders>
            <w:shd w:val="clear" w:color="auto" w:fill="F1F1F1"/>
          </w:tcPr>
          <w:p w14:paraId="56ECD4B9" w14:textId="77777777" w:rsidR="009E438A" w:rsidRDefault="009E438A" w:rsidP="00D00602">
            <w:pPr>
              <w:pStyle w:val="TableParagraph"/>
              <w:ind w:left="29"/>
              <w:rPr>
                <w:sz w:val="18"/>
              </w:rPr>
            </w:pPr>
            <w:r>
              <w:rPr>
                <w:sz w:val="18"/>
              </w:rPr>
              <w:t>Victoria</w:t>
            </w:r>
          </w:p>
        </w:tc>
        <w:tc>
          <w:tcPr>
            <w:tcW w:w="1406" w:type="dxa"/>
            <w:tcBorders>
              <w:top w:val="single" w:sz="6" w:space="0" w:color="D9D9D9"/>
              <w:left w:val="single" w:sz="8" w:space="0" w:color="D9D9D9"/>
              <w:bottom w:val="single" w:sz="6" w:space="0" w:color="D9D9D9"/>
              <w:right w:val="single" w:sz="8" w:space="0" w:color="D9D9D9"/>
            </w:tcBorders>
            <w:shd w:val="clear" w:color="auto" w:fill="F1F1F1"/>
          </w:tcPr>
          <w:p w14:paraId="56A99865" w14:textId="77777777" w:rsidR="009E438A" w:rsidRDefault="009E438A" w:rsidP="00D00602">
            <w:pPr>
              <w:pStyle w:val="TableParagraph"/>
              <w:ind w:right="77"/>
              <w:jc w:val="right"/>
              <w:rPr>
                <w:sz w:val="18"/>
              </w:rPr>
            </w:pPr>
            <w:r>
              <w:rPr>
                <w:sz w:val="18"/>
              </w:rPr>
              <w:t>533,350</w:t>
            </w:r>
          </w:p>
        </w:tc>
        <w:tc>
          <w:tcPr>
            <w:tcW w:w="1406" w:type="dxa"/>
            <w:tcBorders>
              <w:top w:val="single" w:sz="6" w:space="0" w:color="D9D9D9"/>
              <w:left w:val="single" w:sz="8" w:space="0" w:color="D9D9D9"/>
              <w:bottom w:val="single" w:sz="6" w:space="0" w:color="D9D9D9"/>
              <w:right w:val="single" w:sz="8" w:space="0" w:color="D9D9D9"/>
            </w:tcBorders>
            <w:shd w:val="clear" w:color="auto" w:fill="F1F1F1"/>
          </w:tcPr>
          <w:p w14:paraId="434836B4" w14:textId="77777777" w:rsidR="009E438A" w:rsidRDefault="009E438A" w:rsidP="00D00602">
            <w:pPr>
              <w:pStyle w:val="TableParagraph"/>
              <w:ind w:right="76"/>
              <w:jc w:val="right"/>
              <w:rPr>
                <w:sz w:val="18"/>
              </w:rPr>
            </w:pPr>
            <w:r>
              <w:rPr>
                <w:sz w:val="18"/>
              </w:rPr>
              <w:t>541,347</w:t>
            </w:r>
          </w:p>
        </w:tc>
        <w:tc>
          <w:tcPr>
            <w:tcW w:w="1406" w:type="dxa"/>
            <w:tcBorders>
              <w:top w:val="single" w:sz="6" w:space="0" w:color="D9D9D9"/>
              <w:left w:val="single" w:sz="8" w:space="0" w:color="D9D9D9"/>
              <w:bottom w:val="single" w:sz="6" w:space="0" w:color="D9D9D9"/>
              <w:right w:val="single" w:sz="8" w:space="0" w:color="D9D9D9"/>
            </w:tcBorders>
            <w:shd w:val="clear" w:color="auto" w:fill="F1F1F1"/>
          </w:tcPr>
          <w:p w14:paraId="44677354" w14:textId="77777777" w:rsidR="009E438A" w:rsidRDefault="009E438A" w:rsidP="00D00602">
            <w:pPr>
              <w:pStyle w:val="TableParagraph"/>
              <w:ind w:right="76"/>
              <w:jc w:val="right"/>
              <w:rPr>
                <w:sz w:val="18"/>
              </w:rPr>
            </w:pPr>
            <w:r>
              <w:rPr>
                <w:sz w:val="18"/>
              </w:rPr>
              <w:t>549,934</w:t>
            </w:r>
          </w:p>
        </w:tc>
        <w:tc>
          <w:tcPr>
            <w:tcW w:w="1205" w:type="dxa"/>
            <w:tcBorders>
              <w:top w:val="single" w:sz="6" w:space="0" w:color="D9D9D9"/>
              <w:left w:val="single" w:sz="8" w:space="0" w:color="D9D9D9"/>
              <w:bottom w:val="single" w:sz="6" w:space="0" w:color="D9D9D9"/>
              <w:right w:val="single" w:sz="8" w:space="0" w:color="D9D9D9"/>
            </w:tcBorders>
            <w:shd w:val="clear" w:color="auto" w:fill="F1F1F1"/>
          </w:tcPr>
          <w:p w14:paraId="4FC0327C" w14:textId="77777777" w:rsidR="009E438A" w:rsidRDefault="009E438A" w:rsidP="00D00602">
            <w:pPr>
              <w:pStyle w:val="TableParagraph"/>
              <w:spacing w:before="41"/>
              <w:ind w:right="30"/>
              <w:jc w:val="right"/>
              <w:rPr>
                <w:sz w:val="18"/>
              </w:rPr>
            </w:pPr>
            <w:r>
              <w:rPr>
                <w:sz w:val="18"/>
              </w:rPr>
              <w:t>1.5%</w:t>
            </w:r>
          </w:p>
        </w:tc>
      </w:tr>
      <w:tr w:rsidR="009E438A" w14:paraId="6A9B3512" w14:textId="77777777" w:rsidTr="00310F8B">
        <w:trPr>
          <w:trHeight w:val="280"/>
        </w:trPr>
        <w:tc>
          <w:tcPr>
            <w:tcW w:w="3581" w:type="dxa"/>
            <w:tcBorders>
              <w:top w:val="single" w:sz="6" w:space="0" w:color="D9D9D9"/>
              <w:left w:val="single" w:sz="6" w:space="0" w:color="D9D9D9"/>
              <w:right w:val="single" w:sz="8" w:space="0" w:color="D9D9D9"/>
            </w:tcBorders>
          </w:tcPr>
          <w:p w14:paraId="70A24F6D" w14:textId="77777777" w:rsidR="009E438A" w:rsidRDefault="009E438A" w:rsidP="00D00602">
            <w:pPr>
              <w:pStyle w:val="TableParagraph"/>
              <w:ind w:left="29"/>
              <w:rPr>
                <w:b/>
                <w:sz w:val="18"/>
              </w:rPr>
            </w:pPr>
            <w:r>
              <w:rPr>
                <w:b/>
                <w:sz w:val="18"/>
              </w:rPr>
              <w:t>Australia</w:t>
            </w:r>
          </w:p>
        </w:tc>
        <w:tc>
          <w:tcPr>
            <w:tcW w:w="1406" w:type="dxa"/>
            <w:tcBorders>
              <w:top w:val="single" w:sz="6" w:space="0" w:color="D9D9D9"/>
              <w:left w:val="single" w:sz="8" w:space="0" w:color="D9D9D9"/>
              <w:right w:val="single" w:sz="8" w:space="0" w:color="D9D9D9"/>
            </w:tcBorders>
          </w:tcPr>
          <w:p w14:paraId="1DCE0B33" w14:textId="77777777" w:rsidR="009E438A" w:rsidRDefault="009E438A" w:rsidP="00D00602">
            <w:pPr>
              <w:pStyle w:val="TableParagraph"/>
              <w:ind w:right="77"/>
              <w:jc w:val="right"/>
              <w:rPr>
                <w:b/>
                <w:sz w:val="18"/>
              </w:rPr>
            </w:pPr>
            <w:r>
              <w:rPr>
                <w:b/>
                <w:sz w:val="18"/>
              </w:rPr>
              <w:t>2,048,203</w:t>
            </w:r>
          </w:p>
        </w:tc>
        <w:tc>
          <w:tcPr>
            <w:tcW w:w="1406" w:type="dxa"/>
            <w:tcBorders>
              <w:top w:val="single" w:sz="6" w:space="0" w:color="D9D9D9"/>
              <w:left w:val="single" w:sz="8" w:space="0" w:color="D9D9D9"/>
              <w:right w:val="single" w:sz="8" w:space="0" w:color="D9D9D9"/>
            </w:tcBorders>
          </w:tcPr>
          <w:p w14:paraId="04906E16" w14:textId="77777777" w:rsidR="009E438A" w:rsidRDefault="009E438A" w:rsidP="00D00602">
            <w:pPr>
              <w:pStyle w:val="TableParagraph"/>
              <w:ind w:right="77"/>
              <w:jc w:val="right"/>
              <w:rPr>
                <w:b/>
                <w:sz w:val="18"/>
              </w:rPr>
            </w:pPr>
            <w:r>
              <w:rPr>
                <w:b/>
                <w:sz w:val="18"/>
              </w:rPr>
              <w:t>2,074,154</w:t>
            </w:r>
          </w:p>
        </w:tc>
        <w:tc>
          <w:tcPr>
            <w:tcW w:w="1406" w:type="dxa"/>
            <w:tcBorders>
              <w:top w:val="single" w:sz="6" w:space="0" w:color="D9D9D9"/>
              <w:left w:val="single" w:sz="8" w:space="0" w:color="D9D9D9"/>
              <w:right w:val="single" w:sz="8" w:space="0" w:color="D9D9D9"/>
            </w:tcBorders>
          </w:tcPr>
          <w:p w14:paraId="33DBEB34" w14:textId="77777777" w:rsidR="009E438A" w:rsidRDefault="009E438A" w:rsidP="00D00602">
            <w:pPr>
              <w:pStyle w:val="TableParagraph"/>
              <w:ind w:right="77"/>
              <w:jc w:val="right"/>
              <w:rPr>
                <w:b/>
                <w:sz w:val="18"/>
              </w:rPr>
            </w:pPr>
            <w:r>
              <w:rPr>
                <w:b/>
                <w:sz w:val="18"/>
              </w:rPr>
              <w:t>2,095,116</w:t>
            </w:r>
          </w:p>
        </w:tc>
        <w:tc>
          <w:tcPr>
            <w:tcW w:w="1205" w:type="dxa"/>
            <w:tcBorders>
              <w:top w:val="single" w:sz="6" w:space="0" w:color="D9D9D9"/>
              <w:left w:val="single" w:sz="8" w:space="0" w:color="D9D9D9"/>
              <w:right w:val="single" w:sz="8" w:space="0" w:color="D9D9D9"/>
            </w:tcBorders>
          </w:tcPr>
          <w:p w14:paraId="16DAFFFC" w14:textId="77777777" w:rsidR="009E438A" w:rsidRDefault="009E438A" w:rsidP="00D00602">
            <w:pPr>
              <w:pStyle w:val="TableParagraph"/>
              <w:spacing w:before="41"/>
              <w:jc w:val="right"/>
              <w:rPr>
                <w:b/>
                <w:sz w:val="18"/>
              </w:rPr>
            </w:pPr>
            <w:r>
              <w:rPr>
                <w:b/>
                <w:sz w:val="18"/>
              </w:rPr>
              <w:t>1.1%</w:t>
            </w:r>
          </w:p>
        </w:tc>
      </w:tr>
    </w:tbl>
    <w:p w14:paraId="05A40B13" w14:textId="77777777" w:rsidR="009E438A" w:rsidRDefault="009E438A" w:rsidP="00310F8B">
      <w:pPr>
        <w:pStyle w:val="NoSpacing"/>
      </w:pPr>
      <w:r>
        <w:t>Source: ABS, Counts of Australian Businesses, including Entries and Exits (Cat. No. 8165.0)</w:t>
      </w:r>
    </w:p>
    <w:p w14:paraId="01497E1F" w14:textId="77777777" w:rsidR="009E438A" w:rsidRDefault="009E438A" w:rsidP="00310F8B">
      <w:pPr>
        <w:pStyle w:val="NoSpacing"/>
      </w:pPr>
      <w:r>
        <w:t>Note: Does not include actively trading businesses which have not registered for an ABN, either because they do not have any obligations under the Goods and Services Tax (GST) legislation or are under the threshold for registration and have chosen not to register.</w:t>
      </w:r>
    </w:p>
    <w:p w14:paraId="36D6ED05" w14:textId="4551F737" w:rsidR="009E438A" w:rsidRDefault="0036589F" w:rsidP="00310F8B">
      <w:pPr>
        <w:pStyle w:val="Heading4Nonumbers"/>
      </w:pPr>
      <w:r w:rsidRPr="0036589F">
        <w:t>International visitors</w:t>
      </w:r>
    </w:p>
    <w:p w14:paraId="0050D692" w14:textId="461F6103" w:rsidR="009E438A" w:rsidRDefault="0036589F" w:rsidP="00310F8B">
      <w:r w:rsidRPr="0036589F">
        <w:t>The ratio of overseas visits to residents indicates the extent of economic engagement with international visitors in the region. Overseas visitors are those people visiting Australia for less than 12 months for holidays, businesses, visiting friends and relatives, and education.</w:t>
      </w:r>
    </w:p>
    <w:p w14:paraId="27CD5023" w14:textId="6DAD0DC5" w:rsidR="009E438A" w:rsidRDefault="0036589F" w:rsidP="00310F8B">
      <w:pPr>
        <w:pStyle w:val="Normalbold"/>
      </w:pPr>
      <w:r w:rsidRPr="0036589F">
        <w:t>Table 1</w:t>
      </w:r>
      <w:r>
        <w:t xml:space="preserve">4 </w:t>
      </w:r>
      <w:r w:rsidRPr="0036589F">
        <w:t>International visitors</w:t>
      </w:r>
    </w:p>
    <w:tbl>
      <w:tblPr>
        <w:tblW w:w="900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International visitors"/>
        <w:tblDescription w:val="By local government area"/>
      </w:tblPr>
      <w:tblGrid>
        <w:gridCol w:w="4081"/>
        <w:gridCol w:w="1641"/>
        <w:gridCol w:w="1641"/>
        <w:gridCol w:w="1641"/>
      </w:tblGrid>
      <w:tr w:rsidR="0036589F" w14:paraId="6144695F" w14:textId="77777777" w:rsidTr="00310F8B">
        <w:trPr>
          <w:trHeight w:val="1000"/>
        </w:trPr>
        <w:tc>
          <w:tcPr>
            <w:tcW w:w="4081" w:type="dxa"/>
            <w:tcBorders>
              <w:left w:val="single" w:sz="6" w:space="0" w:color="D9D9D9"/>
              <w:bottom w:val="single" w:sz="6" w:space="0" w:color="D9D9D9"/>
              <w:right w:val="single" w:sz="8" w:space="0" w:color="D9D9D9"/>
            </w:tcBorders>
          </w:tcPr>
          <w:p w14:paraId="5BEA41EC" w14:textId="11D37860" w:rsidR="0036589F" w:rsidRDefault="0036589F" w:rsidP="00310F8B">
            <w:pPr>
              <w:pStyle w:val="TableParagraph"/>
              <w:spacing w:before="0"/>
              <w:rPr>
                <w:b/>
                <w:sz w:val="18"/>
              </w:rPr>
            </w:pPr>
            <w:r>
              <w:rPr>
                <w:b/>
                <w:sz w:val="18"/>
              </w:rPr>
              <w:t>Local Government Area</w:t>
            </w:r>
          </w:p>
        </w:tc>
        <w:tc>
          <w:tcPr>
            <w:tcW w:w="1641" w:type="dxa"/>
            <w:tcBorders>
              <w:left w:val="single" w:sz="8" w:space="0" w:color="D9D9D9"/>
              <w:bottom w:val="single" w:sz="6" w:space="0" w:color="D9D9D9"/>
              <w:right w:val="single" w:sz="8" w:space="0" w:color="D9D9D9"/>
            </w:tcBorders>
          </w:tcPr>
          <w:p w14:paraId="44EFE37C" w14:textId="77777777" w:rsidR="0036589F" w:rsidRDefault="0036589F" w:rsidP="00310F8B">
            <w:pPr>
              <w:pStyle w:val="TableParagraph"/>
              <w:spacing w:before="41"/>
              <w:ind w:left="822"/>
              <w:jc w:val="right"/>
              <w:rPr>
                <w:b/>
                <w:sz w:val="18"/>
              </w:rPr>
            </w:pPr>
            <w:r>
              <w:rPr>
                <w:b/>
                <w:sz w:val="18"/>
              </w:rPr>
              <w:t>2007</w:t>
            </w:r>
          </w:p>
          <w:p w14:paraId="41F6E357" w14:textId="77777777" w:rsidR="0036589F" w:rsidRDefault="0036589F" w:rsidP="00310F8B">
            <w:pPr>
              <w:pStyle w:val="TableParagraph"/>
              <w:spacing w:before="33"/>
              <w:ind w:left="462"/>
              <w:jc w:val="right"/>
              <w:rPr>
                <w:b/>
                <w:sz w:val="18"/>
              </w:rPr>
            </w:pPr>
            <w:r>
              <w:rPr>
                <w:b/>
                <w:sz w:val="18"/>
              </w:rPr>
              <w:t>visits per</w:t>
            </w:r>
          </w:p>
          <w:p w14:paraId="377C4B89" w14:textId="77777777" w:rsidR="0036589F" w:rsidRDefault="0036589F" w:rsidP="00310F8B">
            <w:pPr>
              <w:pStyle w:val="TableParagraph"/>
              <w:spacing w:before="33"/>
              <w:ind w:left="777"/>
              <w:jc w:val="right"/>
              <w:rPr>
                <w:b/>
                <w:sz w:val="18"/>
              </w:rPr>
            </w:pPr>
            <w:r>
              <w:rPr>
                <w:b/>
                <w:sz w:val="18"/>
              </w:rPr>
              <w:t>1,000</w:t>
            </w:r>
          </w:p>
          <w:p w14:paraId="366A92D3" w14:textId="77777777" w:rsidR="0036589F" w:rsidRDefault="0036589F" w:rsidP="00310F8B">
            <w:pPr>
              <w:pStyle w:val="TableParagraph"/>
              <w:spacing w:before="32"/>
              <w:ind w:left="432"/>
              <w:jc w:val="right"/>
              <w:rPr>
                <w:b/>
                <w:sz w:val="18"/>
              </w:rPr>
            </w:pPr>
            <w:r>
              <w:rPr>
                <w:b/>
                <w:sz w:val="18"/>
              </w:rPr>
              <w:t>residents</w:t>
            </w:r>
          </w:p>
        </w:tc>
        <w:tc>
          <w:tcPr>
            <w:tcW w:w="1641" w:type="dxa"/>
            <w:tcBorders>
              <w:left w:val="single" w:sz="8" w:space="0" w:color="D9D9D9"/>
              <w:bottom w:val="single" w:sz="6" w:space="0" w:color="D9D9D9"/>
              <w:right w:val="single" w:sz="8" w:space="0" w:color="D9D9D9"/>
            </w:tcBorders>
          </w:tcPr>
          <w:p w14:paraId="318F6A24" w14:textId="77777777" w:rsidR="0036589F" w:rsidRDefault="0036589F" w:rsidP="00310F8B">
            <w:pPr>
              <w:pStyle w:val="TableParagraph"/>
              <w:spacing w:before="41"/>
              <w:ind w:left="822"/>
              <w:jc w:val="right"/>
              <w:rPr>
                <w:b/>
                <w:sz w:val="18"/>
              </w:rPr>
            </w:pPr>
            <w:r>
              <w:rPr>
                <w:b/>
                <w:sz w:val="18"/>
              </w:rPr>
              <w:t>2011</w:t>
            </w:r>
          </w:p>
          <w:p w14:paraId="65E7B779" w14:textId="77777777" w:rsidR="0036589F" w:rsidRDefault="0036589F" w:rsidP="00310F8B">
            <w:pPr>
              <w:pStyle w:val="TableParagraph"/>
              <w:spacing w:before="33"/>
              <w:ind w:left="462"/>
              <w:jc w:val="right"/>
              <w:rPr>
                <w:b/>
                <w:sz w:val="18"/>
              </w:rPr>
            </w:pPr>
            <w:r>
              <w:rPr>
                <w:b/>
                <w:sz w:val="18"/>
              </w:rPr>
              <w:t>visits per</w:t>
            </w:r>
          </w:p>
          <w:p w14:paraId="05769958" w14:textId="77777777" w:rsidR="0036589F" w:rsidRDefault="0036589F" w:rsidP="00310F8B">
            <w:pPr>
              <w:pStyle w:val="TableParagraph"/>
              <w:spacing w:before="33"/>
              <w:ind w:left="777"/>
              <w:jc w:val="right"/>
              <w:rPr>
                <w:b/>
                <w:sz w:val="18"/>
              </w:rPr>
            </w:pPr>
            <w:r>
              <w:rPr>
                <w:b/>
                <w:sz w:val="18"/>
              </w:rPr>
              <w:t>1,000</w:t>
            </w:r>
          </w:p>
          <w:p w14:paraId="31E5662A" w14:textId="77777777" w:rsidR="0036589F" w:rsidRDefault="0036589F" w:rsidP="00310F8B">
            <w:pPr>
              <w:pStyle w:val="TableParagraph"/>
              <w:spacing w:before="32"/>
              <w:ind w:left="432"/>
              <w:jc w:val="right"/>
              <w:rPr>
                <w:b/>
                <w:sz w:val="18"/>
              </w:rPr>
            </w:pPr>
            <w:r>
              <w:rPr>
                <w:b/>
                <w:sz w:val="18"/>
              </w:rPr>
              <w:t>residents</w:t>
            </w:r>
          </w:p>
        </w:tc>
        <w:tc>
          <w:tcPr>
            <w:tcW w:w="1641" w:type="dxa"/>
            <w:tcBorders>
              <w:left w:val="single" w:sz="8" w:space="0" w:color="D9D9D9"/>
              <w:bottom w:val="single" w:sz="6" w:space="0" w:color="D9D9D9"/>
              <w:right w:val="single" w:sz="8" w:space="0" w:color="D9D9D9"/>
            </w:tcBorders>
          </w:tcPr>
          <w:p w14:paraId="488D1EA4" w14:textId="77777777" w:rsidR="0036589F" w:rsidRDefault="0036589F" w:rsidP="00310F8B">
            <w:pPr>
              <w:pStyle w:val="TableParagraph"/>
              <w:spacing w:before="41"/>
              <w:ind w:left="822"/>
              <w:jc w:val="right"/>
              <w:rPr>
                <w:b/>
                <w:sz w:val="18"/>
              </w:rPr>
            </w:pPr>
            <w:r>
              <w:rPr>
                <w:b/>
                <w:sz w:val="18"/>
              </w:rPr>
              <w:t>2015</w:t>
            </w:r>
          </w:p>
          <w:p w14:paraId="68DD5B0F" w14:textId="77777777" w:rsidR="0036589F" w:rsidRDefault="0036589F" w:rsidP="00310F8B">
            <w:pPr>
              <w:pStyle w:val="TableParagraph"/>
              <w:spacing w:before="33"/>
              <w:ind w:left="462"/>
              <w:jc w:val="right"/>
              <w:rPr>
                <w:b/>
                <w:sz w:val="18"/>
              </w:rPr>
            </w:pPr>
            <w:r>
              <w:rPr>
                <w:b/>
                <w:sz w:val="18"/>
              </w:rPr>
              <w:t>visits per</w:t>
            </w:r>
          </w:p>
          <w:p w14:paraId="0EFB345B" w14:textId="77777777" w:rsidR="0036589F" w:rsidRDefault="0036589F" w:rsidP="00310F8B">
            <w:pPr>
              <w:pStyle w:val="TableParagraph"/>
              <w:spacing w:before="33"/>
              <w:ind w:left="777"/>
              <w:jc w:val="right"/>
              <w:rPr>
                <w:b/>
                <w:sz w:val="18"/>
              </w:rPr>
            </w:pPr>
            <w:r>
              <w:rPr>
                <w:b/>
                <w:sz w:val="18"/>
              </w:rPr>
              <w:t>1,000</w:t>
            </w:r>
          </w:p>
          <w:p w14:paraId="56143BBB" w14:textId="77777777" w:rsidR="0036589F" w:rsidRDefault="0036589F" w:rsidP="00310F8B">
            <w:pPr>
              <w:pStyle w:val="TableParagraph"/>
              <w:spacing w:before="32"/>
              <w:ind w:left="432"/>
              <w:jc w:val="right"/>
              <w:rPr>
                <w:b/>
                <w:sz w:val="18"/>
              </w:rPr>
            </w:pPr>
            <w:r>
              <w:rPr>
                <w:b/>
                <w:sz w:val="18"/>
              </w:rPr>
              <w:t>residents</w:t>
            </w:r>
          </w:p>
        </w:tc>
      </w:tr>
      <w:tr w:rsidR="0036589F" w14:paraId="49D51218" w14:textId="77777777" w:rsidTr="00310F8B">
        <w:trPr>
          <w:trHeight w:val="280"/>
        </w:trPr>
        <w:tc>
          <w:tcPr>
            <w:tcW w:w="4081" w:type="dxa"/>
            <w:tcBorders>
              <w:top w:val="single" w:sz="6" w:space="0" w:color="D9D9D9"/>
              <w:left w:val="single" w:sz="6" w:space="0" w:color="D9D9D9"/>
              <w:bottom w:val="single" w:sz="6" w:space="0" w:color="D9D9D9"/>
              <w:right w:val="single" w:sz="8" w:space="0" w:color="D9D9D9"/>
            </w:tcBorders>
            <w:shd w:val="clear" w:color="auto" w:fill="F1F1F1"/>
          </w:tcPr>
          <w:p w14:paraId="188B45B2" w14:textId="77777777" w:rsidR="0036589F" w:rsidRDefault="0036589F" w:rsidP="00D00602">
            <w:pPr>
              <w:pStyle w:val="TableParagraph"/>
              <w:ind w:left="29"/>
              <w:rPr>
                <w:sz w:val="18"/>
              </w:rPr>
            </w:pPr>
            <w:r>
              <w:rPr>
                <w:sz w:val="18"/>
              </w:rPr>
              <w:t>Baw Baw Shire Council</w:t>
            </w:r>
          </w:p>
        </w:tc>
        <w:tc>
          <w:tcPr>
            <w:tcW w:w="1641" w:type="dxa"/>
            <w:tcBorders>
              <w:top w:val="single" w:sz="6" w:space="0" w:color="D9D9D9"/>
              <w:left w:val="single" w:sz="8" w:space="0" w:color="D9D9D9"/>
              <w:bottom w:val="single" w:sz="6" w:space="0" w:color="D9D9D9"/>
              <w:right w:val="single" w:sz="8" w:space="0" w:color="D9D9D9"/>
            </w:tcBorders>
            <w:shd w:val="clear" w:color="auto" w:fill="F1F1F1"/>
          </w:tcPr>
          <w:p w14:paraId="31FD6B85" w14:textId="77777777" w:rsidR="0036589F" w:rsidRDefault="0036589F" w:rsidP="00D00602">
            <w:pPr>
              <w:pStyle w:val="TableParagraph"/>
              <w:ind w:right="86"/>
              <w:jc w:val="right"/>
              <w:rPr>
                <w:sz w:val="18"/>
              </w:rPr>
            </w:pPr>
            <w:r>
              <w:rPr>
                <w:sz w:val="18"/>
              </w:rPr>
              <w:t>113</w:t>
            </w:r>
          </w:p>
        </w:tc>
        <w:tc>
          <w:tcPr>
            <w:tcW w:w="1641" w:type="dxa"/>
            <w:tcBorders>
              <w:top w:val="single" w:sz="6" w:space="0" w:color="D9D9D9"/>
              <w:left w:val="single" w:sz="8" w:space="0" w:color="D9D9D9"/>
              <w:bottom w:val="single" w:sz="6" w:space="0" w:color="D9D9D9"/>
              <w:right w:val="single" w:sz="8" w:space="0" w:color="D9D9D9"/>
            </w:tcBorders>
            <w:shd w:val="clear" w:color="auto" w:fill="F1F1F1"/>
          </w:tcPr>
          <w:p w14:paraId="6212AD73" w14:textId="77777777" w:rsidR="0036589F" w:rsidRDefault="0036589F" w:rsidP="00D00602">
            <w:pPr>
              <w:pStyle w:val="TableParagraph"/>
              <w:ind w:right="86"/>
              <w:jc w:val="right"/>
              <w:rPr>
                <w:sz w:val="18"/>
              </w:rPr>
            </w:pPr>
            <w:r>
              <w:rPr>
                <w:sz w:val="18"/>
              </w:rPr>
              <w:t>123</w:t>
            </w:r>
          </w:p>
        </w:tc>
        <w:tc>
          <w:tcPr>
            <w:tcW w:w="1641" w:type="dxa"/>
            <w:tcBorders>
              <w:top w:val="single" w:sz="6" w:space="0" w:color="D9D9D9"/>
              <w:left w:val="single" w:sz="8" w:space="0" w:color="D9D9D9"/>
              <w:bottom w:val="single" w:sz="6" w:space="0" w:color="D9D9D9"/>
              <w:right w:val="single" w:sz="8" w:space="0" w:color="D9D9D9"/>
            </w:tcBorders>
            <w:shd w:val="clear" w:color="auto" w:fill="F1F1F1"/>
          </w:tcPr>
          <w:p w14:paraId="0194F058" w14:textId="77777777" w:rsidR="0036589F" w:rsidRDefault="0036589F" w:rsidP="00D00602">
            <w:pPr>
              <w:pStyle w:val="TableParagraph"/>
              <w:ind w:right="86"/>
              <w:jc w:val="right"/>
              <w:rPr>
                <w:sz w:val="18"/>
              </w:rPr>
            </w:pPr>
            <w:r>
              <w:rPr>
                <w:sz w:val="18"/>
              </w:rPr>
              <w:t>166</w:t>
            </w:r>
          </w:p>
        </w:tc>
      </w:tr>
      <w:tr w:rsidR="0036589F" w14:paraId="3CCDE840" w14:textId="77777777" w:rsidTr="00310F8B">
        <w:trPr>
          <w:trHeight w:val="280"/>
        </w:trPr>
        <w:tc>
          <w:tcPr>
            <w:tcW w:w="4081" w:type="dxa"/>
            <w:tcBorders>
              <w:top w:val="single" w:sz="6" w:space="0" w:color="D9D9D9"/>
              <w:left w:val="single" w:sz="6" w:space="0" w:color="D9D9D9"/>
              <w:bottom w:val="single" w:sz="6" w:space="0" w:color="D9D9D9"/>
              <w:right w:val="single" w:sz="8" w:space="0" w:color="D9D9D9"/>
            </w:tcBorders>
          </w:tcPr>
          <w:p w14:paraId="0E24106B" w14:textId="77777777" w:rsidR="0036589F" w:rsidRDefault="0036589F" w:rsidP="00D00602">
            <w:pPr>
              <w:pStyle w:val="TableParagraph"/>
              <w:ind w:left="29"/>
              <w:rPr>
                <w:sz w:val="18"/>
              </w:rPr>
            </w:pPr>
            <w:r>
              <w:rPr>
                <w:sz w:val="18"/>
              </w:rPr>
              <w:t>Latrobe City Council</w:t>
            </w:r>
          </w:p>
        </w:tc>
        <w:tc>
          <w:tcPr>
            <w:tcW w:w="1641" w:type="dxa"/>
            <w:tcBorders>
              <w:top w:val="single" w:sz="6" w:space="0" w:color="D9D9D9"/>
              <w:left w:val="single" w:sz="8" w:space="0" w:color="D9D9D9"/>
              <w:bottom w:val="single" w:sz="6" w:space="0" w:color="D9D9D9"/>
              <w:right w:val="single" w:sz="8" w:space="0" w:color="D9D9D9"/>
            </w:tcBorders>
          </w:tcPr>
          <w:p w14:paraId="189694D1" w14:textId="77777777" w:rsidR="0036589F" w:rsidRDefault="0036589F" w:rsidP="00D00602">
            <w:pPr>
              <w:pStyle w:val="TableParagraph"/>
              <w:ind w:right="85"/>
              <w:jc w:val="right"/>
              <w:rPr>
                <w:sz w:val="18"/>
              </w:rPr>
            </w:pPr>
            <w:r>
              <w:rPr>
                <w:sz w:val="18"/>
              </w:rPr>
              <w:t>97</w:t>
            </w:r>
          </w:p>
        </w:tc>
        <w:tc>
          <w:tcPr>
            <w:tcW w:w="1641" w:type="dxa"/>
            <w:tcBorders>
              <w:top w:val="single" w:sz="6" w:space="0" w:color="D9D9D9"/>
              <w:left w:val="single" w:sz="8" w:space="0" w:color="D9D9D9"/>
              <w:bottom w:val="single" w:sz="6" w:space="0" w:color="D9D9D9"/>
              <w:right w:val="single" w:sz="8" w:space="0" w:color="D9D9D9"/>
            </w:tcBorders>
          </w:tcPr>
          <w:p w14:paraId="63D7D563" w14:textId="77777777" w:rsidR="0036589F" w:rsidRDefault="0036589F" w:rsidP="00D00602">
            <w:pPr>
              <w:pStyle w:val="TableParagraph"/>
              <w:ind w:right="86"/>
              <w:jc w:val="right"/>
              <w:rPr>
                <w:sz w:val="18"/>
              </w:rPr>
            </w:pPr>
            <w:r>
              <w:rPr>
                <w:sz w:val="18"/>
              </w:rPr>
              <w:t>116</w:t>
            </w:r>
          </w:p>
        </w:tc>
        <w:tc>
          <w:tcPr>
            <w:tcW w:w="1641" w:type="dxa"/>
            <w:tcBorders>
              <w:top w:val="single" w:sz="6" w:space="0" w:color="D9D9D9"/>
              <w:left w:val="single" w:sz="8" w:space="0" w:color="D9D9D9"/>
              <w:bottom w:val="single" w:sz="6" w:space="0" w:color="D9D9D9"/>
              <w:right w:val="single" w:sz="8" w:space="0" w:color="D9D9D9"/>
            </w:tcBorders>
          </w:tcPr>
          <w:p w14:paraId="6A223165" w14:textId="77777777" w:rsidR="0036589F" w:rsidRDefault="0036589F" w:rsidP="00D00602">
            <w:pPr>
              <w:pStyle w:val="TableParagraph"/>
              <w:ind w:right="85"/>
              <w:jc w:val="right"/>
              <w:rPr>
                <w:sz w:val="18"/>
              </w:rPr>
            </w:pPr>
            <w:r>
              <w:rPr>
                <w:sz w:val="18"/>
              </w:rPr>
              <w:t>81</w:t>
            </w:r>
          </w:p>
        </w:tc>
      </w:tr>
      <w:tr w:rsidR="0036589F" w14:paraId="3E168F8D" w14:textId="77777777" w:rsidTr="00310F8B">
        <w:trPr>
          <w:trHeight w:val="280"/>
        </w:trPr>
        <w:tc>
          <w:tcPr>
            <w:tcW w:w="4081" w:type="dxa"/>
            <w:tcBorders>
              <w:top w:val="single" w:sz="6" w:space="0" w:color="D9D9D9"/>
              <w:left w:val="single" w:sz="6" w:space="0" w:color="D9D9D9"/>
              <w:bottom w:val="single" w:sz="8" w:space="0" w:color="000000"/>
              <w:right w:val="single" w:sz="8" w:space="0" w:color="D9D9D9"/>
            </w:tcBorders>
            <w:shd w:val="clear" w:color="auto" w:fill="F1F1F1"/>
          </w:tcPr>
          <w:p w14:paraId="4253C30E" w14:textId="77777777" w:rsidR="0036589F" w:rsidRDefault="0036589F" w:rsidP="00D00602">
            <w:pPr>
              <w:pStyle w:val="TableParagraph"/>
              <w:spacing w:line="206" w:lineRule="exact"/>
              <w:ind w:left="29"/>
              <w:rPr>
                <w:sz w:val="18"/>
              </w:rPr>
            </w:pPr>
            <w:r>
              <w:rPr>
                <w:sz w:val="18"/>
              </w:rPr>
              <w:t>Wellington  Shire Council</w:t>
            </w:r>
          </w:p>
        </w:tc>
        <w:tc>
          <w:tcPr>
            <w:tcW w:w="1641" w:type="dxa"/>
            <w:tcBorders>
              <w:top w:val="single" w:sz="6" w:space="0" w:color="D9D9D9"/>
              <w:left w:val="single" w:sz="8" w:space="0" w:color="D9D9D9"/>
              <w:bottom w:val="single" w:sz="8" w:space="0" w:color="000000"/>
              <w:right w:val="single" w:sz="8" w:space="0" w:color="D9D9D9"/>
            </w:tcBorders>
            <w:shd w:val="clear" w:color="auto" w:fill="F1F1F1"/>
          </w:tcPr>
          <w:p w14:paraId="226EC7D4" w14:textId="77777777" w:rsidR="0036589F" w:rsidRDefault="0036589F" w:rsidP="00D00602">
            <w:pPr>
              <w:pStyle w:val="TableParagraph"/>
              <w:spacing w:line="206" w:lineRule="exact"/>
              <w:ind w:right="86"/>
              <w:jc w:val="right"/>
              <w:rPr>
                <w:sz w:val="18"/>
              </w:rPr>
            </w:pPr>
            <w:r>
              <w:rPr>
                <w:sz w:val="18"/>
              </w:rPr>
              <w:t>185</w:t>
            </w:r>
          </w:p>
        </w:tc>
        <w:tc>
          <w:tcPr>
            <w:tcW w:w="1641" w:type="dxa"/>
            <w:tcBorders>
              <w:top w:val="single" w:sz="6" w:space="0" w:color="D9D9D9"/>
              <w:left w:val="single" w:sz="8" w:space="0" w:color="D9D9D9"/>
              <w:bottom w:val="single" w:sz="8" w:space="0" w:color="000000"/>
              <w:right w:val="single" w:sz="8" w:space="0" w:color="D9D9D9"/>
            </w:tcBorders>
            <w:shd w:val="clear" w:color="auto" w:fill="F1F1F1"/>
          </w:tcPr>
          <w:p w14:paraId="0EF4DE65" w14:textId="77777777" w:rsidR="0036589F" w:rsidRDefault="0036589F" w:rsidP="00D00602">
            <w:pPr>
              <w:pStyle w:val="TableParagraph"/>
              <w:spacing w:line="206" w:lineRule="exact"/>
              <w:ind w:right="86"/>
              <w:jc w:val="right"/>
              <w:rPr>
                <w:sz w:val="18"/>
              </w:rPr>
            </w:pPr>
            <w:r>
              <w:rPr>
                <w:sz w:val="18"/>
              </w:rPr>
              <w:t>269</w:t>
            </w:r>
          </w:p>
        </w:tc>
        <w:tc>
          <w:tcPr>
            <w:tcW w:w="1641" w:type="dxa"/>
            <w:tcBorders>
              <w:top w:val="single" w:sz="6" w:space="0" w:color="D9D9D9"/>
              <w:left w:val="single" w:sz="8" w:space="0" w:color="D9D9D9"/>
              <w:bottom w:val="single" w:sz="8" w:space="0" w:color="000000"/>
              <w:right w:val="single" w:sz="8" w:space="0" w:color="D9D9D9"/>
            </w:tcBorders>
            <w:shd w:val="clear" w:color="auto" w:fill="F1F1F1"/>
          </w:tcPr>
          <w:p w14:paraId="63047C04" w14:textId="77777777" w:rsidR="0036589F" w:rsidRDefault="0036589F" w:rsidP="00D00602">
            <w:pPr>
              <w:pStyle w:val="TableParagraph"/>
              <w:spacing w:line="206" w:lineRule="exact"/>
              <w:ind w:right="86"/>
              <w:jc w:val="right"/>
              <w:rPr>
                <w:sz w:val="18"/>
              </w:rPr>
            </w:pPr>
            <w:r>
              <w:rPr>
                <w:sz w:val="18"/>
              </w:rPr>
              <w:t>355</w:t>
            </w:r>
          </w:p>
        </w:tc>
      </w:tr>
      <w:tr w:rsidR="0036589F" w14:paraId="4FC6106F" w14:textId="77777777" w:rsidTr="00310F8B">
        <w:trPr>
          <w:trHeight w:val="280"/>
        </w:trPr>
        <w:tc>
          <w:tcPr>
            <w:tcW w:w="4081" w:type="dxa"/>
            <w:tcBorders>
              <w:top w:val="single" w:sz="8" w:space="0" w:color="000000"/>
              <w:left w:val="single" w:sz="6" w:space="0" w:color="D9D9D9"/>
              <w:bottom w:val="single" w:sz="6" w:space="0" w:color="D9D9D9"/>
              <w:right w:val="single" w:sz="8" w:space="0" w:color="D9D9D9"/>
            </w:tcBorders>
          </w:tcPr>
          <w:p w14:paraId="028DF5DC" w14:textId="77777777" w:rsidR="0036589F" w:rsidRDefault="0036589F" w:rsidP="00D00602">
            <w:pPr>
              <w:pStyle w:val="TableParagraph"/>
              <w:spacing w:before="53"/>
              <w:ind w:left="29"/>
              <w:rPr>
                <w:sz w:val="18"/>
              </w:rPr>
            </w:pPr>
            <w:r>
              <w:rPr>
                <w:sz w:val="18"/>
              </w:rPr>
              <w:t>Latrobe RJIP region</w:t>
            </w:r>
          </w:p>
        </w:tc>
        <w:tc>
          <w:tcPr>
            <w:tcW w:w="1641" w:type="dxa"/>
            <w:tcBorders>
              <w:top w:val="single" w:sz="8" w:space="0" w:color="000000"/>
              <w:left w:val="single" w:sz="8" w:space="0" w:color="D9D9D9"/>
              <w:bottom w:val="single" w:sz="6" w:space="0" w:color="D9D9D9"/>
              <w:right w:val="single" w:sz="8" w:space="0" w:color="D9D9D9"/>
            </w:tcBorders>
          </w:tcPr>
          <w:p w14:paraId="1B1DA009" w14:textId="77777777" w:rsidR="0036589F" w:rsidRDefault="0036589F" w:rsidP="00D00602">
            <w:pPr>
              <w:pStyle w:val="TableParagraph"/>
              <w:spacing w:before="53"/>
              <w:ind w:right="86"/>
              <w:jc w:val="right"/>
              <w:rPr>
                <w:sz w:val="18"/>
              </w:rPr>
            </w:pPr>
            <w:r>
              <w:rPr>
                <w:sz w:val="18"/>
              </w:rPr>
              <w:t>125</w:t>
            </w:r>
          </w:p>
        </w:tc>
        <w:tc>
          <w:tcPr>
            <w:tcW w:w="1641" w:type="dxa"/>
            <w:tcBorders>
              <w:top w:val="single" w:sz="8" w:space="0" w:color="000000"/>
              <w:left w:val="single" w:sz="8" w:space="0" w:color="D9D9D9"/>
              <w:bottom w:val="single" w:sz="6" w:space="0" w:color="D9D9D9"/>
              <w:right w:val="single" w:sz="8" w:space="0" w:color="D9D9D9"/>
            </w:tcBorders>
          </w:tcPr>
          <w:p w14:paraId="5A914C11" w14:textId="77777777" w:rsidR="0036589F" w:rsidRDefault="0036589F" w:rsidP="00D00602">
            <w:pPr>
              <w:pStyle w:val="TableParagraph"/>
              <w:spacing w:before="53"/>
              <w:ind w:right="86"/>
              <w:jc w:val="right"/>
              <w:rPr>
                <w:sz w:val="18"/>
              </w:rPr>
            </w:pPr>
            <w:r>
              <w:rPr>
                <w:sz w:val="18"/>
              </w:rPr>
              <w:t>158</w:t>
            </w:r>
          </w:p>
        </w:tc>
        <w:tc>
          <w:tcPr>
            <w:tcW w:w="1641" w:type="dxa"/>
            <w:tcBorders>
              <w:top w:val="single" w:sz="8" w:space="0" w:color="000000"/>
              <w:left w:val="single" w:sz="8" w:space="0" w:color="D9D9D9"/>
              <w:bottom w:val="single" w:sz="6" w:space="0" w:color="D9D9D9"/>
              <w:right w:val="single" w:sz="8" w:space="0" w:color="D9D9D9"/>
            </w:tcBorders>
          </w:tcPr>
          <w:p w14:paraId="13200E02" w14:textId="77777777" w:rsidR="0036589F" w:rsidRDefault="0036589F" w:rsidP="00D00602">
            <w:pPr>
              <w:pStyle w:val="TableParagraph"/>
              <w:spacing w:before="53"/>
              <w:ind w:right="86"/>
              <w:jc w:val="right"/>
              <w:rPr>
                <w:sz w:val="18"/>
              </w:rPr>
            </w:pPr>
            <w:r>
              <w:rPr>
                <w:sz w:val="18"/>
              </w:rPr>
              <w:t>176</w:t>
            </w:r>
          </w:p>
        </w:tc>
      </w:tr>
      <w:tr w:rsidR="0036589F" w14:paraId="34A2935A" w14:textId="77777777" w:rsidTr="00310F8B">
        <w:trPr>
          <w:trHeight w:val="280"/>
        </w:trPr>
        <w:tc>
          <w:tcPr>
            <w:tcW w:w="4081" w:type="dxa"/>
            <w:tcBorders>
              <w:top w:val="single" w:sz="6" w:space="0" w:color="D9D9D9"/>
              <w:left w:val="single" w:sz="6" w:space="0" w:color="D9D9D9"/>
              <w:bottom w:val="single" w:sz="6" w:space="0" w:color="D9D9D9"/>
              <w:right w:val="single" w:sz="8" w:space="0" w:color="D9D9D9"/>
            </w:tcBorders>
            <w:shd w:val="clear" w:color="auto" w:fill="F1F1F1"/>
          </w:tcPr>
          <w:p w14:paraId="7C714484" w14:textId="77777777" w:rsidR="0036589F" w:rsidRDefault="0036589F" w:rsidP="00D00602">
            <w:pPr>
              <w:pStyle w:val="TableParagraph"/>
              <w:ind w:left="29"/>
              <w:rPr>
                <w:sz w:val="18"/>
              </w:rPr>
            </w:pPr>
            <w:r>
              <w:rPr>
                <w:sz w:val="18"/>
              </w:rPr>
              <w:t>Victoria</w:t>
            </w:r>
          </w:p>
        </w:tc>
        <w:tc>
          <w:tcPr>
            <w:tcW w:w="1641" w:type="dxa"/>
            <w:tcBorders>
              <w:top w:val="single" w:sz="6" w:space="0" w:color="D9D9D9"/>
              <w:left w:val="single" w:sz="8" w:space="0" w:color="D9D9D9"/>
              <w:bottom w:val="single" w:sz="6" w:space="0" w:color="D9D9D9"/>
              <w:right w:val="single" w:sz="8" w:space="0" w:color="D9D9D9"/>
            </w:tcBorders>
            <w:shd w:val="clear" w:color="auto" w:fill="F1F1F1"/>
          </w:tcPr>
          <w:p w14:paraId="205E8620" w14:textId="77777777" w:rsidR="0036589F" w:rsidRDefault="0036589F" w:rsidP="00D00602">
            <w:pPr>
              <w:pStyle w:val="TableParagraph"/>
              <w:ind w:right="86"/>
              <w:jc w:val="right"/>
              <w:rPr>
                <w:sz w:val="18"/>
              </w:rPr>
            </w:pPr>
            <w:r>
              <w:rPr>
                <w:sz w:val="18"/>
              </w:rPr>
              <w:t>451</w:t>
            </w:r>
          </w:p>
        </w:tc>
        <w:tc>
          <w:tcPr>
            <w:tcW w:w="1641" w:type="dxa"/>
            <w:tcBorders>
              <w:top w:val="single" w:sz="6" w:space="0" w:color="D9D9D9"/>
              <w:left w:val="single" w:sz="8" w:space="0" w:color="D9D9D9"/>
              <w:bottom w:val="single" w:sz="6" w:space="0" w:color="D9D9D9"/>
              <w:right w:val="single" w:sz="8" w:space="0" w:color="D9D9D9"/>
            </w:tcBorders>
            <w:shd w:val="clear" w:color="auto" w:fill="F1F1F1"/>
          </w:tcPr>
          <w:p w14:paraId="654C2B00" w14:textId="77777777" w:rsidR="0036589F" w:rsidRDefault="0036589F" w:rsidP="00D00602">
            <w:pPr>
              <w:pStyle w:val="TableParagraph"/>
              <w:ind w:right="86"/>
              <w:jc w:val="right"/>
              <w:rPr>
                <w:sz w:val="18"/>
              </w:rPr>
            </w:pPr>
            <w:r>
              <w:rPr>
                <w:sz w:val="18"/>
              </w:rPr>
              <w:t>457</w:t>
            </w:r>
          </w:p>
        </w:tc>
        <w:tc>
          <w:tcPr>
            <w:tcW w:w="1641" w:type="dxa"/>
            <w:tcBorders>
              <w:top w:val="single" w:sz="6" w:space="0" w:color="D9D9D9"/>
              <w:left w:val="single" w:sz="8" w:space="0" w:color="D9D9D9"/>
              <w:bottom w:val="single" w:sz="6" w:space="0" w:color="D9D9D9"/>
              <w:right w:val="single" w:sz="8" w:space="0" w:color="D9D9D9"/>
            </w:tcBorders>
            <w:shd w:val="clear" w:color="auto" w:fill="F1F1F1"/>
          </w:tcPr>
          <w:p w14:paraId="361A93BD" w14:textId="77777777" w:rsidR="0036589F" w:rsidRDefault="0036589F" w:rsidP="00D00602">
            <w:pPr>
              <w:pStyle w:val="TableParagraph"/>
              <w:ind w:right="86"/>
              <w:jc w:val="right"/>
              <w:rPr>
                <w:sz w:val="18"/>
              </w:rPr>
            </w:pPr>
            <w:r>
              <w:rPr>
                <w:sz w:val="18"/>
              </w:rPr>
              <w:t>623</w:t>
            </w:r>
          </w:p>
        </w:tc>
      </w:tr>
      <w:tr w:rsidR="0036589F" w14:paraId="2C63FCC5" w14:textId="77777777" w:rsidTr="00310F8B">
        <w:trPr>
          <w:trHeight w:val="280"/>
        </w:trPr>
        <w:tc>
          <w:tcPr>
            <w:tcW w:w="4081" w:type="dxa"/>
            <w:tcBorders>
              <w:top w:val="single" w:sz="6" w:space="0" w:color="D9D9D9"/>
              <w:left w:val="single" w:sz="6" w:space="0" w:color="D9D9D9"/>
              <w:right w:val="single" w:sz="8" w:space="0" w:color="D9D9D9"/>
            </w:tcBorders>
          </w:tcPr>
          <w:p w14:paraId="5BFBA76E" w14:textId="77777777" w:rsidR="0036589F" w:rsidRDefault="0036589F" w:rsidP="00D00602">
            <w:pPr>
              <w:pStyle w:val="TableParagraph"/>
              <w:ind w:left="29"/>
              <w:rPr>
                <w:b/>
                <w:sz w:val="18"/>
              </w:rPr>
            </w:pPr>
            <w:r>
              <w:rPr>
                <w:b/>
                <w:sz w:val="18"/>
              </w:rPr>
              <w:t>Australia</w:t>
            </w:r>
          </w:p>
        </w:tc>
        <w:tc>
          <w:tcPr>
            <w:tcW w:w="1641" w:type="dxa"/>
            <w:tcBorders>
              <w:top w:val="single" w:sz="6" w:space="0" w:color="D9D9D9"/>
              <w:left w:val="single" w:sz="8" w:space="0" w:color="D9D9D9"/>
              <w:right w:val="single" w:sz="8" w:space="0" w:color="D9D9D9"/>
            </w:tcBorders>
          </w:tcPr>
          <w:p w14:paraId="60530897" w14:textId="77777777" w:rsidR="0036589F" w:rsidRDefault="0036589F" w:rsidP="00D00602">
            <w:pPr>
              <w:pStyle w:val="TableParagraph"/>
              <w:ind w:right="86"/>
              <w:jc w:val="right"/>
              <w:rPr>
                <w:b/>
                <w:sz w:val="18"/>
              </w:rPr>
            </w:pPr>
            <w:r>
              <w:rPr>
                <w:b/>
                <w:sz w:val="18"/>
              </w:rPr>
              <w:t>732</w:t>
            </w:r>
          </w:p>
        </w:tc>
        <w:tc>
          <w:tcPr>
            <w:tcW w:w="1641" w:type="dxa"/>
            <w:tcBorders>
              <w:top w:val="single" w:sz="6" w:space="0" w:color="D9D9D9"/>
              <w:left w:val="single" w:sz="8" w:space="0" w:color="D9D9D9"/>
              <w:right w:val="single" w:sz="8" w:space="0" w:color="D9D9D9"/>
            </w:tcBorders>
          </w:tcPr>
          <w:p w14:paraId="6C7D7CB1" w14:textId="77777777" w:rsidR="0036589F" w:rsidRDefault="0036589F" w:rsidP="00D00602">
            <w:pPr>
              <w:pStyle w:val="TableParagraph"/>
              <w:ind w:right="86"/>
              <w:jc w:val="right"/>
              <w:rPr>
                <w:b/>
                <w:sz w:val="18"/>
              </w:rPr>
            </w:pPr>
            <w:r>
              <w:rPr>
                <w:b/>
                <w:sz w:val="18"/>
              </w:rPr>
              <w:t>639</w:t>
            </w:r>
          </w:p>
        </w:tc>
        <w:tc>
          <w:tcPr>
            <w:tcW w:w="1641" w:type="dxa"/>
            <w:tcBorders>
              <w:top w:val="single" w:sz="6" w:space="0" w:color="D9D9D9"/>
              <w:left w:val="single" w:sz="8" w:space="0" w:color="D9D9D9"/>
              <w:right w:val="single" w:sz="8" w:space="0" w:color="D9D9D9"/>
            </w:tcBorders>
          </w:tcPr>
          <w:p w14:paraId="25258B76" w14:textId="208C4075" w:rsidR="0036589F" w:rsidRDefault="0036589F" w:rsidP="00D00602">
            <w:pPr>
              <w:pStyle w:val="TableParagraph"/>
              <w:ind w:right="86"/>
              <w:jc w:val="right"/>
              <w:rPr>
                <w:b/>
                <w:sz w:val="18"/>
              </w:rPr>
            </w:pPr>
            <w:r>
              <w:rPr>
                <w:b/>
                <w:sz w:val="18"/>
              </w:rPr>
              <w:t>724</w:t>
            </w:r>
          </w:p>
        </w:tc>
      </w:tr>
    </w:tbl>
    <w:p w14:paraId="2EFB6AFD" w14:textId="771664E8" w:rsidR="009E438A" w:rsidRDefault="0036589F" w:rsidP="00310F8B">
      <w:pPr>
        <w:pStyle w:val="NoSpacing"/>
      </w:pPr>
      <w:r w:rsidRPr="0036589F">
        <w:t>Source: BITRE estimates based on Tourism Research Australia, presented within the DIRD 2016 Yearbook</w:t>
      </w:r>
    </w:p>
    <w:p w14:paraId="2A84F4A8" w14:textId="5CF0A100" w:rsidR="001533BC" w:rsidRDefault="001533BC" w:rsidP="00310F8B">
      <w:pPr>
        <w:pStyle w:val="Normalplusborder"/>
        <w:spacing w:before="2000"/>
      </w:pPr>
      <w:r>
        <w:t>DISCLAIMER: The data in this snapshot is indicative only. The snapshot is intended as a starting resource for a region’s local planning committee in the development of the Local Investment Plan.</w:t>
      </w:r>
    </w:p>
    <w:p w14:paraId="250947AD" w14:textId="77777777" w:rsidR="00FC2B4F" w:rsidRDefault="00FC2B4F" w:rsidP="008048D1">
      <w:pPr>
        <w:pStyle w:val="Heading2NoNumbers"/>
        <w:sectPr w:rsidR="00FC2B4F" w:rsidSect="00F554A0">
          <w:pgSz w:w="11906" w:h="16838" w:code="9"/>
          <w:pgMar w:top="1418" w:right="1418" w:bottom="1418" w:left="1701" w:header="709" w:footer="709" w:gutter="0"/>
          <w:cols w:space="706"/>
          <w:formProt w:val="0"/>
          <w:titlePg/>
          <w:docGrid w:linePitch="360"/>
        </w:sectPr>
      </w:pPr>
    </w:p>
    <w:p w14:paraId="6D0781AB" w14:textId="46ED9F69" w:rsidR="001533BC" w:rsidRDefault="001533BC" w:rsidP="00310F8B">
      <w:pPr>
        <w:pStyle w:val="Heading2NoNumbers"/>
        <w:spacing w:after="120"/>
      </w:pPr>
      <w:bookmarkStart w:id="12" w:name="_Toc493759908"/>
      <w:r>
        <w:t>Attachment 2</w:t>
      </w:r>
      <w:bookmarkEnd w:id="12"/>
    </w:p>
    <w:p w14:paraId="111A4FA3" w14:textId="119828C6" w:rsidR="001533BC" w:rsidRDefault="00FC2B4F" w:rsidP="00310F8B">
      <w:r>
        <w:rPr>
          <w:noProof/>
          <w:lang w:eastAsia="en-AU"/>
        </w:rPr>
        <w:drawing>
          <wp:inline distT="0" distB="0" distL="0" distR="0" wp14:anchorId="1560F785" wp14:editId="57A45920">
            <wp:extent cx="7172325" cy="5048623"/>
            <wp:effectExtent l="0" t="0" r="0" b="0"/>
            <wp:docPr id="48" name="Picture 48" descr="Structural change has increased employment and earnings" title="Minister Sinodinos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Minister Sinodinoes presentation - regional and growth narrative (002).png"/>
                    <pic:cNvPicPr/>
                  </pic:nvPicPr>
                  <pic:blipFill rotWithShape="1">
                    <a:blip r:embed="rId19">
                      <a:extLst>
                        <a:ext uri="{28A0092B-C50C-407E-A947-70E740481C1C}">
                          <a14:useLocalDpi xmlns:a14="http://schemas.microsoft.com/office/drawing/2010/main" val="0"/>
                        </a:ext>
                      </a:extLst>
                    </a:blip>
                    <a:srcRect t="6142"/>
                    <a:stretch/>
                  </pic:blipFill>
                  <pic:spPr bwMode="auto">
                    <a:xfrm>
                      <a:off x="0" y="0"/>
                      <a:ext cx="7198521" cy="5067062"/>
                    </a:xfrm>
                    <a:prstGeom prst="rect">
                      <a:avLst/>
                    </a:prstGeom>
                    <a:ln>
                      <a:noFill/>
                    </a:ln>
                    <a:extLst>
                      <a:ext uri="{53640926-AAD7-44D8-BBD7-CCE9431645EC}">
                        <a14:shadowObscured xmlns:a14="http://schemas.microsoft.com/office/drawing/2010/main"/>
                      </a:ext>
                    </a:extLst>
                  </pic:spPr>
                </pic:pic>
              </a:graphicData>
            </a:graphic>
          </wp:inline>
        </w:drawing>
      </w:r>
    </w:p>
    <w:p w14:paraId="369E6836" w14:textId="77777777" w:rsidR="001533BC" w:rsidRDefault="001533BC" w:rsidP="008048D1">
      <w:pPr>
        <w:pStyle w:val="Heading2NoNumbers"/>
        <w:sectPr w:rsidR="001533BC" w:rsidSect="00310F8B">
          <w:pgSz w:w="16838" w:h="11906" w:orient="landscape" w:code="9"/>
          <w:pgMar w:top="1701" w:right="1418" w:bottom="1418" w:left="1418" w:header="709" w:footer="709" w:gutter="0"/>
          <w:cols w:space="706"/>
          <w:formProt w:val="0"/>
          <w:titlePg/>
          <w:docGrid w:linePitch="360"/>
        </w:sectPr>
      </w:pPr>
    </w:p>
    <w:p w14:paraId="225B18D8" w14:textId="2E095213" w:rsidR="00B50273" w:rsidRDefault="00307877" w:rsidP="008048D1">
      <w:pPr>
        <w:pStyle w:val="Heading2NoNumbers"/>
      </w:pPr>
      <w:bookmarkStart w:id="13" w:name="_Toc493759909"/>
      <w:r>
        <w:t>Bibliography</w:t>
      </w:r>
      <w:bookmarkEnd w:id="13"/>
    </w:p>
    <w:p w14:paraId="56319948" w14:textId="77777777" w:rsidR="00307877" w:rsidRDefault="00307877" w:rsidP="00307877">
      <w:pPr>
        <w:pStyle w:val="Bibliography"/>
        <w:rPr>
          <w:noProof/>
        </w:rPr>
      </w:pPr>
      <w:r>
        <w:rPr>
          <w:noProof/>
        </w:rPr>
        <w:t xml:space="preserve">Aboriginal Victoria (AV), 2017. </w:t>
      </w:r>
      <w:r>
        <w:rPr>
          <w:i/>
          <w:iCs/>
          <w:noProof/>
        </w:rPr>
        <w:t xml:space="preserve">Tharamba Bugheen Aboriginal Business Strategy 2017-2021, </w:t>
      </w:r>
      <w:r>
        <w:rPr>
          <w:noProof/>
        </w:rPr>
        <w:t>Melbourne VIC 3000: State of Victoria.</w:t>
      </w:r>
    </w:p>
    <w:p w14:paraId="47D236BF" w14:textId="77777777" w:rsidR="00307877" w:rsidRDefault="00307877" w:rsidP="00307877">
      <w:pPr>
        <w:pStyle w:val="Bibliography"/>
        <w:rPr>
          <w:noProof/>
        </w:rPr>
      </w:pPr>
      <w:r>
        <w:rPr>
          <w:noProof/>
        </w:rPr>
        <w:t xml:space="preserve">Baw Baw Shire Council, 2017. </w:t>
      </w:r>
      <w:r>
        <w:rPr>
          <w:i/>
          <w:iCs/>
          <w:noProof/>
        </w:rPr>
        <w:t xml:space="preserve">Council Plan 2017-2021, </w:t>
      </w:r>
      <w:r>
        <w:rPr>
          <w:noProof/>
        </w:rPr>
        <w:t>Warragul VIC 3820: s.n.</w:t>
      </w:r>
    </w:p>
    <w:p w14:paraId="668B2430" w14:textId="77777777" w:rsidR="00307877" w:rsidRDefault="00307877" w:rsidP="00307877">
      <w:pPr>
        <w:pStyle w:val="Bibliography"/>
        <w:rPr>
          <w:noProof/>
        </w:rPr>
      </w:pPr>
      <w:r>
        <w:rPr>
          <w:noProof/>
        </w:rPr>
        <w:t xml:space="preserve">Committee for Gippsland, 2015. </w:t>
      </w:r>
      <w:r>
        <w:rPr>
          <w:i/>
          <w:iCs/>
          <w:noProof/>
        </w:rPr>
        <w:t xml:space="preserve">Gippsland Investment Prospectus, </w:t>
      </w:r>
      <w:r>
        <w:rPr>
          <w:noProof/>
        </w:rPr>
        <w:t>Warragul VIC 3820: s.n.</w:t>
      </w:r>
    </w:p>
    <w:p w14:paraId="02F8275F" w14:textId="77777777" w:rsidR="00307877" w:rsidRDefault="00307877" w:rsidP="00307877">
      <w:pPr>
        <w:pStyle w:val="Bibliography"/>
        <w:rPr>
          <w:noProof/>
        </w:rPr>
      </w:pPr>
      <w:r>
        <w:rPr>
          <w:noProof/>
        </w:rPr>
        <w:t xml:space="preserve">Committee for Gippsland, 2015. </w:t>
      </w:r>
      <w:r>
        <w:rPr>
          <w:i/>
          <w:iCs/>
          <w:noProof/>
        </w:rPr>
        <w:t xml:space="preserve">Submission - Victorian Government Future Industries International Education discussion paper, </w:t>
      </w:r>
      <w:r>
        <w:rPr>
          <w:noProof/>
        </w:rPr>
        <w:t>Warragul VIC 3820: s.n.</w:t>
      </w:r>
    </w:p>
    <w:p w14:paraId="050B2A80" w14:textId="77777777" w:rsidR="00307877" w:rsidRDefault="00307877" w:rsidP="00307877">
      <w:pPr>
        <w:pStyle w:val="Bibliography"/>
        <w:rPr>
          <w:noProof/>
        </w:rPr>
      </w:pPr>
      <w:r>
        <w:rPr>
          <w:noProof/>
        </w:rPr>
        <w:t xml:space="preserve">Committee for Gippsland, 2016. </w:t>
      </w:r>
      <w:r>
        <w:rPr>
          <w:i/>
          <w:iCs/>
          <w:noProof/>
        </w:rPr>
        <w:t xml:space="preserve">Our Region Our Future: Securing a low emissions future for Gippsland and the Latrobe Valley, </w:t>
      </w:r>
      <w:r>
        <w:rPr>
          <w:noProof/>
        </w:rPr>
        <w:t>Warragul VIC 3820: s.n.</w:t>
      </w:r>
    </w:p>
    <w:p w14:paraId="186A32D1" w14:textId="77777777" w:rsidR="00307877" w:rsidRDefault="00307877" w:rsidP="00307877">
      <w:pPr>
        <w:pStyle w:val="Bibliography"/>
        <w:rPr>
          <w:noProof/>
        </w:rPr>
      </w:pPr>
      <w:r>
        <w:rPr>
          <w:noProof/>
        </w:rPr>
        <w:t xml:space="preserve">Department of Economic Development Jobs Transport &amp; Resources, 2016. </w:t>
      </w:r>
      <w:r>
        <w:rPr>
          <w:i/>
          <w:iCs/>
          <w:noProof/>
        </w:rPr>
        <w:t xml:space="preserve">Food and Fibre Sector Strategy, </w:t>
      </w:r>
      <w:r>
        <w:rPr>
          <w:noProof/>
        </w:rPr>
        <w:t>Melbourne VIC 3000: State of Victoria.</w:t>
      </w:r>
    </w:p>
    <w:p w14:paraId="3D2C3CE1" w14:textId="77777777" w:rsidR="00307877" w:rsidRDefault="00307877" w:rsidP="00307877">
      <w:pPr>
        <w:pStyle w:val="Bibliography"/>
        <w:rPr>
          <w:noProof/>
        </w:rPr>
      </w:pPr>
      <w:r>
        <w:rPr>
          <w:noProof/>
        </w:rPr>
        <w:t xml:space="preserve">Department of Infrastructure &amp; Regional Development, 2017. </w:t>
      </w:r>
      <w:r>
        <w:rPr>
          <w:i/>
          <w:iCs/>
          <w:noProof/>
        </w:rPr>
        <w:t xml:space="preserve">Regional Snapshot - Latrobe Valley, </w:t>
      </w:r>
      <w:r>
        <w:rPr>
          <w:noProof/>
        </w:rPr>
        <w:t>Canberra ACT 2600: Commonwealth of Australia.</w:t>
      </w:r>
    </w:p>
    <w:p w14:paraId="652860D6" w14:textId="77777777" w:rsidR="00307877" w:rsidRDefault="00307877" w:rsidP="00307877">
      <w:pPr>
        <w:pStyle w:val="Bibliography"/>
        <w:rPr>
          <w:noProof/>
        </w:rPr>
      </w:pPr>
      <w:r>
        <w:rPr>
          <w:noProof/>
        </w:rPr>
        <w:t xml:space="preserve">Department of Prime Minister and Cabinet, 2015. </w:t>
      </w:r>
      <w:r>
        <w:rPr>
          <w:i/>
          <w:iCs/>
          <w:noProof/>
        </w:rPr>
        <w:t xml:space="preserve">Commonwealth Indigenous Procurement Policy, </w:t>
      </w:r>
      <w:r>
        <w:rPr>
          <w:noProof/>
        </w:rPr>
        <w:t>Canberra ACT 2600: Commonwealth of Australia.</w:t>
      </w:r>
    </w:p>
    <w:p w14:paraId="5917D2D9" w14:textId="77777777" w:rsidR="00307877" w:rsidRDefault="00307877" w:rsidP="00307877">
      <w:pPr>
        <w:pStyle w:val="Bibliography"/>
        <w:rPr>
          <w:noProof/>
        </w:rPr>
      </w:pPr>
      <w:r>
        <w:rPr>
          <w:noProof/>
        </w:rPr>
        <w:t xml:space="preserve">Dr Alan Finkel AO, C. S. C. o. t. E. P., June 2017. </w:t>
      </w:r>
      <w:r>
        <w:rPr>
          <w:i/>
          <w:iCs/>
          <w:noProof/>
        </w:rPr>
        <w:t xml:space="preserve">Independent Review into the Future Security of the National Electricity Market, </w:t>
      </w:r>
      <w:r>
        <w:rPr>
          <w:noProof/>
        </w:rPr>
        <w:t>Canberra ACT 2600: Commonwealth of Australia.</w:t>
      </w:r>
    </w:p>
    <w:p w14:paraId="0200B843" w14:textId="77777777" w:rsidR="00307877" w:rsidRDefault="00307877" w:rsidP="00307877">
      <w:pPr>
        <w:pStyle w:val="Bibliography"/>
        <w:rPr>
          <w:noProof/>
        </w:rPr>
      </w:pPr>
      <w:r>
        <w:rPr>
          <w:noProof/>
        </w:rPr>
        <w:t xml:space="preserve">GLaWAC, 2015. </w:t>
      </w:r>
      <w:r>
        <w:rPr>
          <w:i/>
          <w:iCs/>
          <w:noProof/>
        </w:rPr>
        <w:t xml:space="preserve">Gunaikurnai Whole-of-Country Plan, </w:t>
      </w:r>
      <w:r>
        <w:rPr>
          <w:noProof/>
        </w:rPr>
        <w:t>Bairnsdale VIC 3875: Gunaikurnai Land and Waters Aboriginal Corporation (GLaWAC).</w:t>
      </w:r>
    </w:p>
    <w:p w14:paraId="70A98541" w14:textId="77777777" w:rsidR="00307877" w:rsidRDefault="00307877" w:rsidP="00307877">
      <w:pPr>
        <w:pStyle w:val="Bibliography"/>
        <w:rPr>
          <w:noProof/>
        </w:rPr>
      </w:pPr>
      <w:r>
        <w:rPr>
          <w:noProof/>
        </w:rPr>
        <w:t xml:space="preserve">KPMG, May 2016. </w:t>
      </w:r>
      <w:r>
        <w:rPr>
          <w:i/>
          <w:iCs/>
          <w:noProof/>
        </w:rPr>
        <w:t xml:space="preserve">Gippsland Regional Workforce Plan, </w:t>
      </w:r>
      <w:r>
        <w:rPr>
          <w:noProof/>
        </w:rPr>
        <w:t>Melbourne VIC 3000: KPMG.</w:t>
      </w:r>
    </w:p>
    <w:p w14:paraId="326A012F" w14:textId="77777777" w:rsidR="00307877" w:rsidRDefault="00307877" w:rsidP="00307877">
      <w:pPr>
        <w:pStyle w:val="Bibliography"/>
        <w:rPr>
          <w:noProof/>
        </w:rPr>
      </w:pPr>
      <w:r>
        <w:rPr>
          <w:noProof/>
        </w:rPr>
        <w:t xml:space="preserve">Latrobe City Council, 2016. </w:t>
      </w:r>
      <w:r>
        <w:rPr>
          <w:i/>
          <w:iCs/>
          <w:noProof/>
        </w:rPr>
        <w:t xml:space="preserve">Economic Development Strategy 2016-2022, </w:t>
      </w:r>
      <w:r>
        <w:rPr>
          <w:noProof/>
        </w:rPr>
        <w:t>Morwell VIC 3840: s.n.</w:t>
      </w:r>
    </w:p>
    <w:p w14:paraId="27BC2824" w14:textId="77777777" w:rsidR="00307877" w:rsidRDefault="00307877" w:rsidP="00307877">
      <w:pPr>
        <w:pStyle w:val="Bibliography"/>
        <w:rPr>
          <w:noProof/>
        </w:rPr>
      </w:pPr>
      <w:r>
        <w:rPr>
          <w:noProof/>
        </w:rPr>
        <w:t xml:space="preserve">Office of the Chief Economist, 2017. </w:t>
      </w:r>
      <w:r>
        <w:rPr>
          <w:i/>
          <w:iCs/>
          <w:noProof/>
        </w:rPr>
        <w:t xml:space="preserve">Jobs and Growth, how are gains being distributed, </w:t>
      </w:r>
      <w:r>
        <w:rPr>
          <w:noProof/>
        </w:rPr>
        <w:t>Canberra ACT 2600: Australian Government.</w:t>
      </w:r>
    </w:p>
    <w:p w14:paraId="785CAC2A" w14:textId="77777777" w:rsidR="00307877" w:rsidRDefault="00307877" w:rsidP="00307877">
      <w:pPr>
        <w:pStyle w:val="Bibliography"/>
        <w:rPr>
          <w:noProof/>
        </w:rPr>
      </w:pPr>
      <w:r>
        <w:rPr>
          <w:noProof/>
        </w:rPr>
        <w:t xml:space="preserve">RDA - Gippsland, 2015. </w:t>
      </w:r>
      <w:r>
        <w:rPr>
          <w:i/>
          <w:iCs/>
          <w:noProof/>
        </w:rPr>
        <w:t xml:space="preserve">Gippsland Regional Plan 2015-2020, </w:t>
      </w:r>
      <w:r>
        <w:rPr>
          <w:noProof/>
        </w:rPr>
        <w:t>Traralgon VIC 3844: Regional Development Australia (RDA) - Gippsland.</w:t>
      </w:r>
    </w:p>
    <w:p w14:paraId="1645C537" w14:textId="77777777" w:rsidR="00307877" w:rsidRDefault="00307877" w:rsidP="00307877">
      <w:pPr>
        <w:pStyle w:val="Bibliography"/>
        <w:rPr>
          <w:noProof/>
        </w:rPr>
      </w:pPr>
      <w:r>
        <w:rPr>
          <w:noProof/>
        </w:rPr>
        <w:t xml:space="preserve">Regional Policy Advisory Committee, 2013. </w:t>
      </w:r>
      <w:r>
        <w:rPr>
          <w:i/>
          <w:iCs/>
          <w:noProof/>
        </w:rPr>
        <w:t xml:space="preserve">Research into Educational Aspiration for Regional Victoria, </w:t>
      </w:r>
      <w:r>
        <w:rPr>
          <w:noProof/>
        </w:rPr>
        <w:t>Melbourne VIC 3000: Regional Development Victoria.</w:t>
      </w:r>
    </w:p>
    <w:p w14:paraId="0DAB8F7F" w14:textId="77777777" w:rsidR="00307877" w:rsidRDefault="00307877" w:rsidP="00307877">
      <w:pPr>
        <w:pStyle w:val="Bibliography"/>
        <w:rPr>
          <w:noProof/>
        </w:rPr>
      </w:pPr>
      <w:r>
        <w:rPr>
          <w:noProof/>
        </w:rPr>
        <w:t xml:space="preserve">REMPLAN, 2014. </w:t>
      </w:r>
      <w:r>
        <w:rPr>
          <w:i/>
          <w:iCs/>
          <w:noProof/>
        </w:rPr>
        <w:t xml:space="preserve">Economic Impact - Australian Securities and Investments Commission, </w:t>
      </w:r>
      <w:r>
        <w:rPr>
          <w:noProof/>
        </w:rPr>
        <w:t>Bendigo VIC 3550: s.n.</w:t>
      </w:r>
    </w:p>
    <w:p w14:paraId="09ACBDAD" w14:textId="77777777" w:rsidR="00307877" w:rsidRDefault="00307877" w:rsidP="00307877">
      <w:pPr>
        <w:pStyle w:val="Bibliography"/>
        <w:rPr>
          <w:noProof/>
        </w:rPr>
      </w:pPr>
      <w:r>
        <w:rPr>
          <w:noProof/>
        </w:rPr>
        <w:t xml:space="preserve">Victorian Government, 2017. </w:t>
      </w:r>
      <w:r>
        <w:rPr>
          <w:i/>
          <w:iCs/>
          <w:noProof/>
        </w:rPr>
        <w:t xml:space="preserve">Statement on Future Uses of Brown Coal, </w:t>
      </w:r>
      <w:r>
        <w:rPr>
          <w:noProof/>
        </w:rPr>
        <w:t>Melbourne Vic 3000: s.n.</w:t>
      </w:r>
    </w:p>
    <w:p w14:paraId="42F554B6" w14:textId="77777777" w:rsidR="00307877" w:rsidRDefault="00307877" w:rsidP="00307877">
      <w:pPr>
        <w:pStyle w:val="Bibliography"/>
        <w:rPr>
          <w:noProof/>
        </w:rPr>
      </w:pPr>
      <w:r>
        <w:rPr>
          <w:noProof/>
        </w:rPr>
        <w:t xml:space="preserve">Wellington Shire Council, 2016. </w:t>
      </w:r>
      <w:r>
        <w:rPr>
          <w:i/>
          <w:iCs/>
          <w:noProof/>
        </w:rPr>
        <w:t xml:space="preserve">Economic Development Strategy 2016-2022, </w:t>
      </w:r>
      <w:r>
        <w:rPr>
          <w:noProof/>
        </w:rPr>
        <w:t>Sale VIC 3850: s.n.</w:t>
      </w:r>
    </w:p>
    <w:p w14:paraId="7062203A" w14:textId="58BFB32A" w:rsidR="00A04A90" w:rsidRDefault="00307877" w:rsidP="00307877">
      <w:r>
        <w:rPr>
          <w:noProof/>
        </w:rPr>
        <w:t xml:space="preserve">Western Research Institute, 2017. </w:t>
      </w:r>
      <w:r>
        <w:rPr>
          <w:i/>
          <w:iCs/>
          <w:noProof/>
        </w:rPr>
        <w:t xml:space="preserve">Economic &amp; Government Revenues - Australian Paper, </w:t>
      </w:r>
      <w:r>
        <w:rPr>
          <w:noProof/>
        </w:rPr>
        <w:t>Bathurst NSW 2795: s.n.</w:t>
      </w:r>
    </w:p>
    <w:sectPr w:rsidR="00A04A90" w:rsidSect="00F554A0">
      <w:pgSz w:w="11906" w:h="16838" w:code="9"/>
      <w:pgMar w:top="1418" w:right="1418" w:bottom="1418" w:left="1701" w:header="709" w:footer="709" w:gutter="0"/>
      <w:cols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CD4D0" w14:textId="77777777" w:rsidR="00213C9E" w:rsidRDefault="00213C9E" w:rsidP="001115E0">
      <w:r>
        <w:separator/>
      </w:r>
    </w:p>
  </w:endnote>
  <w:endnote w:type="continuationSeparator" w:id="0">
    <w:p w14:paraId="109CD4D1" w14:textId="77777777" w:rsidR="00213C9E" w:rsidRDefault="00213C9E" w:rsidP="0011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5E53" w14:textId="5CFC4EC4" w:rsidR="00213C9E" w:rsidRPr="00B05747" w:rsidRDefault="00CF55F7" w:rsidP="00B05747">
    <w:pPr>
      <w:pStyle w:val="Footer"/>
      <w:tabs>
        <w:tab w:val="clear" w:pos="4153"/>
        <w:tab w:val="clear" w:pos="8306"/>
        <w:tab w:val="center" w:pos="4820"/>
        <w:tab w:val="right" w:pos="8789"/>
      </w:tabs>
    </w:pPr>
    <w:sdt>
      <w:sdtPr>
        <w:alias w:val="Title"/>
        <w:tag w:val=""/>
        <w:id w:val="-1554466520"/>
        <w:placeholder>
          <w:docPart w:val="66B805E4A4B94C4BBAB90A06FFA781FF"/>
        </w:placeholder>
        <w:dataBinding w:prefixMappings="xmlns:ns0='http://purl.org/dc/elements/1.1/' xmlns:ns1='http://schemas.openxmlformats.org/package/2006/metadata/core-properties' " w:xpath="/ns1:coreProperties[1]/ns0:title[1]" w:storeItemID="{6C3C8BC8-F283-45AE-878A-BAB7291924A1}"/>
        <w:text/>
      </w:sdtPr>
      <w:sdtEndPr/>
      <w:sdtContent>
        <w:r w:rsidR="00213C9E">
          <w:t>RJIP Local Investment Plan - Latrobe Valley</w:t>
        </w:r>
      </w:sdtContent>
    </w:sdt>
    <w:r w:rsidR="00213C9E">
      <w:tab/>
      <w:t>August 2017</w:t>
    </w:r>
    <w:r w:rsidR="00213C9E">
      <w:tab/>
    </w:r>
    <w:r w:rsidR="00213C9E">
      <w:fldChar w:fldCharType="begin"/>
    </w:r>
    <w:r w:rsidR="00213C9E">
      <w:instrText xml:space="preserve"> PAGE  \* Arabic  \* MERGEFORMAT </w:instrText>
    </w:r>
    <w:r w:rsidR="00213C9E">
      <w:fldChar w:fldCharType="separate"/>
    </w:r>
    <w:r>
      <w:rPr>
        <w:noProof/>
      </w:rPr>
      <w:t>3</w:t>
    </w:r>
    <w:r w:rsidR="00213C9E">
      <w:fldChar w:fldCharType="end"/>
    </w:r>
    <w:r w:rsidR="00213C9E">
      <w:t xml:space="preserve"> of </w:t>
    </w:r>
    <w:fldSimple w:instr=" NUMPAGES  \* Arabic  \* MERGEFORMAT ">
      <w:r>
        <w:rPr>
          <w:noProof/>
        </w:rPr>
        <w:t>24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D4D4" w14:textId="4AC83EDD" w:rsidR="00213C9E" w:rsidRPr="0028614D" w:rsidRDefault="00CF55F7" w:rsidP="00B05747">
    <w:pPr>
      <w:pStyle w:val="Footer"/>
      <w:tabs>
        <w:tab w:val="clear" w:pos="4153"/>
        <w:tab w:val="clear" w:pos="8306"/>
        <w:tab w:val="center" w:pos="4820"/>
        <w:tab w:val="right" w:pos="8789"/>
      </w:tabs>
    </w:pPr>
    <w:sdt>
      <w:sdtPr>
        <w:alias w:val="Title"/>
        <w:tag w:val=""/>
        <w:id w:val="-1717882382"/>
        <w:placeholder>
          <w:docPart w:val="7701371B619D49F284946E9C4E96BC92"/>
        </w:placeholder>
        <w:dataBinding w:prefixMappings="xmlns:ns0='http://purl.org/dc/elements/1.1/' xmlns:ns1='http://schemas.openxmlformats.org/package/2006/metadata/core-properties' " w:xpath="/ns1:coreProperties[1]/ns0:title[1]" w:storeItemID="{6C3C8BC8-F283-45AE-878A-BAB7291924A1}"/>
        <w:text/>
      </w:sdtPr>
      <w:sdtEndPr/>
      <w:sdtContent>
        <w:r w:rsidR="00213C9E">
          <w:t>RJIP Local Investment Plan - Latrobe Valley</w:t>
        </w:r>
      </w:sdtContent>
    </w:sdt>
    <w:r w:rsidR="00CC02CC">
      <w:ptab w:relativeTo="margin" w:alignment="center" w:leader="none"/>
    </w:r>
    <w:r w:rsidR="00213C9E">
      <w:t>September 2017</w:t>
    </w:r>
    <w:r w:rsidR="00CC02CC">
      <w:ptab w:relativeTo="margin" w:alignment="right" w:leader="none"/>
    </w:r>
    <w:r w:rsidR="00213C9E">
      <w:fldChar w:fldCharType="begin"/>
    </w:r>
    <w:r w:rsidR="00213C9E">
      <w:instrText xml:space="preserve"> PAGE  \* Arabic  \* MERGEFORMAT </w:instrText>
    </w:r>
    <w:r w:rsidR="00213C9E">
      <w:fldChar w:fldCharType="separate"/>
    </w:r>
    <w:r>
      <w:rPr>
        <w:noProof/>
      </w:rPr>
      <w:t>1</w:t>
    </w:r>
    <w:r w:rsidR="00213C9E">
      <w:fldChar w:fldCharType="end"/>
    </w:r>
    <w:r w:rsidR="00213C9E">
      <w:t xml:space="preserve"> of </w:t>
    </w:r>
    <w:fldSimple w:instr=" NUMPAGES  \* Arabic  \* MERGEFORMAT ">
      <w:r>
        <w:rPr>
          <w:noProof/>
        </w:rPr>
        <w:t>24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CD4CE" w14:textId="77777777" w:rsidR="00213C9E" w:rsidRDefault="00213C9E" w:rsidP="001115E0">
      <w:r>
        <w:separator/>
      </w:r>
    </w:p>
  </w:footnote>
  <w:footnote w:type="continuationSeparator" w:id="0">
    <w:p w14:paraId="109CD4CF" w14:textId="77777777" w:rsidR="00213C9E" w:rsidRDefault="00213C9E" w:rsidP="0011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8D8E" w14:textId="378A4532" w:rsidR="00213C9E" w:rsidRDefault="00213C9E" w:rsidP="00B05747">
    <w:pPr>
      <w:pStyle w:val="Header"/>
      <w:jc w:val="left"/>
    </w:pPr>
    <w:r>
      <w:rPr>
        <w:noProof/>
        <w:lang w:eastAsia="en-AU"/>
      </w:rPr>
      <w:drawing>
        <wp:inline distT="0" distB="0" distL="0" distR="0" wp14:anchorId="4E8D6CE7" wp14:editId="7182A8E8">
          <wp:extent cx="5579745" cy="1044575"/>
          <wp:effectExtent l="0" t="0" r="1905" b="3175"/>
          <wp:docPr id="4" name="Picture 4" descr="F11.01 DIIS DIRD Business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1.01 DIIS DIRD Business loc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044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DF5F" w14:textId="2B26FBC8" w:rsidR="00213C9E" w:rsidRPr="00B05747" w:rsidRDefault="00213C9E" w:rsidP="00B05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1A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8E2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AAE47A"/>
    <w:lvl w:ilvl="0">
      <w:start w:val="1"/>
      <w:numFmt w:val="lowerLetter"/>
      <w:pStyle w:val="ListNumber3"/>
      <w:lvlText w:val="%1."/>
      <w:lvlJc w:val="left"/>
      <w:pPr>
        <w:tabs>
          <w:tab w:val="num" w:pos="926"/>
        </w:tabs>
        <w:ind w:left="926" w:hanging="360"/>
      </w:pPr>
    </w:lvl>
  </w:abstractNum>
  <w:abstractNum w:abstractNumId="3" w15:restartNumberingAfterBreak="0">
    <w:nsid w:val="FFFFFF7F"/>
    <w:multiLevelType w:val="singleLevel"/>
    <w:tmpl w:val="A9582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8817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EC8C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74CE61D4"/>
    <w:lvl w:ilvl="0">
      <w:start w:val="1"/>
      <w:numFmt w:val="decimal"/>
      <w:lvlText w:val="%1."/>
      <w:lvlJc w:val="left"/>
      <w:pPr>
        <w:tabs>
          <w:tab w:val="num" w:pos="360"/>
        </w:tabs>
        <w:ind w:left="360" w:hanging="360"/>
      </w:pPr>
      <w:rPr>
        <w:rFonts w:hint="default"/>
        <w:color w:val="0068CC"/>
      </w:rPr>
    </w:lvl>
  </w:abstractNum>
  <w:abstractNum w:abstractNumId="7" w15:restartNumberingAfterBreak="0">
    <w:nsid w:val="03E877CF"/>
    <w:multiLevelType w:val="multilevel"/>
    <w:tmpl w:val="215E5CBE"/>
    <w:lvl w:ilvl="0">
      <w:start w:val="1"/>
      <w:numFmt w:val="decimal"/>
      <w:lvlText w:val="%1."/>
      <w:lvlJc w:val="left"/>
      <w:pPr>
        <w:ind w:left="357" w:hanging="357"/>
      </w:pPr>
      <w:rPr>
        <w:rFonts w:cs="Times New Roman" w:hint="default"/>
      </w:rPr>
    </w:lvl>
    <w:lvl w:ilvl="1">
      <w:start w:val="2"/>
      <w:numFmt w:val="decimal"/>
      <w:lvlText w:val="%1.%2"/>
      <w:lvlJc w:val="left"/>
      <w:pPr>
        <w:ind w:left="1208"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8" w15:restartNumberingAfterBreak="0">
    <w:nsid w:val="09F1130C"/>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06F60"/>
    <w:multiLevelType w:val="hybridMultilevel"/>
    <w:tmpl w:val="22A6981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74C46"/>
    <w:multiLevelType w:val="hybridMultilevel"/>
    <w:tmpl w:val="9B8A7282"/>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A6BC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3570DE"/>
    <w:multiLevelType w:val="multilevel"/>
    <w:tmpl w:val="D98C4A90"/>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2"/>
        </w:tabs>
        <w:ind w:left="1132" w:hanging="113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2"/>
        </w:tabs>
        <w:ind w:left="1132" w:hanging="1134"/>
      </w:pPr>
      <w:rPr>
        <w:rFonts w:ascii="Verdana" w:hAnsi="Verdana" w:cs="Times New Roman" w:hint="default"/>
        <w:b w:val="0"/>
        <w:bCs w:val="0"/>
        <w:i w:val="0"/>
        <w:iCs w:val="0"/>
        <w:caps w:val="0"/>
        <w:small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2"/>
        </w:tabs>
        <w:ind w:left="1132" w:hanging="1134"/>
      </w:pPr>
      <w:rPr>
        <w:rFonts w:cs="Tunga" w:hint="default"/>
        <w:sz w:val="28"/>
        <w:szCs w:val="28"/>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3" w15:restartNumberingAfterBreak="0">
    <w:nsid w:val="0CA67EE3"/>
    <w:multiLevelType w:val="hybridMultilevel"/>
    <w:tmpl w:val="C534DAC4"/>
    <w:lvl w:ilvl="0" w:tplc="33D277C4">
      <w:start w:val="1"/>
      <w:numFmt w:val="bullet"/>
      <w:pStyle w:val="ListBullet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F67CE9"/>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D5376"/>
    <w:multiLevelType w:val="hybridMultilevel"/>
    <w:tmpl w:val="57A01DB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3D37F1"/>
    <w:multiLevelType w:val="multilevel"/>
    <w:tmpl w:val="6D84DDE4"/>
    <w:lvl w:ilvl="0">
      <w:start w:val="1"/>
      <w:numFmt w:val="bullet"/>
      <w:pStyle w:val="ListBullet2"/>
      <w:lvlText w:val=""/>
      <w:lvlJc w:val="left"/>
      <w:pPr>
        <w:tabs>
          <w:tab w:val="num" w:pos="360"/>
        </w:tabs>
        <w:ind w:left="360" w:hanging="360"/>
      </w:pPr>
      <w:rPr>
        <w:rFonts w:ascii="Wingdings" w:hAnsi="Wingdings" w:hint="default"/>
        <w:color w:val="264F90"/>
        <w:w w:val="100"/>
        <w:sz w:val="20"/>
        <w:szCs w:val="24"/>
      </w:rPr>
    </w:lvl>
    <w:lvl w:ilvl="1">
      <w:start w:val="1"/>
      <w:numFmt w:val="bullet"/>
      <w:lvlText w:val="•"/>
      <w:lvlJc w:val="left"/>
      <w:pPr>
        <w:tabs>
          <w:tab w:val="num" w:pos="1083"/>
        </w:tabs>
        <w:ind w:left="1443" w:hanging="360"/>
      </w:pPr>
      <w:rPr>
        <w:rFonts w:ascii="TheSansOffice" w:hAnsi="TheSansOffice" w:hint="default"/>
        <w:color w:val="0066CC"/>
        <w:sz w:val="24"/>
        <w:szCs w:val="24"/>
      </w:rPr>
    </w:lvl>
    <w:lvl w:ilvl="2">
      <w:start w:val="1"/>
      <w:numFmt w:val="bullet"/>
      <w:lvlText w:val="•"/>
      <w:lvlJc w:val="left"/>
      <w:pPr>
        <w:tabs>
          <w:tab w:val="num" w:pos="1803"/>
        </w:tabs>
        <w:ind w:left="1803" w:hanging="360"/>
      </w:pPr>
      <w:rPr>
        <w:rFonts w:ascii="TheSansOffice" w:hAnsi="TheSansOffice" w:hint="default"/>
        <w:color w:val="0066CC"/>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Wingdings"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Wingdings" w:hint="default"/>
      </w:rPr>
    </w:lvl>
    <w:lvl w:ilvl="8">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31513E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BC7805"/>
    <w:multiLevelType w:val="multilevel"/>
    <w:tmpl w:val="5CF4600E"/>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4"/>
        </w:tabs>
        <w:ind w:left="1134" w:hanging="1134"/>
      </w:pPr>
      <w:rPr>
        <w:rFonts w:cs="Times New Roman" w:hint="default"/>
        <w:b/>
        <w:bCs w:val="0"/>
        <w:i w:val="0"/>
        <w:iCs w:val="0"/>
        <w:caps w:val="0"/>
        <w:smallCaps w:val="0"/>
        <w:strike w:val="0"/>
        <w:dstrike w:val="0"/>
        <w:vanish w:val="0"/>
        <w:color w:val="0052A5"/>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4"/>
        </w:tabs>
        <w:ind w:left="1134" w:hanging="1134"/>
      </w:pPr>
      <w:rPr>
        <w:rFonts w:ascii="TheSansOffice" w:hAnsi="TheSansOffice" w:cs="Times New Roman" w:hint="default"/>
        <w:b/>
        <w:bCs w:val="0"/>
        <w:i w:val="0"/>
        <w:iCs w:val="0"/>
        <w:caps w:val="0"/>
        <w:smallCaps w:val="0"/>
        <w:strike w:val="0"/>
        <w:dstrike w:val="0"/>
        <w:vanish w:val="0"/>
        <w:color w:val="264F9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5"/>
        </w:tabs>
        <w:ind w:left="1985" w:hanging="1134"/>
      </w:pPr>
      <w:rPr>
        <w:rFonts w:cs="Tunga" w:hint="default"/>
        <w:b/>
        <w:sz w:val="24"/>
        <w:szCs w:val="24"/>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9" w15:restartNumberingAfterBreak="0">
    <w:nsid w:val="4D63158B"/>
    <w:multiLevelType w:val="multilevel"/>
    <w:tmpl w:val="F93C062C"/>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A3ADA"/>
    <w:multiLevelType w:val="multilevel"/>
    <w:tmpl w:val="480C5396"/>
    <w:lvl w:ilvl="0">
      <w:start w:val="1"/>
      <w:numFmt w:val="none"/>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21" w15:restartNumberingAfterBreak="0">
    <w:nsid w:val="565710BB"/>
    <w:multiLevelType w:val="multilevel"/>
    <w:tmpl w:val="10D05728"/>
    <w:lvl w:ilvl="0">
      <w:start w:val="1"/>
      <w:numFmt w:val="bullet"/>
      <w:lvlText w:val=""/>
      <w:lvlJc w:val="left"/>
      <w:pPr>
        <w:tabs>
          <w:tab w:val="num" w:pos="717"/>
        </w:tabs>
        <w:ind w:left="717"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417846"/>
    <w:multiLevelType w:val="multilevel"/>
    <w:tmpl w:val="1E343064"/>
    <w:lvl w:ilvl="0">
      <w:start w:val="1"/>
      <w:numFmt w:val="bullet"/>
      <w:lvlText w:val=""/>
      <w:lvlJc w:val="left"/>
      <w:pPr>
        <w:tabs>
          <w:tab w:val="num" w:pos="0"/>
        </w:tabs>
        <w:ind w:left="0" w:firstLine="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681F4700"/>
    <w:multiLevelType w:val="multilevel"/>
    <w:tmpl w:val="6C880F7C"/>
    <w:lvl w:ilvl="0">
      <w:start w:val="1"/>
      <w:numFmt w:val="bullet"/>
      <w:lvlText w:val=""/>
      <w:lvlJc w:val="left"/>
      <w:pPr>
        <w:tabs>
          <w:tab w:val="num" w:pos="360"/>
        </w:tabs>
        <w:ind w:left="360"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6" w15:restartNumberingAfterBreak="0">
    <w:nsid w:val="763114B0"/>
    <w:multiLevelType w:val="multilevel"/>
    <w:tmpl w:val="4076564C"/>
    <w:lvl w:ilvl="0">
      <w:start w:val="1"/>
      <w:numFmt w:val="bullet"/>
      <w:lvlText w:val="■"/>
      <w:lvlJc w:val="left"/>
      <w:pPr>
        <w:ind w:left="567" w:hanging="567"/>
      </w:pPr>
      <w:rPr>
        <w:rFonts w:ascii="Arial" w:hAnsi="Arial" w:hint="default"/>
        <w:color w:val="264F90"/>
        <w:w w:val="100"/>
        <w:sz w:val="20"/>
        <w:szCs w:val="24"/>
      </w:rPr>
    </w:lvl>
    <w:lvl w:ilvl="1">
      <w:start w:val="1"/>
      <w:numFmt w:val="bullet"/>
      <w:lvlText w:val="▪"/>
      <w:lvlJc w:val="left"/>
      <w:pPr>
        <w:ind w:left="720" w:hanging="363"/>
      </w:pPr>
      <w:rPr>
        <w:rFonts w:ascii="Arial" w:hAnsi="Arial" w:hint="default"/>
        <w:color w:val="0066CC"/>
      </w:rPr>
    </w:lvl>
    <w:lvl w:ilvl="2">
      <w:start w:val="1"/>
      <w:numFmt w:val="bullet"/>
      <w:lvlText w:val="–"/>
      <w:lvlJc w:val="left"/>
      <w:pPr>
        <w:ind w:left="1077" w:hanging="357"/>
      </w:pPr>
      <w:rPr>
        <w:rFonts w:ascii="TheSansOffice" w:hAnsi="TheSansOffice"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21"/>
  </w:num>
  <w:num w:numId="5">
    <w:abstractNumId w:val="26"/>
  </w:num>
  <w:num w:numId="6">
    <w:abstractNumId w:val="7"/>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0"/>
  </w:num>
  <w:num w:numId="11">
    <w:abstractNumId w:val="18"/>
  </w:num>
  <w:num w:numId="12">
    <w:abstractNumId w:val="6"/>
    <w:lvlOverride w:ilvl="0">
      <w:startOverride w:val="1"/>
    </w:lvlOverride>
  </w:num>
  <w:num w:numId="13">
    <w:abstractNumId w:val="11"/>
  </w:num>
  <w:num w:numId="14">
    <w:abstractNumId w:val="17"/>
  </w:num>
  <w:num w:numId="15">
    <w:abstractNumId w:val="12"/>
  </w:num>
  <w:num w:numId="16">
    <w:abstractNumId w:val="14"/>
  </w:num>
  <w:num w:numId="17">
    <w:abstractNumId w:val="19"/>
  </w:num>
  <w:num w:numId="18">
    <w:abstractNumId w:val="8"/>
  </w:num>
  <w:num w:numId="19">
    <w:abstractNumId w:val="22"/>
  </w:num>
  <w:num w:numId="20">
    <w:abstractNumId w:val="24"/>
  </w:num>
  <w:num w:numId="21">
    <w:abstractNumId w:val="18"/>
  </w:num>
  <w:num w:numId="22">
    <w:abstractNumId w:val="20"/>
  </w:num>
  <w:num w:numId="23">
    <w:abstractNumId w:val="23"/>
  </w:num>
  <w:num w:numId="24">
    <w:abstractNumId w:val="25"/>
  </w:num>
  <w:num w:numId="25">
    <w:abstractNumId w:val="16"/>
  </w:num>
  <w:num w:numId="26">
    <w:abstractNumId w:val="13"/>
  </w:num>
  <w:num w:numId="27">
    <w:abstractNumId w:val="5"/>
  </w:num>
  <w:num w:numId="28">
    <w:abstractNumId w:val="4"/>
  </w:num>
  <w:num w:numId="29">
    <w:abstractNumId w:val="1"/>
  </w:num>
  <w:num w:numId="3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B"/>
    <w:rsid w:val="00012001"/>
    <w:rsid w:val="00012811"/>
    <w:rsid w:val="00037948"/>
    <w:rsid w:val="000427C9"/>
    <w:rsid w:val="00052F34"/>
    <w:rsid w:val="00057622"/>
    <w:rsid w:val="0006149D"/>
    <w:rsid w:val="000617AF"/>
    <w:rsid w:val="0006550B"/>
    <w:rsid w:val="00077AD9"/>
    <w:rsid w:val="00095A29"/>
    <w:rsid w:val="000B41E3"/>
    <w:rsid w:val="000B668B"/>
    <w:rsid w:val="000D21A5"/>
    <w:rsid w:val="000F40DE"/>
    <w:rsid w:val="000F6128"/>
    <w:rsid w:val="001115E0"/>
    <w:rsid w:val="00145F54"/>
    <w:rsid w:val="0015144F"/>
    <w:rsid w:val="001533BC"/>
    <w:rsid w:val="0015474E"/>
    <w:rsid w:val="00193182"/>
    <w:rsid w:val="00194ACD"/>
    <w:rsid w:val="001B0E26"/>
    <w:rsid w:val="001B61C6"/>
    <w:rsid w:val="001C26CD"/>
    <w:rsid w:val="001C48DF"/>
    <w:rsid w:val="001C70B3"/>
    <w:rsid w:val="001D7F03"/>
    <w:rsid w:val="001E54C3"/>
    <w:rsid w:val="001F0872"/>
    <w:rsid w:val="001F5F23"/>
    <w:rsid w:val="00213C9E"/>
    <w:rsid w:val="002279F3"/>
    <w:rsid w:val="00236AE4"/>
    <w:rsid w:val="0023742A"/>
    <w:rsid w:val="0024609E"/>
    <w:rsid w:val="002611CF"/>
    <w:rsid w:val="0026186F"/>
    <w:rsid w:val="0028614D"/>
    <w:rsid w:val="00297A37"/>
    <w:rsid w:val="002A26CC"/>
    <w:rsid w:val="002A276A"/>
    <w:rsid w:val="002A341C"/>
    <w:rsid w:val="002C1B09"/>
    <w:rsid w:val="002C1B33"/>
    <w:rsid w:val="002C73EC"/>
    <w:rsid w:val="002D3FC6"/>
    <w:rsid w:val="002F2C03"/>
    <w:rsid w:val="00307877"/>
    <w:rsid w:val="00310F8B"/>
    <w:rsid w:val="00311DD7"/>
    <w:rsid w:val="00320AAB"/>
    <w:rsid w:val="00340550"/>
    <w:rsid w:val="00351289"/>
    <w:rsid w:val="0036400A"/>
    <w:rsid w:val="0036589F"/>
    <w:rsid w:val="0038046E"/>
    <w:rsid w:val="003862CF"/>
    <w:rsid w:val="003A58C8"/>
    <w:rsid w:val="00401343"/>
    <w:rsid w:val="00413EC5"/>
    <w:rsid w:val="00425C60"/>
    <w:rsid w:val="00430A6A"/>
    <w:rsid w:val="004560D5"/>
    <w:rsid w:val="00464DC8"/>
    <w:rsid w:val="004777AA"/>
    <w:rsid w:val="0048102D"/>
    <w:rsid w:val="00484052"/>
    <w:rsid w:val="00484875"/>
    <w:rsid w:val="004A3350"/>
    <w:rsid w:val="004D037B"/>
    <w:rsid w:val="004D5361"/>
    <w:rsid w:val="004E6EDB"/>
    <w:rsid w:val="004F0F2E"/>
    <w:rsid w:val="004F41D1"/>
    <w:rsid w:val="00511E47"/>
    <w:rsid w:val="00530130"/>
    <w:rsid w:val="00536578"/>
    <w:rsid w:val="00545996"/>
    <w:rsid w:val="0055327C"/>
    <w:rsid w:val="005618FD"/>
    <w:rsid w:val="00573EC0"/>
    <w:rsid w:val="0057523E"/>
    <w:rsid w:val="00587693"/>
    <w:rsid w:val="00591196"/>
    <w:rsid w:val="005C6473"/>
    <w:rsid w:val="005E1705"/>
    <w:rsid w:val="005E3687"/>
    <w:rsid w:val="00615ECB"/>
    <w:rsid w:val="006218DD"/>
    <w:rsid w:val="00621914"/>
    <w:rsid w:val="00633A36"/>
    <w:rsid w:val="00637A30"/>
    <w:rsid w:val="00644E68"/>
    <w:rsid w:val="00645244"/>
    <w:rsid w:val="00646229"/>
    <w:rsid w:val="00653EBB"/>
    <w:rsid w:val="00664CFC"/>
    <w:rsid w:val="006935C9"/>
    <w:rsid w:val="006A533F"/>
    <w:rsid w:val="006A5FD6"/>
    <w:rsid w:val="006A67A9"/>
    <w:rsid w:val="006C0F1E"/>
    <w:rsid w:val="006C1704"/>
    <w:rsid w:val="006D072B"/>
    <w:rsid w:val="006D252F"/>
    <w:rsid w:val="006D522B"/>
    <w:rsid w:val="006D571E"/>
    <w:rsid w:val="006E41A8"/>
    <w:rsid w:val="006F19AA"/>
    <w:rsid w:val="006F442E"/>
    <w:rsid w:val="007143DB"/>
    <w:rsid w:val="00721D69"/>
    <w:rsid w:val="0072377C"/>
    <w:rsid w:val="0072418E"/>
    <w:rsid w:val="007266B5"/>
    <w:rsid w:val="00727FC4"/>
    <w:rsid w:val="007376A2"/>
    <w:rsid w:val="007442B2"/>
    <w:rsid w:val="00781FB7"/>
    <w:rsid w:val="00796211"/>
    <w:rsid w:val="00796229"/>
    <w:rsid w:val="007A0435"/>
    <w:rsid w:val="007A3F0A"/>
    <w:rsid w:val="007B53B0"/>
    <w:rsid w:val="007C69A3"/>
    <w:rsid w:val="007F2A94"/>
    <w:rsid w:val="008048D1"/>
    <w:rsid w:val="00836D68"/>
    <w:rsid w:val="00840215"/>
    <w:rsid w:val="00841387"/>
    <w:rsid w:val="00841897"/>
    <w:rsid w:val="00883240"/>
    <w:rsid w:val="008A0C3E"/>
    <w:rsid w:val="008C5264"/>
    <w:rsid w:val="008E48C2"/>
    <w:rsid w:val="008F1BB4"/>
    <w:rsid w:val="00904457"/>
    <w:rsid w:val="009131DA"/>
    <w:rsid w:val="009232AA"/>
    <w:rsid w:val="00956BEE"/>
    <w:rsid w:val="00957FD8"/>
    <w:rsid w:val="00965053"/>
    <w:rsid w:val="00972DFD"/>
    <w:rsid w:val="00976CEE"/>
    <w:rsid w:val="00983781"/>
    <w:rsid w:val="00987B7B"/>
    <w:rsid w:val="009B0D62"/>
    <w:rsid w:val="009C4263"/>
    <w:rsid w:val="009E3BB2"/>
    <w:rsid w:val="009E438A"/>
    <w:rsid w:val="009E642D"/>
    <w:rsid w:val="009F1783"/>
    <w:rsid w:val="00A04A90"/>
    <w:rsid w:val="00A113F1"/>
    <w:rsid w:val="00A229B7"/>
    <w:rsid w:val="00A30AA3"/>
    <w:rsid w:val="00A3674A"/>
    <w:rsid w:val="00A45FD6"/>
    <w:rsid w:val="00AB5404"/>
    <w:rsid w:val="00AC2E40"/>
    <w:rsid w:val="00AC3FFB"/>
    <w:rsid w:val="00AD5738"/>
    <w:rsid w:val="00B00C5D"/>
    <w:rsid w:val="00B01913"/>
    <w:rsid w:val="00B05747"/>
    <w:rsid w:val="00B4066A"/>
    <w:rsid w:val="00B4414B"/>
    <w:rsid w:val="00B473CB"/>
    <w:rsid w:val="00B50273"/>
    <w:rsid w:val="00B640FD"/>
    <w:rsid w:val="00B661E1"/>
    <w:rsid w:val="00B70F7D"/>
    <w:rsid w:val="00B76BC7"/>
    <w:rsid w:val="00B84FB1"/>
    <w:rsid w:val="00BA7831"/>
    <w:rsid w:val="00BB7E10"/>
    <w:rsid w:val="00BD143E"/>
    <w:rsid w:val="00BF2F74"/>
    <w:rsid w:val="00C171C3"/>
    <w:rsid w:val="00C2778F"/>
    <w:rsid w:val="00C35A46"/>
    <w:rsid w:val="00C37382"/>
    <w:rsid w:val="00C44A81"/>
    <w:rsid w:val="00C5168C"/>
    <w:rsid w:val="00C51BAC"/>
    <w:rsid w:val="00C61B2E"/>
    <w:rsid w:val="00C65257"/>
    <w:rsid w:val="00C73B66"/>
    <w:rsid w:val="00C80EBA"/>
    <w:rsid w:val="00C930D1"/>
    <w:rsid w:val="00C94E01"/>
    <w:rsid w:val="00CB1532"/>
    <w:rsid w:val="00CC02CC"/>
    <w:rsid w:val="00CC2E77"/>
    <w:rsid w:val="00CF55F7"/>
    <w:rsid w:val="00D11792"/>
    <w:rsid w:val="00D12372"/>
    <w:rsid w:val="00D13397"/>
    <w:rsid w:val="00D27A5D"/>
    <w:rsid w:val="00D44451"/>
    <w:rsid w:val="00D53F6D"/>
    <w:rsid w:val="00D565E6"/>
    <w:rsid w:val="00D6308C"/>
    <w:rsid w:val="00D67CBE"/>
    <w:rsid w:val="00D851F1"/>
    <w:rsid w:val="00D93747"/>
    <w:rsid w:val="00D96167"/>
    <w:rsid w:val="00D96FBB"/>
    <w:rsid w:val="00DC1835"/>
    <w:rsid w:val="00DD2218"/>
    <w:rsid w:val="00DE2461"/>
    <w:rsid w:val="00E057BC"/>
    <w:rsid w:val="00E15322"/>
    <w:rsid w:val="00E34D4D"/>
    <w:rsid w:val="00E43472"/>
    <w:rsid w:val="00E45CD9"/>
    <w:rsid w:val="00E57580"/>
    <w:rsid w:val="00E577F9"/>
    <w:rsid w:val="00E66B80"/>
    <w:rsid w:val="00E70403"/>
    <w:rsid w:val="00E82CCB"/>
    <w:rsid w:val="00EA0BE6"/>
    <w:rsid w:val="00EA3150"/>
    <w:rsid w:val="00EC1A6C"/>
    <w:rsid w:val="00ED106A"/>
    <w:rsid w:val="00ED770B"/>
    <w:rsid w:val="00EE352C"/>
    <w:rsid w:val="00EF2E9B"/>
    <w:rsid w:val="00F064AF"/>
    <w:rsid w:val="00F25419"/>
    <w:rsid w:val="00F31AB5"/>
    <w:rsid w:val="00F406E4"/>
    <w:rsid w:val="00F4232E"/>
    <w:rsid w:val="00F50CD2"/>
    <w:rsid w:val="00F554A0"/>
    <w:rsid w:val="00F731B3"/>
    <w:rsid w:val="00F8208B"/>
    <w:rsid w:val="00F852A4"/>
    <w:rsid w:val="00F9268A"/>
    <w:rsid w:val="00F949BD"/>
    <w:rsid w:val="00FA1B66"/>
    <w:rsid w:val="00FA4144"/>
    <w:rsid w:val="00FB3580"/>
    <w:rsid w:val="00FC2927"/>
    <w:rsid w:val="00FC2B4F"/>
    <w:rsid w:val="00FD6DCB"/>
    <w:rsid w:val="00FF2704"/>
    <w:rsid w:val="00FF3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109CD4A8"/>
  <w15:docId w15:val="{F9D2B42D-7E53-4D90-B13E-9635CDF2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2B"/>
    <w:pPr>
      <w:spacing w:before="40" w:after="120" w:line="280" w:lineRule="atLeast"/>
    </w:pPr>
    <w:rPr>
      <w:rFonts w:ascii="Arial" w:hAnsi="Arial"/>
      <w:szCs w:val="22"/>
    </w:rPr>
  </w:style>
  <w:style w:type="paragraph" w:styleId="Heading1">
    <w:name w:val="heading 1"/>
    <w:basedOn w:val="Normal"/>
    <w:next w:val="Normal"/>
    <w:link w:val="Heading1Char"/>
    <w:autoRedefine/>
    <w:uiPriority w:val="9"/>
    <w:qFormat/>
    <w:rsid w:val="00351289"/>
    <w:pPr>
      <w:spacing w:before="3000" w:after="480" w:line="240" w:lineRule="auto"/>
      <w:contextualSpacing/>
      <w:outlineLvl w:val="0"/>
    </w:pPr>
    <w:rPr>
      <w:rFonts w:eastAsiaTheme="majorEastAsia" w:cstheme="majorBidi"/>
      <w:b/>
      <w:bCs/>
      <w:color w:val="264F90"/>
      <w:kern w:val="28"/>
      <w:sz w:val="48"/>
      <w:szCs w:val="44"/>
      <w:lang w:val="en-US"/>
    </w:rPr>
  </w:style>
  <w:style w:type="paragraph" w:styleId="Heading2">
    <w:name w:val="heading 2"/>
    <w:basedOn w:val="Normal"/>
    <w:next w:val="Normal"/>
    <w:link w:val="Heading2Char"/>
    <w:autoRedefine/>
    <w:qFormat/>
    <w:rsid w:val="007A3F0A"/>
    <w:pPr>
      <w:keepNext/>
      <w:numPr>
        <w:ilvl w:val="1"/>
        <w:numId w:val="22"/>
      </w:numPr>
      <w:tabs>
        <w:tab w:val="left" w:pos="1134"/>
      </w:tabs>
      <w:spacing w:before="240" w:after="240"/>
      <w:outlineLvl w:val="1"/>
    </w:pPr>
    <w:rPr>
      <w:rFonts w:cs="Arial"/>
      <w:bCs/>
      <w:iCs/>
      <w:color w:val="264F90"/>
      <w:sz w:val="36"/>
      <w:szCs w:val="28"/>
    </w:rPr>
  </w:style>
  <w:style w:type="paragraph" w:styleId="Heading3">
    <w:name w:val="heading 3"/>
    <w:basedOn w:val="Normal"/>
    <w:next w:val="Normal"/>
    <w:qFormat/>
    <w:rsid w:val="008F1BB4"/>
    <w:pPr>
      <w:keepNext/>
      <w:numPr>
        <w:ilvl w:val="2"/>
        <w:numId w:val="22"/>
      </w:numPr>
      <w:spacing w:before="200" w:after="40" w:line="240" w:lineRule="atLeast"/>
      <w:outlineLvl w:val="2"/>
    </w:pPr>
    <w:rPr>
      <w:bCs/>
      <w:color w:val="264F90"/>
      <w:sz w:val="28"/>
    </w:rPr>
  </w:style>
  <w:style w:type="paragraph" w:styleId="Heading4">
    <w:name w:val="heading 4"/>
    <w:basedOn w:val="Heading3"/>
    <w:next w:val="Normal"/>
    <w:autoRedefine/>
    <w:qFormat/>
    <w:rsid w:val="00B640FD"/>
    <w:pPr>
      <w:numPr>
        <w:ilvl w:val="3"/>
      </w:numPr>
      <w:spacing w:before="120" w:after="120" w:line="240" w:lineRule="exact"/>
      <w:jc w:val="both"/>
      <w:outlineLvl w:val="3"/>
    </w:pPr>
    <w:rPr>
      <w:rFonts w:eastAsia="MS Mincho" w:cs="TimesNewRoman"/>
      <w:b/>
      <w:sz w:val="22"/>
      <w:szCs w:val="20"/>
    </w:rPr>
  </w:style>
  <w:style w:type="paragraph" w:styleId="Heading5">
    <w:name w:val="heading 5"/>
    <w:basedOn w:val="Heading4"/>
    <w:next w:val="Normal"/>
    <w:qFormat/>
    <w:rsid w:val="008F1BB4"/>
    <w:pPr>
      <w:numPr>
        <w:ilvl w:val="4"/>
      </w:numPr>
      <w:tabs>
        <w:tab w:val="left" w:pos="1134"/>
      </w:tabs>
      <w:spacing w:before="240" w:after="60"/>
      <w:outlineLvl w:val="4"/>
    </w:pPr>
    <w:rPr>
      <w:b w:val="0"/>
      <w:bCs w:val="0"/>
      <w:iCs/>
      <w:szCs w:val="26"/>
    </w:rPr>
  </w:style>
  <w:style w:type="paragraph" w:styleId="Heading6">
    <w:name w:val="heading 6"/>
    <w:basedOn w:val="Heading5"/>
    <w:next w:val="Normal"/>
    <w:qFormat/>
    <w:rsid w:val="008F1BB4"/>
    <w:pPr>
      <w:numPr>
        <w:ilvl w:val="5"/>
      </w:numPr>
      <w:outlineLvl w:val="5"/>
    </w:pPr>
    <w:rPr>
      <w:b/>
      <w:bCs/>
      <w:sz w:val="20"/>
      <w:szCs w:val="22"/>
    </w:rPr>
  </w:style>
  <w:style w:type="paragraph" w:styleId="Heading7">
    <w:name w:val="heading 7"/>
    <w:basedOn w:val="Normal"/>
    <w:next w:val="Normal"/>
    <w:qFormat/>
    <w:rsid w:val="00351289"/>
    <w:pPr>
      <w:ind w:left="1134" w:hanging="1134"/>
      <w:outlineLvl w:val="6"/>
    </w:pPr>
    <w:rPr>
      <w:b/>
    </w:rPr>
  </w:style>
  <w:style w:type="paragraph" w:styleId="Heading8">
    <w:name w:val="heading 8"/>
    <w:basedOn w:val="Normal"/>
    <w:next w:val="Normal"/>
    <w:qFormat/>
    <w:rsid w:val="00727FC4"/>
    <w:pPr>
      <w:keepNext/>
      <w:spacing w:before="240" w:after="60"/>
      <w:ind w:left="1134" w:hanging="1134"/>
      <w:outlineLvl w:val="7"/>
    </w:pPr>
    <w:rPr>
      <w:rFonts w:ascii="Georgia" w:hAnsi="Georgia"/>
      <w:b/>
      <w:i/>
      <w:iCs/>
    </w:rPr>
  </w:style>
  <w:style w:type="paragraph" w:styleId="Heading9">
    <w:name w:val="heading 9"/>
    <w:basedOn w:val="Normal"/>
    <w:next w:val="Normal"/>
    <w:rsid w:val="00FD6DCB"/>
    <w:pPr>
      <w:numPr>
        <w:ilvl w:val="8"/>
        <w:numId w:val="2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747"/>
    <w:pPr>
      <w:jc w:val="center"/>
    </w:pPr>
    <w:rPr>
      <w:sz w:val="18"/>
    </w:rPr>
  </w:style>
  <w:style w:type="paragraph" w:styleId="Footer">
    <w:name w:val="footer"/>
    <w:basedOn w:val="Normal"/>
    <w:rsid w:val="0028614D"/>
    <w:pPr>
      <w:tabs>
        <w:tab w:val="center" w:pos="4153"/>
        <w:tab w:val="right" w:pos="8306"/>
      </w:tabs>
      <w:spacing w:before="0" w:after="0" w:line="240" w:lineRule="auto"/>
    </w:pPr>
    <w:rPr>
      <w:sz w:val="16"/>
    </w:rPr>
  </w:style>
  <w:style w:type="paragraph" w:styleId="ListNumber">
    <w:name w:val="List Number"/>
    <w:basedOn w:val="ListBullet"/>
    <w:qFormat/>
    <w:rsid w:val="007B53B0"/>
    <w:pPr>
      <w:numPr>
        <w:numId w:val="23"/>
      </w:numPr>
    </w:pPr>
  </w:style>
  <w:style w:type="character" w:styleId="Hyperlink">
    <w:name w:val="Hyperlink"/>
    <w:uiPriority w:val="99"/>
    <w:rsid w:val="00B05747"/>
    <w:rPr>
      <w:rFonts w:ascii="Arial" w:hAnsi="Arial" w:cs="Times New Roman"/>
      <w:color w:val="264F90"/>
      <w:sz w:val="20"/>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rsid w:val="000B41E3"/>
    <w:pPr>
      <w:numPr>
        <w:numId w:val="25"/>
      </w:numPr>
      <w:spacing w:before="60" w:after="60"/>
    </w:pPr>
    <w:rPr>
      <w:rFonts w:ascii="Arial" w:hAnsi="Arial"/>
      <w:iCs/>
      <w:szCs w:val="24"/>
    </w:rPr>
  </w:style>
  <w:style w:type="character" w:customStyle="1" w:styleId="Heading1Char">
    <w:name w:val="Heading 1 Char"/>
    <w:basedOn w:val="DefaultParagraphFont"/>
    <w:link w:val="Heading1"/>
    <w:uiPriority w:val="9"/>
    <w:rsid w:val="00351289"/>
    <w:rPr>
      <w:rFonts w:ascii="Arial" w:eastAsiaTheme="majorEastAsia" w:hAnsi="Arial" w:cstheme="majorBidi"/>
      <w:b/>
      <w:bCs/>
      <w:color w:val="264F90"/>
      <w:kern w:val="28"/>
      <w:sz w:val="48"/>
      <w:szCs w:val="44"/>
      <w:lang w:val="en-US"/>
    </w:rPr>
  </w:style>
  <w:style w:type="paragraph" w:styleId="ListBullet3">
    <w:name w:val="List Bullet 3"/>
    <w:basedOn w:val="ListBullet2"/>
    <w:rsid w:val="000B41E3"/>
    <w:pPr>
      <w:numPr>
        <w:numId w:val="26"/>
      </w:numPr>
    </w:pPr>
  </w:style>
  <w:style w:type="paragraph" w:styleId="ListBullet">
    <w:name w:val="List Bullet"/>
    <w:basedOn w:val="Normal"/>
    <w:qFormat/>
    <w:rsid w:val="0036400A"/>
    <w:pPr>
      <w:numPr>
        <w:numId w:val="24"/>
      </w:numPr>
      <w:spacing w:before="60" w:after="60"/>
    </w:pPr>
    <w:rPr>
      <w:iCs/>
    </w:rPr>
  </w:style>
  <w:style w:type="character" w:customStyle="1" w:styleId="Heading2Char">
    <w:name w:val="Heading 2 Char"/>
    <w:basedOn w:val="DefaultParagraphFont"/>
    <w:link w:val="Heading2"/>
    <w:rsid w:val="007A3F0A"/>
    <w:rPr>
      <w:rFonts w:ascii="Arial" w:hAnsi="Arial" w:cs="Arial"/>
      <w:bCs/>
      <w:iCs/>
      <w:color w:val="264F90"/>
      <w:sz w:val="36"/>
      <w:szCs w:val="28"/>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Normal"/>
    <w:rsid w:val="00194ACD"/>
    <w:pPr>
      <w:numPr>
        <w:numId w:val="2"/>
      </w:numPr>
      <w:spacing w:before="60" w:after="60"/>
      <w:ind w:left="641" w:hanging="357"/>
    </w:pPr>
  </w:style>
  <w:style w:type="paragraph" w:styleId="TOC4">
    <w:name w:val="toc 4"/>
    <w:basedOn w:val="TOC3"/>
    <w:next w:val="Normal"/>
    <w:autoRedefine/>
    <w:uiPriority w:val="39"/>
    <w:rsid w:val="00796229"/>
  </w:style>
  <w:style w:type="paragraph" w:styleId="ListNumber3">
    <w:name w:val="List Number 3"/>
    <w:basedOn w:val="Normal"/>
    <w:rsid w:val="00194ACD"/>
    <w:pPr>
      <w:numPr>
        <w:numId w:val="3"/>
      </w:numPr>
      <w:tabs>
        <w:tab w:val="clear" w:pos="926"/>
        <w:tab w:val="num" w:pos="360"/>
      </w:tabs>
      <w:spacing w:before="60" w:after="60"/>
      <w:ind w:left="357" w:hanging="357"/>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Normal"/>
    <w:next w:val="Normal"/>
    <w:qFormat/>
    <w:rsid w:val="00B05747"/>
    <w:pPr>
      <w:keepNext/>
      <w:keepLines/>
      <w:spacing w:before="240"/>
    </w:pPr>
    <w:rPr>
      <w:rFonts w:eastAsia="Calibri"/>
      <w:b/>
      <w:bCs/>
      <w:color w:val="264F90"/>
      <w:sz w:val="32"/>
      <w:szCs w:val="28"/>
    </w:rPr>
  </w:style>
  <w:style w:type="paragraph" w:styleId="TOC1">
    <w:name w:val="toc 1"/>
    <w:basedOn w:val="Normal"/>
    <w:next w:val="Normal"/>
    <w:autoRedefine/>
    <w:uiPriority w:val="39"/>
    <w:rsid w:val="00F9268A"/>
    <w:pPr>
      <w:tabs>
        <w:tab w:val="right" w:leader="dot" w:pos="8505"/>
      </w:tabs>
      <w:spacing w:after="40"/>
      <w:ind w:left="851" w:hanging="851"/>
    </w:pPr>
    <w:rPr>
      <w:rFonts w:eastAsia="Calibri"/>
      <w:noProof/>
      <w:lang w:val="en-US"/>
    </w:rPr>
  </w:style>
  <w:style w:type="paragraph" w:styleId="TOC2">
    <w:name w:val="toc 2"/>
    <w:basedOn w:val="Normal"/>
    <w:next w:val="Normal"/>
    <w:autoRedefine/>
    <w:uiPriority w:val="39"/>
    <w:rsid w:val="007442B2"/>
    <w:pPr>
      <w:tabs>
        <w:tab w:val="right" w:leader="dot" w:pos="8505"/>
      </w:tabs>
      <w:spacing w:after="40"/>
      <w:ind w:left="851" w:hanging="851"/>
    </w:pPr>
    <w:rPr>
      <w:rFonts w:eastAsia="Calibri"/>
      <w:lang w:val="en-US"/>
    </w:rPr>
  </w:style>
  <w:style w:type="paragraph" w:styleId="TOC3">
    <w:name w:val="toc 3"/>
    <w:basedOn w:val="TOC2"/>
    <w:next w:val="Normal"/>
    <w:autoRedefine/>
    <w:uiPriority w:val="39"/>
    <w:rsid w:val="00F9268A"/>
    <w:rPr>
      <w:noProof/>
    </w:rPr>
  </w:style>
  <w:style w:type="paragraph" w:styleId="BalloonText">
    <w:name w:val="Balloon Text"/>
    <w:basedOn w:val="Normal"/>
    <w:link w:val="BalloonTextChar"/>
    <w:rsid w:val="00D5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3F6D"/>
    <w:rPr>
      <w:rFonts w:ascii="Tahoma" w:hAnsi="Tahoma" w:cs="Tahoma"/>
      <w:sz w:val="16"/>
      <w:szCs w:val="16"/>
    </w:rPr>
  </w:style>
  <w:style w:type="paragraph" w:styleId="Date">
    <w:name w:val="Date"/>
    <w:basedOn w:val="Normal"/>
    <w:next w:val="Normal"/>
    <w:link w:val="DateChar"/>
    <w:uiPriority w:val="99"/>
    <w:unhideWhenUsed/>
    <w:rsid w:val="001115E0"/>
    <w:pPr>
      <w:spacing w:after="200" w:line="276" w:lineRule="auto"/>
    </w:pPr>
    <w:rPr>
      <w:rFonts w:eastAsiaTheme="minorHAnsi" w:cstheme="minorBidi"/>
      <w:color w:val="808080" w:themeColor="background1" w:themeShade="80"/>
      <w:sz w:val="34"/>
    </w:rPr>
  </w:style>
  <w:style w:type="character" w:customStyle="1" w:styleId="DateChar">
    <w:name w:val="Date Char"/>
    <w:basedOn w:val="DefaultParagraphFont"/>
    <w:link w:val="Date"/>
    <w:uiPriority w:val="99"/>
    <w:rsid w:val="001115E0"/>
    <w:rPr>
      <w:rFonts w:asciiTheme="minorHAnsi" w:eastAsiaTheme="minorHAnsi" w:hAnsiTheme="minorHAnsi" w:cstheme="minorBidi"/>
      <w:color w:val="808080" w:themeColor="background1" w:themeShade="80"/>
      <w:sz w:val="34"/>
      <w:szCs w:val="22"/>
      <w:lang w:eastAsia="en-US"/>
    </w:rPr>
  </w:style>
  <w:style w:type="character" w:styleId="LineNumber">
    <w:name w:val="line number"/>
    <w:basedOn w:val="DefaultParagraphFont"/>
    <w:rsid w:val="001115E0"/>
  </w:style>
  <w:style w:type="paragraph" w:customStyle="1" w:styleId="Normalwhitetableheader">
    <w:name w:val="Normal + white table header"/>
    <w:basedOn w:val="Normal"/>
    <w:next w:val="Normal"/>
    <w:qFormat/>
    <w:rsid w:val="00B01913"/>
    <w:pPr>
      <w:spacing w:before="60" w:after="60"/>
    </w:pPr>
    <w:rPr>
      <w:b/>
      <w:color w:val="FFFFFF" w:themeColor="background1"/>
      <w:sz w:val="22"/>
    </w:rPr>
  </w:style>
  <w:style w:type="paragraph" w:customStyle="1" w:styleId="Normalitalics">
    <w:name w:val="Normal + italics"/>
    <w:basedOn w:val="Normal"/>
    <w:qFormat/>
    <w:rsid w:val="00F731B3"/>
    <w:rPr>
      <w:i/>
    </w:rPr>
  </w:style>
  <w:style w:type="paragraph" w:styleId="TOC5">
    <w:name w:val="toc 5"/>
    <w:basedOn w:val="Normal"/>
    <w:next w:val="Normal"/>
    <w:autoRedefine/>
    <w:uiPriority w:val="39"/>
    <w:rsid w:val="00F9268A"/>
    <w:pPr>
      <w:spacing w:after="100"/>
      <w:ind w:left="800"/>
    </w:pPr>
  </w:style>
  <w:style w:type="paragraph" w:styleId="TOC6">
    <w:name w:val="toc 6"/>
    <w:basedOn w:val="Normal"/>
    <w:next w:val="Normal"/>
    <w:autoRedefine/>
    <w:uiPriority w:val="39"/>
    <w:rsid w:val="00F9268A"/>
    <w:pPr>
      <w:spacing w:after="100"/>
      <w:ind w:left="1000"/>
    </w:pPr>
  </w:style>
  <w:style w:type="paragraph" w:styleId="TOC7">
    <w:name w:val="toc 7"/>
    <w:basedOn w:val="Normal"/>
    <w:next w:val="Normal"/>
    <w:autoRedefine/>
    <w:uiPriority w:val="39"/>
    <w:rsid w:val="00F9268A"/>
    <w:pPr>
      <w:spacing w:after="100"/>
      <w:ind w:left="1200"/>
    </w:pPr>
  </w:style>
  <w:style w:type="paragraph" w:styleId="TOC8">
    <w:name w:val="toc 8"/>
    <w:basedOn w:val="Normal"/>
    <w:next w:val="Normal"/>
    <w:autoRedefine/>
    <w:uiPriority w:val="39"/>
    <w:rsid w:val="00F9268A"/>
    <w:pPr>
      <w:spacing w:after="100"/>
      <w:ind w:left="1400"/>
    </w:pPr>
  </w:style>
  <w:style w:type="character" w:styleId="Emphasis">
    <w:name w:val="Emphasis"/>
    <w:basedOn w:val="DefaultParagraphFont"/>
    <w:rsid w:val="009232AA"/>
    <w:rPr>
      <w:i/>
      <w:iCs/>
    </w:rPr>
  </w:style>
  <w:style w:type="paragraph" w:styleId="Subtitle">
    <w:name w:val="Subtitle"/>
    <w:basedOn w:val="Normal"/>
    <w:next w:val="Normal"/>
    <w:link w:val="SubtitleChar"/>
    <w:qFormat/>
    <w:rsid w:val="0059119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91196"/>
    <w:rPr>
      <w:rFonts w:ascii="Arial" w:eastAsiaTheme="majorEastAsia" w:hAnsi="Arial" w:cstheme="majorBidi"/>
      <w:i/>
      <w:iCs/>
      <w:color w:val="264F90"/>
      <w:spacing w:val="15"/>
      <w:szCs w:val="24"/>
    </w:rPr>
  </w:style>
  <w:style w:type="paragraph" w:styleId="Title">
    <w:name w:val="Title"/>
    <w:basedOn w:val="Heading1"/>
    <w:next w:val="Normal"/>
    <w:link w:val="TitleChar"/>
    <w:qFormat/>
    <w:rsid w:val="00727FC4"/>
  </w:style>
  <w:style w:type="character" w:customStyle="1" w:styleId="TitleChar">
    <w:name w:val="Title Char"/>
    <w:basedOn w:val="DefaultParagraphFont"/>
    <w:link w:val="Title"/>
    <w:rsid w:val="00727FC4"/>
    <w:rPr>
      <w:rFonts w:ascii="Arial" w:eastAsiaTheme="majorEastAsia" w:hAnsi="Arial" w:cstheme="majorBidi"/>
      <w:b/>
      <w:bCs/>
      <w:color w:val="264F90"/>
      <w:kern w:val="28"/>
      <w:sz w:val="48"/>
      <w:szCs w:val="44"/>
      <w:lang w:val="en-US"/>
    </w:rPr>
  </w:style>
  <w:style w:type="paragraph" w:styleId="NoSpacing">
    <w:name w:val="No Spacing"/>
    <w:basedOn w:val="Normal"/>
    <w:next w:val="Normal"/>
    <w:uiPriority w:val="1"/>
    <w:qFormat/>
    <w:rsid w:val="000D21A5"/>
    <w:pPr>
      <w:spacing w:before="0" w:after="0" w:line="240" w:lineRule="auto"/>
    </w:pPr>
  </w:style>
  <w:style w:type="table" w:styleId="TableGrid">
    <w:name w:val="Table Grid"/>
    <w:basedOn w:val="TableNormal"/>
    <w:rsid w:val="0084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basedOn w:val="Normal"/>
    <w:qFormat/>
    <w:rsid w:val="00840215"/>
    <w:rPr>
      <w:b/>
    </w:rPr>
  </w:style>
  <w:style w:type="paragraph" w:customStyle="1" w:styleId="NormalHeaderrow">
    <w:name w:val="Normal + Header row"/>
    <w:basedOn w:val="Normal"/>
    <w:qFormat/>
    <w:rsid w:val="006F442E"/>
    <w:pPr>
      <w:keepNext/>
    </w:pPr>
    <w:rPr>
      <w:rFonts w:eastAsiaTheme="minorEastAsia" w:cstheme="minorBidi"/>
      <w:color w:val="FFFFFF" w:themeColor="background1"/>
      <w:szCs w:val="24"/>
    </w:rPr>
  </w:style>
  <w:style w:type="character" w:styleId="PlaceholderText">
    <w:name w:val="Placeholder Text"/>
    <w:basedOn w:val="DefaultParagraphFont"/>
    <w:uiPriority w:val="99"/>
    <w:semiHidden/>
    <w:rsid w:val="006A67A9"/>
    <w:rPr>
      <w:color w:val="808080"/>
    </w:rPr>
  </w:style>
  <w:style w:type="table" w:styleId="ListTable4-Accent1">
    <w:name w:val="List Table 4 Accent 1"/>
    <w:basedOn w:val="TableNormal"/>
    <w:uiPriority w:val="49"/>
    <w:rsid w:val="00BF2F7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BF2F7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PlainTable3">
    <w:name w:val="Plain Table 3"/>
    <w:basedOn w:val="TableNormal"/>
    <w:uiPriority w:val="43"/>
    <w:rsid w:val="006935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862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554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F554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Heading1-Forward">
    <w:name w:val="Heading 1 - Forward"/>
    <w:basedOn w:val="Heading2"/>
    <w:qFormat/>
    <w:rsid w:val="00904457"/>
    <w:pPr>
      <w:numPr>
        <w:ilvl w:val="0"/>
        <w:numId w:val="0"/>
      </w:numPr>
    </w:pPr>
  </w:style>
  <w:style w:type="paragraph" w:styleId="Bibliography">
    <w:name w:val="Bibliography"/>
    <w:basedOn w:val="Normal"/>
    <w:next w:val="Normal"/>
    <w:uiPriority w:val="37"/>
    <w:unhideWhenUsed/>
    <w:rsid w:val="00307877"/>
    <w:pPr>
      <w:spacing w:before="0" w:after="200" w:line="276" w:lineRule="auto"/>
    </w:pPr>
    <w:rPr>
      <w:rFonts w:eastAsiaTheme="minorHAnsi" w:cs="Arial"/>
      <w:szCs w:val="20"/>
    </w:rPr>
  </w:style>
  <w:style w:type="paragraph" w:customStyle="1" w:styleId="Heading2NoNumbers">
    <w:name w:val="Heading 2 No Numbers"/>
    <w:basedOn w:val="Heading2"/>
    <w:qFormat/>
    <w:rsid w:val="008048D1"/>
    <w:pPr>
      <w:numPr>
        <w:ilvl w:val="0"/>
        <w:numId w:val="0"/>
      </w:numPr>
    </w:pPr>
  </w:style>
  <w:style w:type="paragraph" w:customStyle="1" w:styleId="Heading3Nonumbers">
    <w:name w:val="Heading 3 No numbers"/>
    <w:basedOn w:val="Heading3"/>
    <w:qFormat/>
    <w:rsid w:val="008048D1"/>
    <w:pPr>
      <w:numPr>
        <w:ilvl w:val="0"/>
        <w:numId w:val="0"/>
      </w:numPr>
    </w:pPr>
  </w:style>
  <w:style w:type="paragraph" w:customStyle="1" w:styleId="NormalHeadingstyle">
    <w:name w:val="Normal + Heading style"/>
    <w:basedOn w:val="Normal"/>
    <w:qFormat/>
    <w:rsid w:val="008048D1"/>
    <w:pPr>
      <w:spacing w:before="240"/>
    </w:pPr>
    <w:rPr>
      <w:color w:val="264F90"/>
      <w:sz w:val="24"/>
    </w:rPr>
  </w:style>
  <w:style w:type="paragraph" w:customStyle="1" w:styleId="Heading4Nonumbers">
    <w:name w:val="Heading 4 No numbers"/>
    <w:basedOn w:val="Heading4"/>
    <w:qFormat/>
    <w:rsid w:val="00213C9E"/>
    <w:pPr>
      <w:numPr>
        <w:ilvl w:val="0"/>
        <w:numId w:val="0"/>
      </w:numPr>
      <w:spacing w:before="160"/>
    </w:pPr>
  </w:style>
  <w:style w:type="paragraph" w:customStyle="1" w:styleId="TableParagraph">
    <w:name w:val="Table Paragraph"/>
    <w:basedOn w:val="Normal"/>
    <w:uiPriority w:val="1"/>
    <w:qFormat/>
    <w:rsid w:val="0015144F"/>
    <w:pPr>
      <w:widowControl w:val="0"/>
      <w:autoSpaceDE w:val="0"/>
      <w:autoSpaceDN w:val="0"/>
      <w:spacing w:before="56" w:after="0" w:line="240" w:lineRule="auto"/>
    </w:pPr>
    <w:rPr>
      <w:rFonts w:eastAsia="Arial" w:cs="Arial"/>
      <w:sz w:val="22"/>
      <w:lang w:val="en-US"/>
    </w:rPr>
  </w:style>
  <w:style w:type="character" w:styleId="CommentReference">
    <w:name w:val="annotation reference"/>
    <w:basedOn w:val="DefaultParagraphFont"/>
    <w:semiHidden/>
    <w:unhideWhenUsed/>
    <w:rsid w:val="00621914"/>
    <w:rPr>
      <w:sz w:val="16"/>
      <w:szCs w:val="16"/>
    </w:rPr>
  </w:style>
  <w:style w:type="paragraph" w:styleId="CommentText">
    <w:name w:val="annotation text"/>
    <w:basedOn w:val="Normal"/>
    <w:link w:val="CommentTextChar"/>
    <w:semiHidden/>
    <w:unhideWhenUsed/>
    <w:rsid w:val="00621914"/>
    <w:pPr>
      <w:spacing w:line="240" w:lineRule="auto"/>
    </w:pPr>
    <w:rPr>
      <w:szCs w:val="20"/>
    </w:rPr>
  </w:style>
  <w:style w:type="character" w:customStyle="1" w:styleId="CommentTextChar">
    <w:name w:val="Comment Text Char"/>
    <w:basedOn w:val="DefaultParagraphFont"/>
    <w:link w:val="CommentText"/>
    <w:semiHidden/>
    <w:rsid w:val="00621914"/>
    <w:rPr>
      <w:rFonts w:ascii="Arial" w:hAnsi="Arial"/>
    </w:rPr>
  </w:style>
  <w:style w:type="paragraph" w:styleId="CommentSubject">
    <w:name w:val="annotation subject"/>
    <w:basedOn w:val="CommentText"/>
    <w:next w:val="CommentText"/>
    <w:link w:val="CommentSubjectChar"/>
    <w:semiHidden/>
    <w:unhideWhenUsed/>
    <w:rsid w:val="00621914"/>
    <w:rPr>
      <w:b/>
      <w:bCs/>
    </w:rPr>
  </w:style>
  <w:style w:type="character" w:customStyle="1" w:styleId="CommentSubjectChar">
    <w:name w:val="Comment Subject Char"/>
    <w:basedOn w:val="CommentTextChar"/>
    <w:link w:val="CommentSubject"/>
    <w:semiHidden/>
    <w:rsid w:val="00621914"/>
    <w:rPr>
      <w:rFonts w:ascii="Arial" w:hAnsi="Arial"/>
      <w:b/>
      <w:bCs/>
    </w:rPr>
  </w:style>
  <w:style w:type="paragraph" w:styleId="BodyText">
    <w:name w:val="Body Text"/>
    <w:basedOn w:val="Normal"/>
    <w:link w:val="BodyTextChar"/>
    <w:uiPriority w:val="1"/>
    <w:qFormat/>
    <w:rsid w:val="00B00C5D"/>
    <w:pPr>
      <w:widowControl w:val="0"/>
      <w:autoSpaceDE w:val="0"/>
      <w:autoSpaceDN w:val="0"/>
      <w:spacing w:before="0" w:after="0" w:line="240" w:lineRule="auto"/>
    </w:pPr>
    <w:rPr>
      <w:rFonts w:eastAsia="Arial" w:cs="Arial"/>
      <w:szCs w:val="20"/>
      <w:lang w:val="en-US"/>
    </w:rPr>
  </w:style>
  <w:style w:type="character" w:customStyle="1" w:styleId="BodyTextChar">
    <w:name w:val="Body Text Char"/>
    <w:basedOn w:val="DefaultParagraphFont"/>
    <w:link w:val="BodyText"/>
    <w:uiPriority w:val="1"/>
    <w:rsid w:val="00B00C5D"/>
    <w:rPr>
      <w:rFonts w:ascii="Arial" w:eastAsia="Arial" w:hAnsi="Arial" w:cs="Arial"/>
      <w:lang w:val="en-US"/>
    </w:rPr>
  </w:style>
  <w:style w:type="paragraph" w:customStyle="1" w:styleId="Normalplusborder">
    <w:name w:val="Normal plus border"/>
    <w:basedOn w:val="Normal"/>
    <w:qFormat/>
    <w:rsid w:val="001533BC"/>
    <w:p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ldwell\Desktop\AusIndustryTemplates\Template-AusIndustryHeadingsWithNumb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01371B619D49F284946E9C4E96BC92"/>
        <w:category>
          <w:name w:val="General"/>
          <w:gallery w:val="placeholder"/>
        </w:category>
        <w:types>
          <w:type w:val="bbPlcHdr"/>
        </w:types>
        <w:behaviors>
          <w:behavior w:val="content"/>
        </w:behaviors>
        <w:guid w:val="{4907DCCA-C0B6-4890-AE24-D0EE7F1360AA}"/>
      </w:docPartPr>
      <w:docPartBody>
        <w:p w:rsidR="00CD20C4" w:rsidRDefault="00C11CB2">
          <w:r w:rsidRPr="006A2063">
            <w:rPr>
              <w:rStyle w:val="PlaceholderText"/>
            </w:rPr>
            <w:t>[Title]</w:t>
          </w:r>
        </w:p>
      </w:docPartBody>
    </w:docPart>
    <w:docPart>
      <w:docPartPr>
        <w:name w:val="66B805E4A4B94C4BBAB90A06FFA781FF"/>
        <w:category>
          <w:name w:val="General"/>
          <w:gallery w:val="placeholder"/>
        </w:category>
        <w:types>
          <w:type w:val="bbPlcHdr"/>
        </w:types>
        <w:behaviors>
          <w:behavior w:val="content"/>
        </w:behaviors>
        <w:guid w:val="{C18934E5-AAC9-48D6-99FD-703F5E0C7EF1}"/>
      </w:docPartPr>
      <w:docPartBody>
        <w:p w:rsidR="00CD20C4" w:rsidRDefault="00C11CB2">
          <w:r w:rsidRPr="006A206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B2"/>
    <w:rsid w:val="009E28B1"/>
    <w:rsid w:val="00C11CB2"/>
    <w:rsid w:val="00CD2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B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C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B48303C250AB4DB79BA4ABF587A437" ma:contentTypeVersion="13" ma:contentTypeDescription="Create a new document." ma:contentTypeScope="" ma:versionID="efb2bf1f4ad12f93db404c4fe22de62b">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9cc7a23036e3881220066eb56a49df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Plan</TermName>
          <TermId>05f983ce-1f4d-409e-a106-80e6417050c7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Business Grants Hub</TermName>
          <TermId>1ef0944f-fc0a-410e-86f5-2043b43abc96</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222</Value>
      <Value>26</Value>
      <Value>3</Value>
      <Value>218</Value>
      <Value>70</Value>
    </TaxCatchAll>
    <g7bcb40ba23249a78edca7d43a67c1c9 xmlns="2a251b7e-61e4-4816-a71f-b295a9ad20fb">
      <Terms xmlns="http://schemas.microsoft.com/office/infopath/2007/PartnerControls">
        <TermInfo xmlns="http://schemas.microsoft.com/office/infopath/2007/PartnerControls">
          <TermName>Grants Management</TermName>
          <TermId>ae56a7d0-9b4a-44c9-bf29-30efe76361d1</TermId>
        </TermInfo>
      </Terms>
    </g7bcb40ba23249a78edca7d43a67c1c9>
    <Comments xmlns="http://schemas.microsoft.com/sharepoint/v3" xsi:nil="true"/>
    <_dlc_DocId xmlns="2a251b7e-61e4-4816-a71f-b295a9ad20fb">YZXQVS7QACYM-1523924817-138</_dlc_DocId>
    <_dlc_DocIdUrl xmlns="2a251b7e-61e4-4816-a71f-b295a9ad20fb">
      <Url>http://dochub/div/ausindustry/programmesprojectstaskforces/rjip/_layouts/15/DocIdRedir.aspx?ID=YZXQVS7QACYM-1523924817-138</Url>
      <Description>YZXQVS7QACYM-1523924817-138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50D7-E824-47D2-9A1F-71EBDA6EC823}">
  <ds:schemaRefs>
    <ds:schemaRef ds:uri="http://schemas.microsoft.com/sharepoint/v3/contenttype/forms"/>
  </ds:schemaRefs>
</ds:datastoreItem>
</file>

<file path=customXml/itemProps2.xml><?xml version="1.0" encoding="utf-8"?>
<ds:datastoreItem xmlns:ds="http://schemas.openxmlformats.org/officeDocument/2006/customXml" ds:itemID="{FED88EF1-945A-478F-BED5-D1DEB1C909DE}">
  <ds:schemaRefs>
    <ds:schemaRef ds:uri="http://schemas.microsoft.com/office/2006/metadata/longProperties"/>
  </ds:schemaRefs>
</ds:datastoreItem>
</file>

<file path=customXml/itemProps3.xml><?xml version="1.0" encoding="utf-8"?>
<ds:datastoreItem xmlns:ds="http://schemas.openxmlformats.org/officeDocument/2006/customXml" ds:itemID="{CB7D2EDE-FF46-4E9D-881A-EA59E2ED2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CE6F3-9FA0-4D6D-A195-CB7172C693CC}">
  <ds:schemaRefs>
    <ds:schemaRef ds:uri="http://schemas.microsoft.com/sharepoint/events"/>
  </ds:schemaRefs>
</ds:datastoreItem>
</file>

<file path=customXml/itemProps5.xml><?xml version="1.0" encoding="utf-8"?>
<ds:datastoreItem xmlns:ds="http://schemas.openxmlformats.org/officeDocument/2006/customXml" ds:itemID="{28AC983A-E6DB-447B-8A74-CB13A54D5FB6}">
  <ds:schemaRefs>
    <ds:schemaRef ds:uri="2a251b7e-61e4-4816-a71f-b295a9ad20fb"/>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sharepoint/v3"/>
    <ds:schemaRef ds:uri="http://purl.org/dc/elements/1.1/"/>
  </ds:schemaRefs>
</ds:datastoreItem>
</file>

<file path=customXml/itemProps6.xml><?xml version="1.0" encoding="utf-8"?>
<ds:datastoreItem xmlns:ds="http://schemas.openxmlformats.org/officeDocument/2006/customXml" ds:itemID="{E25F9280-9F39-4BCA-A6AC-A2060DED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Template-AusIndustryHeadingsWithNumbers</Template>
  <TotalTime>0</TotalTime>
  <Pages>24</Pages>
  <Words>6066</Words>
  <Characters>34579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RJIP Local Investment Plan - Latrobe Valley</vt:lpstr>
    </vt:vector>
  </TitlesOfParts>
  <Company>Industry</Company>
  <LinksUpToDate>false</LinksUpToDate>
  <CharactersWithSpaces>40564</CharactersWithSpaces>
  <SharedDoc>false</SharedDoc>
  <HLinks>
    <vt:vector size="18" baseType="variant">
      <vt:variant>
        <vt:i4>1966135</vt:i4>
      </vt:variant>
      <vt:variant>
        <vt:i4>14</vt:i4>
      </vt:variant>
      <vt:variant>
        <vt:i4>0</vt:i4>
      </vt:variant>
      <vt:variant>
        <vt:i4>5</vt:i4>
      </vt:variant>
      <vt:variant>
        <vt:lpwstr/>
      </vt:variant>
      <vt:variant>
        <vt:lpwstr>_Toc330719543</vt:lpwstr>
      </vt:variant>
      <vt:variant>
        <vt:i4>1966135</vt:i4>
      </vt:variant>
      <vt:variant>
        <vt:i4>8</vt:i4>
      </vt:variant>
      <vt:variant>
        <vt:i4>0</vt:i4>
      </vt:variant>
      <vt:variant>
        <vt:i4>5</vt:i4>
      </vt:variant>
      <vt:variant>
        <vt:lpwstr/>
      </vt:variant>
      <vt:variant>
        <vt:lpwstr>_Toc330719542</vt:lpwstr>
      </vt:variant>
      <vt:variant>
        <vt:i4>1966135</vt:i4>
      </vt:variant>
      <vt:variant>
        <vt:i4>2</vt:i4>
      </vt:variant>
      <vt:variant>
        <vt:i4>0</vt:i4>
      </vt:variant>
      <vt:variant>
        <vt:i4>5</vt:i4>
      </vt:variant>
      <vt:variant>
        <vt:lpwstr/>
      </vt:variant>
      <vt:variant>
        <vt:lpwstr>_Toc330719541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RJIP Local Investment Plan - Latrobe Valley</dc:title>
  <dc:creator>Business Grants Hub</dc:creator>
  <cp:lastModifiedBy>Maroya, Anthony</cp:lastModifiedBy>
  <cp:revision>2</cp:revision>
  <cp:lastPrinted>2014-08-06T06:17:00Z</cp:lastPrinted>
  <dcterms:created xsi:type="dcterms:W3CDTF">2017-09-26T00:42:00Z</dcterms:created>
  <dcterms:modified xsi:type="dcterms:W3CDTF">2017-09-26T00:42:00Z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Version">
    <vt:i4>1</vt:i4>
  </property>
  <property fmtid="{D5CDD505-2E9C-101B-9397-08002B2CF9AE}" pid="7" name="display_urn:schemas-microsoft-com:office:office#PublishingContact">
    <vt:lpwstr>Caldwell, Clare</vt:lpwstr>
  </property>
  <property fmtid="{D5CDD505-2E9C-101B-9397-08002B2CF9AE}" pid="8" name="ContentType">
    <vt:lpwstr>Intranet Document</vt:lpwstr>
  </property>
  <property fmtid="{D5CDD505-2E9C-101B-9397-08002B2CF9AE}" pid="9" name="ContentTypeId">
    <vt:lpwstr>0x0101002EB48303C250AB4DB79BA4ABF587A437</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Order">
    <vt:r8>800</vt:r8>
  </property>
  <property fmtid="{D5CDD505-2E9C-101B-9397-08002B2CF9AE}" pid="14" name="DocHub_Year">
    <vt:lpwstr>222;#2017|5f6de30b-6e1e-4c09-9e51-982258231536</vt:lpwstr>
  </property>
  <property fmtid="{D5CDD505-2E9C-101B-9397-08002B2CF9AE}" pid="15" name="DocHub_DocumentType">
    <vt:lpwstr>26;#Plan|05f983ce-1f4d-409e-a106-80e6417050c7</vt:lpwstr>
  </property>
  <property fmtid="{D5CDD505-2E9C-101B-9397-08002B2CF9AE}" pid="16" name="DocHub_SecurityClassification">
    <vt:lpwstr>3;#UNCLASSIFIED|6106d03b-a1a0-4e30-9d91-d5e9fb4314f9</vt:lpwstr>
  </property>
  <property fmtid="{D5CDD505-2E9C-101B-9397-08002B2CF9AE}" pid="17" name="DocHub_WorkActivity">
    <vt:lpwstr>218;#Grants Management|ae56a7d0-9b4a-44c9-bf29-30efe76361d1</vt:lpwstr>
  </property>
  <property fmtid="{D5CDD505-2E9C-101B-9397-08002B2CF9AE}" pid="18" name="DocHub_Keywords">
    <vt:lpwstr>70;#Business Grants Hub|1ef0944f-fc0a-410e-86f5-2043b43abc96</vt:lpwstr>
  </property>
  <property fmtid="{D5CDD505-2E9C-101B-9397-08002B2CF9AE}" pid="19" name="_dlc_DocIdItemGuid">
    <vt:lpwstr>ff25b2a7-55b1-42d9-8ed6-88ffd1863b87</vt:lpwstr>
  </property>
</Properties>
</file>