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2F0B9" w14:textId="2BF4C1D1" w:rsidR="003D472B" w:rsidRPr="00624853" w:rsidRDefault="003D472B" w:rsidP="003D472B">
      <w:pPr>
        <w:pStyle w:val="Heading1"/>
      </w:pPr>
      <w:bookmarkStart w:id="0" w:name="_GoBack"/>
      <w:bookmarkEnd w:id="0"/>
      <w:r>
        <w:t xml:space="preserve">Automotive Innovation Lab Access Grants – </w:t>
      </w:r>
      <w:r w:rsidR="00FA45E5">
        <w:t>Round two</w:t>
      </w:r>
      <w:r w:rsidR="00A21A6A">
        <w:t xml:space="preserve"> grant opportunity</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3D472B" w:rsidRPr="007040EB" w14:paraId="7BF1877E" w14:textId="77777777" w:rsidTr="00255F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tcPr>
          <w:p w14:paraId="5529BD6D" w14:textId="77777777" w:rsidR="003D472B" w:rsidRPr="001C40EA" w:rsidRDefault="003D472B" w:rsidP="00FA45E5">
            <w:pPr>
              <w:rPr>
                <w:color w:val="264F90"/>
              </w:rPr>
            </w:pPr>
            <w:r w:rsidRPr="001C40EA">
              <w:rPr>
                <w:color w:val="264F90"/>
              </w:rPr>
              <w:t>Opening date:</w:t>
            </w:r>
          </w:p>
        </w:tc>
        <w:tc>
          <w:tcPr>
            <w:tcW w:w="5938" w:type="dxa"/>
          </w:tcPr>
          <w:p w14:paraId="3D54DEBB" w14:textId="2C35A3B0" w:rsidR="003D472B" w:rsidRPr="001C40EA" w:rsidRDefault="002573C5" w:rsidP="00FA45E5">
            <w:pPr>
              <w:cnfStyle w:val="100000000000" w:firstRow="1" w:lastRow="0" w:firstColumn="0" w:lastColumn="0" w:oddVBand="0" w:evenVBand="0" w:oddHBand="0" w:evenHBand="0" w:firstRowFirstColumn="0" w:firstRowLastColumn="0" w:lastRowFirstColumn="0" w:lastRowLastColumn="0"/>
              <w:rPr>
                <w:b w:val="0"/>
              </w:rPr>
            </w:pPr>
            <w:r>
              <w:rPr>
                <w:b w:val="0"/>
              </w:rPr>
              <w:t>12</w:t>
            </w:r>
            <w:r w:rsidR="00FA45E5">
              <w:rPr>
                <w:b w:val="0"/>
              </w:rPr>
              <w:t xml:space="preserve"> December 2019</w:t>
            </w:r>
          </w:p>
        </w:tc>
      </w:tr>
      <w:tr w:rsidR="003D472B" w:rsidRPr="007040EB" w14:paraId="48779D14" w14:textId="77777777" w:rsidTr="00255F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BE7EBA0" w14:textId="77777777" w:rsidR="003D472B" w:rsidRPr="001C40EA" w:rsidRDefault="003D472B" w:rsidP="00FA45E5">
            <w:pPr>
              <w:rPr>
                <w:color w:val="264F90"/>
              </w:rPr>
            </w:pPr>
            <w:r w:rsidRPr="001C40EA">
              <w:rPr>
                <w:color w:val="264F90"/>
              </w:rPr>
              <w:t>Closing date and time:</w:t>
            </w:r>
          </w:p>
        </w:tc>
        <w:tc>
          <w:tcPr>
            <w:tcW w:w="5938" w:type="dxa"/>
            <w:shd w:val="clear" w:color="auto" w:fill="auto"/>
          </w:tcPr>
          <w:p w14:paraId="0B4746E6" w14:textId="6F730F5F" w:rsidR="003D472B" w:rsidRPr="00255FC3" w:rsidRDefault="003D472B" w:rsidP="00FA45E5">
            <w:pPr>
              <w:cnfStyle w:val="100000000000" w:firstRow="1" w:lastRow="0" w:firstColumn="0" w:lastColumn="0" w:oddVBand="0" w:evenVBand="0" w:oddHBand="0" w:evenHBand="0" w:firstRowFirstColumn="0" w:firstRowLastColumn="0" w:lastRowFirstColumn="0" w:lastRowLastColumn="0"/>
              <w:rPr>
                <w:b w:val="0"/>
              </w:rPr>
            </w:pPr>
            <w:r w:rsidRPr="00255FC3">
              <w:rPr>
                <w:b w:val="0"/>
              </w:rPr>
              <w:t xml:space="preserve">5:00PM AEDT on </w:t>
            </w:r>
            <w:r w:rsidR="002573C5">
              <w:rPr>
                <w:b w:val="0"/>
              </w:rPr>
              <w:t>24</w:t>
            </w:r>
            <w:r w:rsidR="00106F33">
              <w:rPr>
                <w:b w:val="0"/>
              </w:rPr>
              <w:t xml:space="preserve"> February 2020</w:t>
            </w:r>
          </w:p>
        </w:tc>
      </w:tr>
      <w:tr w:rsidR="003D472B" w:rsidRPr="007040EB" w14:paraId="63C263B4" w14:textId="77777777" w:rsidTr="00255F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2FD1D299" w14:textId="77777777" w:rsidR="003D472B" w:rsidRPr="001C40EA" w:rsidRDefault="003D472B" w:rsidP="00FA45E5">
            <w:pPr>
              <w:rPr>
                <w:color w:val="264F90"/>
              </w:rPr>
            </w:pPr>
            <w:r w:rsidRPr="001C40EA">
              <w:rPr>
                <w:color w:val="264F90"/>
              </w:rPr>
              <w:t>Commonwealth policy entity:</w:t>
            </w:r>
          </w:p>
        </w:tc>
        <w:tc>
          <w:tcPr>
            <w:tcW w:w="5938" w:type="dxa"/>
            <w:shd w:val="clear" w:color="auto" w:fill="auto"/>
          </w:tcPr>
          <w:p w14:paraId="1F88F241" w14:textId="77777777" w:rsidR="003D472B" w:rsidRPr="00255FC3" w:rsidRDefault="003D472B" w:rsidP="00FA45E5">
            <w:pPr>
              <w:cnfStyle w:val="100000000000" w:firstRow="1" w:lastRow="0" w:firstColumn="0" w:lastColumn="0" w:oddVBand="0" w:evenVBand="0" w:oddHBand="0" w:evenHBand="0" w:firstRowFirstColumn="0" w:firstRowLastColumn="0" w:lastRowFirstColumn="0" w:lastRowLastColumn="0"/>
              <w:rPr>
                <w:b w:val="0"/>
              </w:rPr>
            </w:pPr>
            <w:r w:rsidRPr="00255FC3">
              <w:rPr>
                <w:b w:val="0"/>
              </w:rPr>
              <w:t>Department of Industry, Innovation and Science</w:t>
            </w:r>
          </w:p>
        </w:tc>
      </w:tr>
      <w:tr w:rsidR="003D472B" w:rsidRPr="007040EB" w14:paraId="4360025E" w14:textId="77777777" w:rsidTr="00255F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377E428" w14:textId="77777777" w:rsidR="003D472B" w:rsidRPr="001C40EA" w:rsidRDefault="003D472B" w:rsidP="00FA45E5">
            <w:pPr>
              <w:rPr>
                <w:color w:val="264F90"/>
              </w:rPr>
            </w:pPr>
            <w:r w:rsidRPr="001C40EA">
              <w:rPr>
                <w:color w:val="264F90"/>
              </w:rPr>
              <w:t>Administering entity</w:t>
            </w:r>
          </w:p>
        </w:tc>
        <w:tc>
          <w:tcPr>
            <w:tcW w:w="5938" w:type="dxa"/>
            <w:shd w:val="clear" w:color="auto" w:fill="auto"/>
          </w:tcPr>
          <w:p w14:paraId="19789E5D" w14:textId="77777777" w:rsidR="003D472B" w:rsidRPr="00255FC3" w:rsidRDefault="003D472B" w:rsidP="00FA45E5">
            <w:pPr>
              <w:cnfStyle w:val="100000000000" w:firstRow="1" w:lastRow="0" w:firstColumn="0" w:lastColumn="0" w:oddVBand="0" w:evenVBand="0" w:oddHBand="0" w:evenHBand="0" w:firstRowFirstColumn="0" w:firstRowLastColumn="0" w:lastRowFirstColumn="0" w:lastRowLastColumn="0"/>
              <w:rPr>
                <w:b w:val="0"/>
              </w:rPr>
            </w:pPr>
            <w:r w:rsidRPr="00255FC3">
              <w:rPr>
                <w:b w:val="0"/>
              </w:rPr>
              <w:t>Department of Industry, Innovation and Science</w:t>
            </w:r>
          </w:p>
        </w:tc>
      </w:tr>
      <w:tr w:rsidR="003D472B" w:rsidRPr="007040EB" w14:paraId="4515EF41" w14:textId="77777777" w:rsidTr="00255F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47ACE9" w14:textId="77777777" w:rsidR="003D472B" w:rsidRPr="001C40EA" w:rsidRDefault="003D472B" w:rsidP="00FA45E5">
            <w:pPr>
              <w:rPr>
                <w:color w:val="264F90"/>
              </w:rPr>
            </w:pPr>
            <w:r w:rsidRPr="001C40EA">
              <w:rPr>
                <w:color w:val="264F90"/>
              </w:rPr>
              <w:t>Enquiries:</w:t>
            </w:r>
          </w:p>
        </w:tc>
        <w:tc>
          <w:tcPr>
            <w:tcW w:w="5938" w:type="dxa"/>
            <w:shd w:val="clear" w:color="auto" w:fill="auto"/>
          </w:tcPr>
          <w:p w14:paraId="39C13B8A" w14:textId="77777777" w:rsidR="003D472B" w:rsidRPr="00255FC3" w:rsidRDefault="003D472B" w:rsidP="00FA45E5">
            <w:pPr>
              <w:cnfStyle w:val="100000000000" w:firstRow="1" w:lastRow="0" w:firstColumn="0" w:lastColumn="0" w:oddVBand="0" w:evenVBand="0" w:oddHBand="0" w:evenHBand="0" w:firstRowFirstColumn="0" w:firstRowLastColumn="0" w:lastRowFirstColumn="0" w:lastRowLastColumn="0"/>
              <w:rPr>
                <w:b w:val="0"/>
              </w:rPr>
            </w:pPr>
            <w:r w:rsidRPr="00255FC3">
              <w:rPr>
                <w:b w:val="0"/>
              </w:rPr>
              <w:t>If you have any questions, contact us at business.gov.au.</w:t>
            </w:r>
          </w:p>
        </w:tc>
      </w:tr>
      <w:tr w:rsidR="003D472B" w:rsidRPr="007040EB" w14:paraId="401451BB" w14:textId="77777777" w:rsidTr="00255F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75886D72" w14:textId="77777777" w:rsidR="003D472B" w:rsidRPr="001C40EA" w:rsidRDefault="003D472B" w:rsidP="00FA45E5">
            <w:pPr>
              <w:rPr>
                <w:color w:val="264F90"/>
              </w:rPr>
            </w:pPr>
            <w:r w:rsidRPr="001C40EA">
              <w:rPr>
                <w:color w:val="264F90"/>
              </w:rPr>
              <w:t>Date guidelines released:</w:t>
            </w:r>
          </w:p>
        </w:tc>
        <w:tc>
          <w:tcPr>
            <w:tcW w:w="5938" w:type="dxa"/>
            <w:shd w:val="clear" w:color="auto" w:fill="auto"/>
          </w:tcPr>
          <w:p w14:paraId="0DDBB0A5" w14:textId="514F3DD6" w:rsidR="003D472B" w:rsidRPr="00255FC3" w:rsidRDefault="00822EE9" w:rsidP="00FA45E5">
            <w:pPr>
              <w:cnfStyle w:val="100000000000" w:firstRow="1" w:lastRow="0" w:firstColumn="0" w:lastColumn="0" w:oddVBand="0" w:evenVBand="0" w:oddHBand="0" w:evenHBand="0" w:firstRowFirstColumn="0" w:firstRowLastColumn="0" w:lastRowFirstColumn="0" w:lastRowLastColumn="0"/>
              <w:rPr>
                <w:b w:val="0"/>
              </w:rPr>
            </w:pPr>
            <w:r>
              <w:rPr>
                <w:b w:val="0"/>
              </w:rPr>
              <w:t>12</w:t>
            </w:r>
            <w:r w:rsidR="00FA45E5" w:rsidRPr="00255FC3">
              <w:rPr>
                <w:b w:val="0"/>
              </w:rPr>
              <w:t xml:space="preserve"> December 2019</w:t>
            </w:r>
          </w:p>
        </w:tc>
      </w:tr>
      <w:tr w:rsidR="003D472B" w14:paraId="003EC710" w14:textId="77777777" w:rsidTr="00255FC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69037B7" w14:textId="77777777" w:rsidR="003D472B" w:rsidRPr="001C40EA" w:rsidRDefault="003D472B" w:rsidP="00FA45E5">
            <w:pPr>
              <w:rPr>
                <w:color w:val="264F90"/>
              </w:rPr>
            </w:pPr>
            <w:r w:rsidRPr="001C40EA">
              <w:rPr>
                <w:color w:val="264F90"/>
              </w:rPr>
              <w:t>Type of grant opportunity:</w:t>
            </w:r>
          </w:p>
        </w:tc>
        <w:tc>
          <w:tcPr>
            <w:tcW w:w="5938" w:type="dxa"/>
            <w:shd w:val="clear" w:color="auto" w:fill="auto"/>
          </w:tcPr>
          <w:p w14:paraId="45B65DF1" w14:textId="77777777" w:rsidR="003D472B" w:rsidRPr="00255FC3" w:rsidRDefault="003D472B" w:rsidP="00FA45E5">
            <w:pPr>
              <w:cnfStyle w:val="100000000000" w:firstRow="1" w:lastRow="0" w:firstColumn="0" w:lastColumn="0" w:oddVBand="0" w:evenVBand="0" w:oddHBand="0" w:evenHBand="0" w:firstRowFirstColumn="0" w:firstRowLastColumn="0" w:lastRowFirstColumn="0" w:lastRowLastColumn="0"/>
              <w:rPr>
                <w:b w:val="0"/>
              </w:rPr>
            </w:pPr>
            <w:r w:rsidRPr="00255FC3">
              <w:rPr>
                <w:b w:val="0"/>
              </w:rPr>
              <w:t>Open competitive</w:t>
            </w:r>
          </w:p>
        </w:tc>
      </w:tr>
    </w:tbl>
    <w:p w14:paraId="0367627E" w14:textId="77777777" w:rsidR="003D472B" w:rsidRDefault="003D472B" w:rsidP="003D472B"/>
    <w:p w14:paraId="303A3FA9" w14:textId="77777777" w:rsidR="003D472B" w:rsidRDefault="003D472B" w:rsidP="003D472B">
      <w:pPr>
        <w:sectPr w:rsidR="003D472B" w:rsidSect="003D472B">
          <w:headerReference w:type="first" r:id="rId12"/>
          <w:pgSz w:w="11907" w:h="16840" w:code="9"/>
          <w:pgMar w:top="1418" w:right="1418" w:bottom="1418" w:left="1701" w:header="709" w:footer="709" w:gutter="0"/>
          <w:cols w:space="708"/>
          <w:vAlign w:val="center"/>
          <w:titlePg/>
          <w:docGrid w:linePitch="360"/>
        </w:sectPr>
      </w:pPr>
    </w:p>
    <w:p w14:paraId="45A90DF9" w14:textId="77777777" w:rsidR="003D472B" w:rsidRDefault="003D472B" w:rsidP="003D472B">
      <w:pPr>
        <w:pStyle w:val="TOCHeading"/>
      </w:pPr>
      <w:bookmarkStart w:id="1" w:name="_Toc164844258"/>
      <w:bookmarkStart w:id="2" w:name="_Toc383003250"/>
      <w:bookmarkStart w:id="3" w:name="_Toc164844257"/>
      <w:r>
        <w:lastRenderedPageBreak/>
        <w:t>Contents</w:t>
      </w:r>
      <w:bookmarkEnd w:id="1"/>
      <w:bookmarkEnd w:id="2"/>
    </w:p>
    <w:p w14:paraId="0DB314C9" w14:textId="77777777" w:rsidR="00727CEB" w:rsidRDefault="003D472B">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w:instrText>
      </w:r>
      <w:r>
        <w:rPr>
          <w:szCs w:val="28"/>
        </w:rPr>
        <w:fldChar w:fldCharType="separate"/>
      </w:r>
      <w:r w:rsidR="00727CEB">
        <w:rPr>
          <w:noProof/>
        </w:rPr>
        <w:t>1.</w:t>
      </w:r>
      <w:r w:rsidR="00727CEB">
        <w:rPr>
          <w:rFonts w:asciiTheme="minorHAnsi" w:eastAsiaTheme="minorEastAsia" w:hAnsiTheme="minorHAnsi" w:cstheme="minorBidi"/>
          <w:b w:val="0"/>
          <w:iCs w:val="0"/>
          <w:noProof/>
          <w:sz w:val="22"/>
          <w:lang w:val="en-AU" w:eastAsia="en-AU"/>
        </w:rPr>
        <w:tab/>
      </w:r>
      <w:r w:rsidR="00727CEB">
        <w:rPr>
          <w:noProof/>
        </w:rPr>
        <w:t>Automotive Innovation Lab Access Grants:   Round Two - processes</w:t>
      </w:r>
      <w:r w:rsidR="00727CEB">
        <w:rPr>
          <w:noProof/>
        </w:rPr>
        <w:tab/>
      </w:r>
      <w:r w:rsidR="00727CEB">
        <w:rPr>
          <w:noProof/>
        </w:rPr>
        <w:fldChar w:fldCharType="begin"/>
      </w:r>
      <w:r w:rsidR="00727CEB">
        <w:rPr>
          <w:noProof/>
        </w:rPr>
        <w:instrText xml:space="preserve"> PAGEREF _Toc26349974 \h </w:instrText>
      </w:r>
      <w:r w:rsidR="00727CEB">
        <w:rPr>
          <w:noProof/>
        </w:rPr>
      </w:r>
      <w:r w:rsidR="00727CEB">
        <w:rPr>
          <w:noProof/>
        </w:rPr>
        <w:fldChar w:fldCharType="separate"/>
      </w:r>
      <w:r w:rsidR="00C05229">
        <w:rPr>
          <w:noProof/>
        </w:rPr>
        <w:t>4</w:t>
      </w:r>
      <w:r w:rsidR="00727CEB">
        <w:rPr>
          <w:noProof/>
        </w:rPr>
        <w:fldChar w:fldCharType="end"/>
      </w:r>
    </w:p>
    <w:p w14:paraId="2A311AD8"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_Toc26349975 \h </w:instrText>
      </w:r>
      <w:r>
        <w:rPr>
          <w:noProof/>
        </w:rPr>
      </w:r>
      <w:r>
        <w:rPr>
          <w:noProof/>
        </w:rPr>
        <w:fldChar w:fldCharType="separate"/>
      </w:r>
      <w:r w:rsidR="00C05229">
        <w:rPr>
          <w:noProof/>
        </w:rPr>
        <w:t>5</w:t>
      </w:r>
      <w:r>
        <w:rPr>
          <w:noProof/>
        </w:rPr>
        <w:fldChar w:fldCharType="end"/>
      </w:r>
    </w:p>
    <w:p w14:paraId="38DF904F" w14:textId="77777777" w:rsidR="00727CEB" w:rsidRDefault="00727CEB">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Automotive Innovation Lab Access Grants Round two grant opportunity</w:t>
      </w:r>
      <w:r>
        <w:rPr>
          <w:noProof/>
        </w:rPr>
        <w:tab/>
      </w:r>
      <w:r>
        <w:rPr>
          <w:noProof/>
        </w:rPr>
        <w:fldChar w:fldCharType="begin"/>
      </w:r>
      <w:r>
        <w:rPr>
          <w:noProof/>
        </w:rPr>
        <w:instrText xml:space="preserve"> PAGEREF _Toc26349976 \h </w:instrText>
      </w:r>
      <w:r>
        <w:rPr>
          <w:noProof/>
        </w:rPr>
      </w:r>
      <w:r>
        <w:rPr>
          <w:noProof/>
        </w:rPr>
        <w:fldChar w:fldCharType="separate"/>
      </w:r>
      <w:r w:rsidR="00C05229">
        <w:rPr>
          <w:noProof/>
        </w:rPr>
        <w:t>5</w:t>
      </w:r>
      <w:r>
        <w:rPr>
          <w:noProof/>
        </w:rPr>
        <w:fldChar w:fldCharType="end"/>
      </w:r>
    </w:p>
    <w:p w14:paraId="73AFF73F"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amount and grant period</w:t>
      </w:r>
      <w:r>
        <w:rPr>
          <w:noProof/>
        </w:rPr>
        <w:tab/>
      </w:r>
      <w:r>
        <w:rPr>
          <w:noProof/>
        </w:rPr>
        <w:fldChar w:fldCharType="begin"/>
      </w:r>
      <w:r>
        <w:rPr>
          <w:noProof/>
        </w:rPr>
        <w:instrText xml:space="preserve"> PAGEREF _Toc26349977 \h </w:instrText>
      </w:r>
      <w:r>
        <w:rPr>
          <w:noProof/>
        </w:rPr>
      </w:r>
      <w:r>
        <w:rPr>
          <w:noProof/>
        </w:rPr>
        <w:fldChar w:fldCharType="separate"/>
      </w:r>
      <w:r w:rsidR="00C05229">
        <w:rPr>
          <w:noProof/>
        </w:rPr>
        <w:t>5</w:t>
      </w:r>
      <w:r>
        <w:rPr>
          <w:noProof/>
        </w:rPr>
        <w:fldChar w:fldCharType="end"/>
      </w:r>
    </w:p>
    <w:p w14:paraId="40AD0FD7" w14:textId="77777777" w:rsidR="00727CEB" w:rsidRDefault="00727CE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_Toc26349978 \h </w:instrText>
      </w:r>
      <w:r>
        <w:rPr>
          <w:noProof/>
        </w:rPr>
      </w:r>
      <w:r>
        <w:rPr>
          <w:noProof/>
        </w:rPr>
        <w:fldChar w:fldCharType="separate"/>
      </w:r>
      <w:r w:rsidR="00C05229">
        <w:rPr>
          <w:noProof/>
        </w:rPr>
        <w:t>5</w:t>
      </w:r>
      <w:r>
        <w:rPr>
          <w:noProof/>
        </w:rPr>
        <w:fldChar w:fldCharType="end"/>
      </w:r>
    </w:p>
    <w:p w14:paraId="4A4590EF" w14:textId="77777777" w:rsidR="00727CEB" w:rsidRDefault="00727CEB">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_Toc26349979 \h </w:instrText>
      </w:r>
      <w:r>
        <w:rPr>
          <w:noProof/>
        </w:rPr>
      </w:r>
      <w:r>
        <w:rPr>
          <w:noProof/>
        </w:rPr>
        <w:fldChar w:fldCharType="separate"/>
      </w:r>
      <w:r w:rsidR="00C05229">
        <w:rPr>
          <w:noProof/>
        </w:rPr>
        <w:t>6</w:t>
      </w:r>
      <w:r>
        <w:rPr>
          <w:noProof/>
        </w:rPr>
        <w:fldChar w:fldCharType="end"/>
      </w:r>
    </w:p>
    <w:p w14:paraId="69D5F4E4"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_Toc26349980 \h </w:instrText>
      </w:r>
      <w:r>
        <w:rPr>
          <w:noProof/>
        </w:rPr>
      </w:r>
      <w:r>
        <w:rPr>
          <w:noProof/>
        </w:rPr>
        <w:fldChar w:fldCharType="separate"/>
      </w:r>
      <w:r w:rsidR="00C05229">
        <w:rPr>
          <w:noProof/>
        </w:rPr>
        <w:t>6</w:t>
      </w:r>
      <w:r>
        <w:rPr>
          <w:noProof/>
        </w:rPr>
        <w:fldChar w:fldCharType="end"/>
      </w:r>
    </w:p>
    <w:p w14:paraId="5020C763" w14:textId="77777777" w:rsidR="00727CEB" w:rsidRDefault="00727CEB">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_Toc26349981 \h </w:instrText>
      </w:r>
      <w:r>
        <w:rPr>
          <w:noProof/>
        </w:rPr>
      </w:r>
      <w:r>
        <w:rPr>
          <w:noProof/>
        </w:rPr>
        <w:fldChar w:fldCharType="separate"/>
      </w:r>
      <w:r w:rsidR="00C05229">
        <w:rPr>
          <w:noProof/>
        </w:rPr>
        <w:t>6</w:t>
      </w:r>
      <w:r>
        <w:rPr>
          <w:noProof/>
        </w:rPr>
        <w:fldChar w:fldCharType="end"/>
      </w:r>
    </w:p>
    <w:p w14:paraId="148E04C6" w14:textId="77777777" w:rsidR="00727CEB" w:rsidRDefault="00727CEB">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_Toc26349982 \h </w:instrText>
      </w:r>
      <w:r>
        <w:rPr>
          <w:noProof/>
        </w:rPr>
      </w:r>
      <w:r>
        <w:rPr>
          <w:noProof/>
        </w:rPr>
        <w:fldChar w:fldCharType="separate"/>
      </w:r>
      <w:r w:rsidR="00C05229">
        <w:rPr>
          <w:noProof/>
        </w:rPr>
        <w:t>6</w:t>
      </w:r>
      <w:r>
        <w:rPr>
          <w:noProof/>
        </w:rPr>
        <w:fldChar w:fldCharType="end"/>
      </w:r>
    </w:p>
    <w:p w14:paraId="2759D14F" w14:textId="77777777" w:rsidR="00727CEB" w:rsidRDefault="00727CEB">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_Toc26349983 \h </w:instrText>
      </w:r>
      <w:r>
        <w:rPr>
          <w:noProof/>
        </w:rPr>
      </w:r>
      <w:r>
        <w:rPr>
          <w:noProof/>
        </w:rPr>
        <w:fldChar w:fldCharType="separate"/>
      </w:r>
      <w:r w:rsidR="00C05229">
        <w:rPr>
          <w:noProof/>
        </w:rPr>
        <w:t>6</w:t>
      </w:r>
      <w:r>
        <w:rPr>
          <w:noProof/>
        </w:rPr>
        <w:fldChar w:fldCharType="end"/>
      </w:r>
    </w:p>
    <w:p w14:paraId="3BBF9213"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can the grant money be used for</w:t>
      </w:r>
      <w:r>
        <w:rPr>
          <w:noProof/>
        </w:rPr>
        <w:tab/>
      </w:r>
      <w:r>
        <w:rPr>
          <w:noProof/>
        </w:rPr>
        <w:fldChar w:fldCharType="begin"/>
      </w:r>
      <w:r>
        <w:rPr>
          <w:noProof/>
        </w:rPr>
        <w:instrText xml:space="preserve"> PAGEREF _Toc26349984 \h </w:instrText>
      </w:r>
      <w:r>
        <w:rPr>
          <w:noProof/>
        </w:rPr>
      </w:r>
      <w:r>
        <w:rPr>
          <w:noProof/>
        </w:rPr>
        <w:fldChar w:fldCharType="separate"/>
      </w:r>
      <w:r w:rsidR="00C05229">
        <w:rPr>
          <w:noProof/>
        </w:rPr>
        <w:t>6</w:t>
      </w:r>
      <w:r>
        <w:rPr>
          <w:noProof/>
        </w:rPr>
        <w:fldChar w:fldCharType="end"/>
      </w:r>
    </w:p>
    <w:p w14:paraId="3F53BC98" w14:textId="77777777" w:rsidR="00727CEB" w:rsidRDefault="00727CE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_Toc26349985 \h </w:instrText>
      </w:r>
      <w:r>
        <w:rPr>
          <w:noProof/>
        </w:rPr>
      </w:r>
      <w:r>
        <w:rPr>
          <w:noProof/>
        </w:rPr>
        <w:fldChar w:fldCharType="separate"/>
      </w:r>
      <w:r w:rsidR="00C05229">
        <w:rPr>
          <w:noProof/>
        </w:rPr>
        <w:t>6</w:t>
      </w:r>
      <w:r>
        <w:rPr>
          <w:noProof/>
        </w:rPr>
        <w:fldChar w:fldCharType="end"/>
      </w:r>
    </w:p>
    <w:p w14:paraId="0A76D6F5" w14:textId="77777777" w:rsidR="00727CEB" w:rsidRDefault="00727CE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_Toc26349986 \h </w:instrText>
      </w:r>
      <w:r>
        <w:rPr>
          <w:noProof/>
        </w:rPr>
      </w:r>
      <w:r>
        <w:rPr>
          <w:noProof/>
        </w:rPr>
        <w:fldChar w:fldCharType="separate"/>
      </w:r>
      <w:r w:rsidR="00C05229">
        <w:rPr>
          <w:noProof/>
        </w:rPr>
        <w:t>7</w:t>
      </w:r>
      <w:r>
        <w:rPr>
          <w:noProof/>
        </w:rPr>
        <w:fldChar w:fldCharType="end"/>
      </w:r>
    </w:p>
    <w:p w14:paraId="0C213047"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_Toc26349987 \h </w:instrText>
      </w:r>
      <w:r>
        <w:rPr>
          <w:noProof/>
        </w:rPr>
      </w:r>
      <w:r>
        <w:rPr>
          <w:noProof/>
        </w:rPr>
        <w:fldChar w:fldCharType="separate"/>
      </w:r>
      <w:r w:rsidR="00C05229">
        <w:rPr>
          <w:noProof/>
        </w:rPr>
        <w:t>8</w:t>
      </w:r>
      <w:r>
        <w:rPr>
          <w:noProof/>
        </w:rPr>
        <w:fldChar w:fldCharType="end"/>
      </w:r>
    </w:p>
    <w:p w14:paraId="7045BAE7" w14:textId="77777777" w:rsidR="00727CEB" w:rsidRDefault="00727CE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_Toc26349988 \h </w:instrText>
      </w:r>
      <w:r>
        <w:rPr>
          <w:noProof/>
        </w:rPr>
      </w:r>
      <w:r>
        <w:rPr>
          <w:noProof/>
        </w:rPr>
        <w:fldChar w:fldCharType="separate"/>
      </w:r>
      <w:r w:rsidR="00C05229">
        <w:rPr>
          <w:noProof/>
        </w:rPr>
        <w:t>8</w:t>
      </w:r>
      <w:r>
        <w:rPr>
          <w:noProof/>
        </w:rPr>
        <w:fldChar w:fldCharType="end"/>
      </w:r>
    </w:p>
    <w:p w14:paraId="3E202914" w14:textId="77777777" w:rsidR="00727CEB" w:rsidRDefault="00727CE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_Toc26349989 \h </w:instrText>
      </w:r>
      <w:r>
        <w:rPr>
          <w:noProof/>
        </w:rPr>
      </w:r>
      <w:r>
        <w:rPr>
          <w:noProof/>
        </w:rPr>
        <w:fldChar w:fldCharType="separate"/>
      </w:r>
      <w:r w:rsidR="00C05229">
        <w:rPr>
          <w:noProof/>
        </w:rPr>
        <w:t>8</w:t>
      </w:r>
      <w:r>
        <w:rPr>
          <w:noProof/>
        </w:rPr>
        <w:fldChar w:fldCharType="end"/>
      </w:r>
    </w:p>
    <w:p w14:paraId="72D4B32A" w14:textId="77777777" w:rsidR="00727CEB" w:rsidRDefault="00727CEB">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_Toc26349990 \h </w:instrText>
      </w:r>
      <w:r>
        <w:rPr>
          <w:noProof/>
        </w:rPr>
      </w:r>
      <w:r>
        <w:rPr>
          <w:noProof/>
        </w:rPr>
        <w:fldChar w:fldCharType="separate"/>
      </w:r>
      <w:r w:rsidR="00C05229">
        <w:rPr>
          <w:noProof/>
        </w:rPr>
        <w:t>9</w:t>
      </w:r>
      <w:r>
        <w:rPr>
          <w:noProof/>
        </w:rPr>
        <w:fldChar w:fldCharType="end"/>
      </w:r>
    </w:p>
    <w:p w14:paraId="64EA365C"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_Toc26349991 \h </w:instrText>
      </w:r>
      <w:r>
        <w:rPr>
          <w:noProof/>
        </w:rPr>
      </w:r>
      <w:r>
        <w:rPr>
          <w:noProof/>
        </w:rPr>
        <w:fldChar w:fldCharType="separate"/>
      </w:r>
      <w:r w:rsidR="00C05229">
        <w:rPr>
          <w:noProof/>
        </w:rPr>
        <w:t>9</w:t>
      </w:r>
      <w:r>
        <w:rPr>
          <w:noProof/>
        </w:rPr>
        <w:fldChar w:fldCharType="end"/>
      </w:r>
    </w:p>
    <w:p w14:paraId="08345B0A" w14:textId="77777777" w:rsidR="00727CEB" w:rsidRDefault="00727CE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_Toc26349992 \h </w:instrText>
      </w:r>
      <w:r>
        <w:rPr>
          <w:noProof/>
        </w:rPr>
      </w:r>
      <w:r>
        <w:rPr>
          <w:noProof/>
        </w:rPr>
        <w:fldChar w:fldCharType="separate"/>
      </w:r>
      <w:r w:rsidR="00C05229">
        <w:rPr>
          <w:noProof/>
        </w:rPr>
        <w:t>9</w:t>
      </w:r>
      <w:r>
        <w:rPr>
          <w:noProof/>
        </w:rPr>
        <w:fldChar w:fldCharType="end"/>
      </w:r>
    </w:p>
    <w:p w14:paraId="5B954C86" w14:textId="77777777" w:rsidR="00727CEB" w:rsidRDefault="00727CE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_Toc26349993 \h </w:instrText>
      </w:r>
      <w:r>
        <w:rPr>
          <w:noProof/>
        </w:rPr>
      </w:r>
      <w:r>
        <w:rPr>
          <w:noProof/>
        </w:rPr>
        <w:fldChar w:fldCharType="separate"/>
      </w:r>
      <w:r w:rsidR="00C05229">
        <w:rPr>
          <w:noProof/>
        </w:rPr>
        <w:t>10</w:t>
      </w:r>
      <w:r>
        <w:rPr>
          <w:noProof/>
        </w:rPr>
        <w:fldChar w:fldCharType="end"/>
      </w:r>
    </w:p>
    <w:p w14:paraId="09A58BDF"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_Toc26349994 \h </w:instrText>
      </w:r>
      <w:r>
        <w:rPr>
          <w:noProof/>
        </w:rPr>
      </w:r>
      <w:r>
        <w:rPr>
          <w:noProof/>
        </w:rPr>
        <w:fldChar w:fldCharType="separate"/>
      </w:r>
      <w:r w:rsidR="00C05229">
        <w:rPr>
          <w:noProof/>
        </w:rPr>
        <w:t>10</w:t>
      </w:r>
      <w:r>
        <w:rPr>
          <w:noProof/>
        </w:rPr>
        <w:fldChar w:fldCharType="end"/>
      </w:r>
    </w:p>
    <w:p w14:paraId="2EF39FA9" w14:textId="77777777" w:rsidR="00727CEB" w:rsidRDefault="00727CE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_Toc26349995 \h </w:instrText>
      </w:r>
      <w:r>
        <w:rPr>
          <w:noProof/>
        </w:rPr>
      </w:r>
      <w:r>
        <w:rPr>
          <w:noProof/>
        </w:rPr>
        <w:fldChar w:fldCharType="separate"/>
      </w:r>
      <w:r w:rsidR="00C05229">
        <w:rPr>
          <w:noProof/>
        </w:rPr>
        <w:t>11</w:t>
      </w:r>
      <w:r>
        <w:rPr>
          <w:noProof/>
        </w:rPr>
        <w:fldChar w:fldCharType="end"/>
      </w:r>
    </w:p>
    <w:p w14:paraId="5340F255"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_Toc26349996 \h </w:instrText>
      </w:r>
      <w:r>
        <w:rPr>
          <w:noProof/>
        </w:rPr>
      </w:r>
      <w:r>
        <w:rPr>
          <w:noProof/>
        </w:rPr>
        <w:fldChar w:fldCharType="separate"/>
      </w:r>
      <w:r w:rsidR="00C05229">
        <w:rPr>
          <w:noProof/>
        </w:rPr>
        <w:t>11</w:t>
      </w:r>
      <w:r>
        <w:rPr>
          <w:noProof/>
        </w:rPr>
        <w:fldChar w:fldCharType="end"/>
      </w:r>
    </w:p>
    <w:p w14:paraId="7D9D7BD8"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_Toc26349997 \h </w:instrText>
      </w:r>
      <w:r>
        <w:rPr>
          <w:noProof/>
        </w:rPr>
      </w:r>
      <w:r>
        <w:rPr>
          <w:noProof/>
        </w:rPr>
        <w:fldChar w:fldCharType="separate"/>
      </w:r>
      <w:r w:rsidR="00C05229">
        <w:rPr>
          <w:noProof/>
        </w:rPr>
        <w:t>11</w:t>
      </w:r>
      <w:r>
        <w:rPr>
          <w:noProof/>
        </w:rPr>
        <w:fldChar w:fldCharType="end"/>
      </w:r>
    </w:p>
    <w:p w14:paraId="1DA50CED"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_Toc26349998 \h </w:instrText>
      </w:r>
      <w:r>
        <w:rPr>
          <w:noProof/>
        </w:rPr>
      </w:r>
      <w:r>
        <w:rPr>
          <w:noProof/>
        </w:rPr>
        <w:fldChar w:fldCharType="separate"/>
      </w:r>
      <w:r w:rsidR="00C05229">
        <w:rPr>
          <w:noProof/>
        </w:rPr>
        <w:t>11</w:t>
      </w:r>
      <w:r>
        <w:rPr>
          <w:noProof/>
        </w:rPr>
        <w:fldChar w:fldCharType="end"/>
      </w:r>
    </w:p>
    <w:p w14:paraId="5FED9286"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_Toc26349999 \h </w:instrText>
      </w:r>
      <w:r>
        <w:rPr>
          <w:noProof/>
        </w:rPr>
      </w:r>
      <w:r>
        <w:rPr>
          <w:noProof/>
        </w:rPr>
        <w:fldChar w:fldCharType="separate"/>
      </w:r>
      <w:r w:rsidR="00C05229">
        <w:rPr>
          <w:noProof/>
        </w:rPr>
        <w:t>11</w:t>
      </w:r>
      <w:r>
        <w:rPr>
          <w:noProof/>
        </w:rPr>
        <w:fldChar w:fldCharType="end"/>
      </w:r>
    </w:p>
    <w:p w14:paraId="381B01E3"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_Toc26350000 \h </w:instrText>
      </w:r>
      <w:r>
        <w:rPr>
          <w:noProof/>
        </w:rPr>
      </w:r>
      <w:r>
        <w:rPr>
          <w:noProof/>
        </w:rPr>
        <w:fldChar w:fldCharType="separate"/>
      </w:r>
      <w:r w:rsidR="00C05229">
        <w:rPr>
          <w:noProof/>
        </w:rPr>
        <w:t>12</w:t>
      </w:r>
      <w:r>
        <w:rPr>
          <w:noProof/>
        </w:rPr>
        <w:fldChar w:fldCharType="end"/>
      </w:r>
    </w:p>
    <w:p w14:paraId="7F2427D2"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_Toc26350001 \h </w:instrText>
      </w:r>
      <w:r>
        <w:rPr>
          <w:noProof/>
        </w:rPr>
      </w:r>
      <w:r>
        <w:rPr>
          <w:noProof/>
        </w:rPr>
        <w:fldChar w:fldCharType="separate"/>
      </w:r>
      <w:r w:rsidR="00C05229">
        <w:rPr>
          <w:noProof/>
        </w:rPr>
        <w:t>12</w:t>
      </w:r>
      <w:r>
        <w:rPr>
          <w:noProof/>
        </w:rPr>
        <w:fldChar w:fldCharType="end"/>
      </w:r>
    </w:p>
    <w:p w14:paraId="291892A2"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_Toc26350002 \h </w:instrText>
      </w:r>
      <w:r>
        <w:rPr>
          <w:noProof/>
        </w:rPr>
      </w:r>
      <w:r>
        <w:rPr>
          <w:noProof/>
        </w:rPr>
        <w:fldChar w:fldCharType="separate"/>
      </w:r>
      <w:r w:rsidR="00C05229">
        <w:rPr>
          <w:noProof/>
        </w:rPr>
        <w:t>12</w:t>
      </w:r>
      <w:r>
        <w:rPr>
          <w:noProof/>
        </w:rPr>
        <w:fldChar w:fldCharType="end"/>
      </w:r>
    </w:p>
    <w:p w14:paraId="2EBE27B2"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Announcements of grants</w:t>
      </w:r>
      <w:r>
        <w:rPr>
          <w:noProof/>
        </w:rPr>
        <w:tab/>
      </w:r>
      <w:r>
        <w:rPr>
          <w:noProof/>
        </w:rPr>
        <w:fldChar w:fldCharType="begin"/>
      </w:r>
      <w:r>
        <w:rPr>
          <w:noProof/>
        </w:rPr>
        <w:instrText xml:space="preserve"> PAGEREF _Toc26350003 \h </w:instrText>
      </w:r>
      <w:r>
        <w:rPr>
          <w:noProof/>
        </w:rPr>
      </w:r>
      <w:r>
        <w:rPr>
          <w:noProof/>
        </w:rPr>
        <w:fldChar w:fldCharType="separate"/>
      </w:r>
      <w:r w:rsidR="00C05229">
        <w:rPr>
          <w:noProof/>
        </w:rPr>
        <w:t>12</w:t>
      </w:r>
      <w:r>
        <w:rPr>
          <w:noProof/>
        </w:rPr>
        <w:fldChar w:fldCharType="end"/>
      </w:r>
    </w:p>
    <w:p w14:paraId="50059F25"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_Toc26350004 \h </w:instrText>
      </w:r>
      <w:r>
        <w:rPr>
          <w:noProof/>
        </w:rPr>
      </w:r>
      <w:r>
        <w:rPr>
          <w:noProof/>
        </w:rPr>
        <w:fldChar w:fldCharType="separate"/>
      </w:r>
      <w:r w:rsidR="00C05229">
        <w:rPr>
          <w:noProof/>
        </w:rPr>
        <w:t>13</w:t>
      </w:r>
      <w:r>
        <w:rPr>
          <w:noProof/>
        </w:rPr>
        <w:fldChar w:fldCharType="end"/>
      </w:r>
    </w:p>
    <w:p w14:paraId="02B73339"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_Toc26350005 \h </w:instrText>
      </w:r>
      <w:r>
        <w:rPr>
          <w:noProof/>
        </w:rPr>
      </w:r>
      <w:r>
        <w:rPr>
          <w:noProof/>
        </w:rPr>
        <w:fldChar w:fldCharType="separate"/>
      </w:r>
      <w:r w:rsidR="00C05229">
        <w:rPr>
          <w:noProof/>
        </w:rPr>
        <w:t>13</w:t>
      </w:r>
      <w:r>
        <w:rPr>
          <w:noProof/>
        </w:rPr>
        <w:fldChar w:fldCharType="end"/>
      </w:r>
    </w:p>
    <w:p w14:paraId="4934D0F2"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_Toc26350006 \h </w:instrText>
      </w:r>
      <w:r>
        <w:rPr>
          <w:noProof/>
        </w:rPr>
      </w:r>
      <w:r>
        <w:rPr>
          <w:noProof/>
        </w:rPr>
        <w:fldChar w:fldCharType="separate"/>
      </w:r>
      <w:r w:rsidR="00C05229">
        <w:rPr>
          <w:noProof/>
        </w:rPr>
        <w:t>13</w:t>
      </w:r>
      <w:r>
        <w:rPr>
          <w:noProof/>
        </w:rPr>
        <w:fldChar w:fldCharType="end"/>
      </w:r>
    </w:p>
    <w:p w14:paraId="0A40B973" w14:textId="77777777" w:rsidR="00727CEB" w:rsidRDefault="00727CE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_Toc26350007 \h </w:instrText>
      </w:r>
      <w:r>
        <w:fldChar w:fldCharType="separate"/>
      </w:r>
      <w:r w:rsidR="00C05229">
        <w:t>13</w:t>
      </w:r>
      <w:r>
        <w:fldChar w:fldCharType="end"/>
      </w:r>
    </w:p>
    <w:p w14:paraId="7017199C" w14:textId="77777777" w:rsidR="00727CEB" w:rsidRDefault="00727CE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_Toc26350008 \h </w:instrText>
      </w:r>
      <w:r>
        <w:fldChar w:fldCharType="separate"/>
      </w:r>
      <w:r w:rsidR="00C05229">
        <w:t>13</w:t>
      </w:r>
      <w:r>
        <w:fldChar w:fldCharType="end"/>
      </w:r>
    </w:p>
    <w:p w14:paraId="413E75A6" w14:textId="77777777" w:rsidR="00727CEB" w:rsidRDefault="00727CE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_Toc26350009 \h </w:instrText>
      </w:r>
      <w:r>
        <w:fldChar w:fldCharType="separate"/>
      </w:r>
      <w:r w:rsidR="00C05229">
        <w:t>14</w:t>
      </w:r>
      <w:r>
        <w:fldChar w:fldCharType="end"/>
      </w:r>
    </w:p>
    <w:p w14:paraId="14344470"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 report</w:t>
      </w:r>
      <w:r>
        <w:rPr>
          <w:noProof/>
        </w:rPr>
        <w:tab/>
      </w:r>
      <w:r>
        <w:rPr>
          <w:noProof/>
        </w:rPr>
        <w:fldChar w:fldCharType="begin"/>
      </w:r>
      <w:r>
        <w:rPr>
          <w:noProof/>
        </w:rPr>
        <w:instrText xml:space="preserve"> PAGEREF _Toc26350010 \h </w:instrText>
      </w:r>
      <w:r>
        <w:rPr>
          <w:noProof/>
        </w:rPr>
      </w:r>
      <w:r>
        <w:rPr>
          <w:noProof/>
        </w:rPr>
        <w:fldChar w:fldCharType="separate"/>
      </w:r>
      <w:r w:rsidR="00C05229">
        <w:rPr>
          <w:noProof/>
        </w:rPr>
        <w:t>14</w:t>
      </w:r>
      <w:r>
        <w:rPr>
          <w:noProof/>
        </w:rPr>
        <w:fldChar w:fldCharType="end"/>
      </w:r>
    </w:p>
    <w:p w14:paraId="34323C14"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_Toc26350011 \h </w:instrText>
      </w:r>
      <w:r>
        <w:rPr>
          <w:noProof/>
        </w:rPr>
      </w:r>
      <w:r>
        <w:rPr>
          <w:noProof/>
        </w:rPr>
        <w:fldChar w:fldCharType="separate"/>
      </w:r>
      <w:r w:rsidR="00C05229">
        <w:rPr>
          <w:noProof/>
        </w:rPr>
        <w:t>14</w:t>
      </w:r>
      <w:r>
        <w:rPr>
          <w:noProof/>
        </w:rPr>
        <w:fldChar w:fldCharType="end"/>
      </w:r>
    </w:p>
    <w:p w14:paraId="0637985F"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_Toc26350012 \h </w:instrText>
      </w:r>
      <w:r>
        <w:rPr>
          <w:noProof/>
        </w:rPr>
      </w:r>
      <w:r>
        <w:rPr>
          <w:noProof/>
        </w:rPr>
        <w:fldChar w:fldCharType="separate"/>
      </w:r>
      <w:r w:rsidR="00C05229">
        <w:rPr>
          <w:noProof/>
        </w:rPr>
        <w:t>14</w:t>
      </w:r>
      <w:r>
        <w:rPr>
          <w:noProof/>
        </w:rPr>
        <w:fldChar w:fldCharType="end"/>
      </w:r>
    </w:p>
    <w:p w14:paraId="1DDD2478"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_Toc26350013 \h </w:instrText>
      </w:r>
      <w:r>
        <w:rPr>
          <w:noProof/>
        </w:rPr>
      </w:r>
      <w:r>
        <w:rPr>
          <w:noProof/>
        </w:rPr>
        <w:fldChar w:fldCharType="separate"/>
      </w:r>
      <w:r w:rsidR="00C05229">
        <w:rPr>
          <w:noProof/>
        </w:rPr>
        <w:t>15</w:t>
      </w:r>
      <w:r>
        <w:rPr>
          <w:noProof/>
        </w:rPr>
        <w:fldChar w:fldCharType="end"/>
      </w:r>
    </w:p>
    <w:p w14:paraId="47CCCCA9"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_Toc26350014 \h </w:instrText>
      </w:r>
      <w:r>
        <w:rPr>
          <w:noProof/>
        </w:rPr>
      </w:r>
      <w:r>
        <w:rPr>
          <w:noProof/>
        </w:rPr>
        <w:fldChar w:fldCharType="separate"/>
      </w:r>
      <w:r w:rsidR="00C05229">
        <w:rPr>
          <w:noProof/>
        </w:rPr>
        <w:t>15</w:t>
      </w:r>
      <w:r>
        <w:rPr>
          <w:noProof/>
        </w:rPr>
        <w:fldChar w:fldCharType="end"/>
      </w:r>
    </w:p>
    <w:p w14:paraId="16D44AA9"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_Toc26350015 \h </w:instrText>
      </w:r>
      <w:r>
        <w:rPr>
          <w:noProof/>
        </w:rPr>
      </w:r>
      <w:r>
        <w:rPr>
          <w:noProof/>
        </w:rPr>
        <w:fldChar w:fldCharType="separate"/>
      </w:r>
      <w:r w:rsidR="00C05229">
        <w:rPr>
          <w:noProof/>
        </w:rPr>
        <w:t>15</w:t>
      </w:r>
      <w:r>
        <w:rPr>
          <w:noProof/>
        </w:rPr>
        <w:fldChar w:fldCharType="end"/>
      </w:r>
    </w:p>
    <w:p w14:paraId="6940F202"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_Toc26350016 \h </w:instrText>
      </w:r>
      <w:r>
        <w:rPr>
          <w:noProof/>
        </w:rPr>
      </w:r>
      <w:r>
        <w:rPr>
          <w:noProof/>
        </w:rPr>
        <w:fldChar w:fldCharType="separate"/>
      </w:r>
      <w:r w:rsidR="00C05229">
        <w:rPr>
          <w:noProof/>
        </w:rPr>
        <w:t>15</w:t>
      </w:r>
      <w:r>
        <w:rPr>
          <w:noProof/>
        </w:rPr>
        <w:fldChar w:fldCharType="end"/>
      </w:r>
    </w:p>
    <w:p w14:paraId="7B9134E7"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_Toc26350017 \h </w:instrText>
      </w:r>
      <w:r>
        <w:rPr>
          <w:noProof/>
        </w:rPr>
      </w:r>
      <w:r>
        <w:rPr>
          <w:noProof/>
        </w:rPr>
        <w:fldChar w:fldCharType="separate"/>
      </w:r>
      <w:r w:rsidR="00C05229">
        <w:rPr>
          <w:noProof/>
        </w:rPr>
        <w:t>16</w:t>
      </w:r>
      <w:r>
        <w:rPr>
          <w:noProof/>
        </w:rPr>
        <w:fldChar w:fldCharType="end"/>
      </w:r>
    </w:p>
    <w:p w14:paraId="0CA77DA1" w14:textId="77777777" w:rsidR="00727CEB" w:rsidRDefault="00727CEB">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_Toc26350018 \h </w:instrText>
      </w:r>
      <w:r>
        <w:fldChar w:fldCharType="separate"/>
      </w:r>
      <w:r w:rsidR="00C05229">
        <w:t>16</w:t>
      </w:r>
      <w:r>
        <w:fldChar w:fldCharType="end"/>
      </w:r>
    </w:p>
    <w:p w14:paraId="108B38C5" w14:textId="77777777" w:rsidR="00727CEB" w:rsidRDefault="00727CEB">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_Toc26350019 \h </w:instrText>
      </w:r>
      <w:r>
        <w:fldChar w:fldCharType="separate"/>
      </w:r>
      <w:r w:rsidR="00C05229">
        <w:t>16</w:t>
      </w:r>
      <w:r>
        <w:fldChar w:fldCharType="end"/>
      </w:r>
    </w:p>
    <w:p w14:paraId="480DA8A5" w14:textId="77777777" w:rsidR="00727CEB" w:rsidRDefault="00727CEB">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_Toc26350020 \h </w:instrText>
      </w:r>
      <w:r>
        <w:fldChar w:fldCharType="separate"/>
      </w:r>
      <w:r w:rsidR="00C05229">
        <w:t>16</w:t>
      </w:r>
      <w:r>
        <w:fldChar w:fldCharType="end"/>
      </w:r>
    </w:p>
    <w:p w14:paraId="4F0B9BEE" w14:textId="77777777" w:rsidR="00727CEB" w:rsidRDefault="00727CEB">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_Toc26350021 \h </w:instrText>
      </w:r>
      <w:r>
        <w:fldChar w:fldCharType="separate"/>
      </w:r>
      <w:r w:rsidR="00C05229">
        <w:t>17</w:t>
      </w:r>
      <w:r>
        <w:fldChar w:fldCharType="end"/>
      </w:r>
    </w:p>
    <w:p w14:paraId="0B69D913" w14:textId="77777777" w:rsidR="00727CEB" w:rsidRDefault="00727CE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_Toc26350022 \h </w:instrText>
      </w:r>
      <w:r>
        <w:rPr>
          <w:noProof/>
        </w:rPr>
      </w:r>
      <w:r>
        <w:rPr>
          <w:noProof/>
        </w:rPr>
        <w:fldChar w:fldCharType="separate"/>
      </w:r>
      <w:r w:rsidR="00C05229">
        <w:rPr>
          <w:noProof/>
        </w:rPr>
        <w:t>17</w:t>
      </w:r>
      <w:r>
        <w:rPr>
          <w:noProof/>
        </w:rPr>
        <w:fldChar w:fldCharType="end"/>
      </w:r>
    </w:p>
    <w:p w14:paraId="76B958AF" w14:textId="77777777" w:rsidR="00727CEB" w:rsidRDefault="00727CE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_Toc26350023 \h </w:instrText>
      </w:r>
      <w:r>
        <w:rPr>
          <w:noProof/>
        </w:rPr>
      </w:r>
      <w:r>
        <w:rPr>
          <w:noProof/>
        </w:rPr>
        <w:fldChar w:fldCharType="separate"/>
      </w:r>
      <w:r w:rsidR="00C05229">
        <w:rPr>
          <w:noProof/>
        </w:rPr>
        <w:t>18</w:t>
      </w:r>
      <w:r>
        <w:rPr>
          <w:noProof/>
        </w:rPr>
        <w:fldChar w:fldCharType="end"/>
      </w:r>
    </w:p>
    <w:p w14:paraId="3F8C26EA" w14:textId="77777777" w:rsidR="00727CEB" w:rsidRDefault="00727CE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_Toc26350024 \h </w:instrText>
      </w:r>
      <w:r>
        <w:rPr>
          <w:noProof/>
        </w:rPr>
      </w:r>
      <w:r>
        <w:rPr>
          <w:noProof/>
        </w:rPr>
        <w:fldChar w:fldCharType="separate"/>
      </w:r>
      <w:r w:rsidR="00C05229">
        <w:rPr>
          <w:noProof/>
        </w:rPr>
        <w:t>19</w:t>
      </w:r>
      <w:r>
        <w:rPr>
          <w:noProof/>
        </w:rPr>
        <w:fldChar w:fldCharType="end"/>
      </w:r>
    </w:p>
    <w:p w14:paraId="7EBDA3DD" w14:textId="77777777" w:rsidR="00727CEB" w:rsidRDefault="00727CEB">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_Toc26350025 \h </w:instrText>
      </w:r>
      <w:r>
        <w:rPr>
          <w:noProof/>
        </w:rPr>
      </w:r>
      <w:r>
        <w:rPr>
          <w:noProof/>
        </w:rPr>
        <w:fldChar w:fldCharType="separate"/>
      </w:r>
      <w:r w:rsidR="00C05229">
        <w:rPr>
          <w:noProof/>
        </w:rPr>
        <w:t>19</w:t>
      </w:r>
      <w:r>
        <w:rPr>
          <w:noProof/>
        </w:rPr>
        <w:fldChar w:fldCharType="end"/>
      </w:r>
    </w:p>
    <w:p w14:paraId="4C4452B7" w14:textId="77777777" w:rsidR="00727CEB" w:rsidRDefault="00727CEB">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_Toc26350026 \h </w:instrText>
      </w:r>
      <w:r>
        <w:rPr>
          <w:noProof/>
        </w:rPr>
      </w:r>
      <w:r>
        <w:rPr>
          <w:noProof/>
        </w:rPr>
        <w:fldChar w:fldCharType="separate"/>
      </w:r>
      <w:r w:rsidR="00C05229">
        <w:rPr>
          <w:noProof/>
        </w:rPr>
        <w:t>19</w:t>
      </w:r>
      <w:r>
        <w:rPr>
          <w:noProof/>
        </w:rPr>
        <w:fldChar w:fldCharType="end"/>
      </w:r>
    </w:p>
    <w:p w14:paraId="74261304" w14:textId="77777777" w:rsidR="00727CEB" w:rsidRDefault="00727CEB">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_Toc26350027 \h </w:instrText>
      </w:r>
      <w:r>
        <w:rPr>
          <w:noProof/>
        </w:rPr>
      </w:r>
      <w:r>
        <w:rPr>
          <w:noProof/>
        </w:rPr>
        <w:fldChar w:fldCharType="separate"/>
      </w:r>
      <w:r w:rsidR="00C05229">
        <w:rPr>
          <w:noProof/>
        </w:rPr>
        <w:t>20</w:t>
      </w:r>
      <w:r>
        <w:rPr>
          <w:noProof/>
        </w:rPr>
        <w:fldChar w:fldCharType="end"/>
      </w:r>
    </w:p>
    <w:p w14:paraId="73B466CD" w14:textId="77777777" w:rsidR="00727CEB" w:rsidRDefault="00727CEB">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_Toc26350028 \h </w:instrText>
      </w:r>
      <w:r>
        <w:rPr>
          <w:noProof/>
        </w:rPr>
      </w:r>
      <w:r>
        <w:rPr>
          <w:noProof/>
        </w:rPr>
        <w:fldChar w:fldCharType="separate"/>
      </w:r>
      <w:r w:rsidR="00C05229">
        <w:rPr>
          <w:noProof/>
        </w:rPr>
        <w:t>20</w:t>
      </w:r>
      <w:r>
        <w:rPr>
          <w:noProof/>
        </w:rPr>
        <w:fldChar w:fldCharType="end"/>
      </w:r>
    </w:p>
    <w:p w14:paraId="6AD8CB78" w14:textId="77777777" w:rsidR="00727CEB" w:rsidRDefault="00727CEB">
      <w:pPr>
        <w:pStyle w:val="TOC3"/>
        <w:rPr>
          <w:rFonts w:asciiTheme="minorHAnsi" w:eastAsiaTheme="minorEastAsia" w:hAnsiTheme="minorHAnsi" w:cstheme="minorBidi"/>
          <w:iCs w:val="0"/>
          <w:noProof/>
          <w:sz w:val="22"/>
          <w:lang w:val="en-AU" w:eastAsia="en-AU"/>
        </w:rPr>
      </w:pPr>
      <w:r>
        <w:rPr>
          <w:noProof/>
        </w:rPr>
        <w:t>Travel expenditure</w:t>
      </w:r>
      <w:r>
        <w:rPr>
          <w:noProof/>
        </w:rPr>
        <w:tab/>
      </w:r>
      <w:r>
        <w:rPr>
          <w:noProof/>
        </w:rPr>
        <w:fldChar w:fldCharType="begin"/>
      </w:r>
      <w:r>
        <w:rPr>
          <w:noProof/>
        </w:rPr>
        <w:instrText xml:space="preserve"> PAGEREF _Toc26350029 \h </w:instrText>
      </w:r>
      <w:r>
        <w:rPr>
          <w:noProof/>
        </w:rPr>
      </w:r>
      <w:r>
        <w:rPr>
          <w:noProof/>
        </w:rPr>
        <w:fldChar w:fldCharType="separate"/>
      </w:r>
      <w:r w:rsidR="00C05229">
        <w:rPr>
          <w:noProof/>
        </w:rPr>
        <w:t>21</w:t>
      </w:r>
      <w:r>
        <w:rPr>
          <w:noProof/>
        </w:rPr>
        <w:fldChar w:fldCharType="end"/>
      </w:r>
    </w:p>
    <w:p w14:paraId="1A02A452" w14:textId="77777777" w:rsidR="00727CEB" w:rsidRDefault="00727CEB">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_Toc26350030 \h </w:instrText>
      </w:r>
      <w:r>
        <w:rPr>
          <w:noProof/>
        </w:rPr>
      </w:r>
      <w:r>
        <w:rPr>
          <w:noProof/>
        </w:rPr>
        <w:fldChar w:fldCharType="separate"/>
      </w:r>
      <w:r w:rsidR="00C05229">
        <w:rPr>
          <w:noProof/>
        </w:rPr>
        <w:t>21</w:t>
      </w:r>
      <w:r>
        <w:rPr>
          <w:noProof/>
        </w:rPr>
        <w:fldChar w:fldCharType="end"/>
      </w:r>
    </w:p>
    <w:p w14:paraId="72669CA7" w14:textId="77777777" w:rsidR="00727CEB" w:rsidRDefault="00727CE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_Toc26350031 \h </w:instrText>
      </w:r>
      <w:r>
        <w:rPr>
          <w:noProof/>
        </w:rPr>
      </w:r>
      <w:r>
        <w:rPr>
          <w:noProof/>
        </w:rPr>
        <w:fldChar w:fldCharType="separate"/>
      </w:r>
      <w:r w:rsidR="00C05229">
        <w:rPr>
          <w:noProof/>
        </w:rPr>
        <w:t>22</w:t>
      </w:r>
      <w:r>
        <w:rPr>
          <w:noProof/>
        </w:rPr>
        <w:fldChar w:fldCharType="end"/>
      </w:r>
    </w:p>
    <w:p w14:paraId="731BDDF2" w14:textId="77777777" w:rsidR="003D472B" w:rsidRDefault="003D472B" w:rsidP="003D472B">
      <w:pPr>
        <w:sectPr w:rsidR="003D472B" w:rsidSect="00FA45E5">
          <w:headerReference w:type="even" r:id="rId13"/>
          <w:headerReference w:type="default" r:id="rId14"/>
          <w:footerReference w:type="default" r:id="rId15"/>
          <w:headerReference w:type="first" r:id="rId16"/>
          <w:footerReference w:type="first" r:id="rId17"/>
          <w:pgSz w:w="11907" w:h="16840" w:code="9"/>
          <w:pgMar w:top="1418" w:right="1418" w:bottom="1276" w:left="1701" w:header="709" w:footer="709" w:gutter="0"/>
          <w:cols w:space="720"/>
          <w:docGrid w:linePitch="360"/>
        </w:sectPr>
      </w:pPr>
      <w:r>
        <w:rPr>
          <w:rFonts w:eastAsia="Calibri"/>
          <w:szCs w:val="28"/>
          <w:lang w:val="en-US"/>
        </w:rPr>
        <w:fldChar w:fldCharType="end"/>
      </w:r>
    </w:p>
    <w:p w14:paraId="0F1E9224" w14:textId="77C50A7C" w:rsidR="003D472B" w:rsidRPr="00F40BDA" w:rsidRDefault="003D472B" w:rsidP="003D472B">
      <w:pPr>
        <w:pStyle w:val="Heading2"/>
      </w:pPr>
      <w:bookmarkStart w:id="4" w:name="_Toc458420391"/>
      <w:bookmarkStart w:id="5" w:name="_Toc462824846"/>
      <w:bookmarkStart w:id="6" w:name="_Toc496536648"/>
      <w:bookmarkStart w:id="7" w:name="_Toc520908928"/>
      <w:bookmarkStart w:id="8" w:name="_Toc521317759"/>
      <w:bookmarkStart w:id="9" w:name="_Toc26349974"/>
      <w:r>
        <w:t>Automotive Innovation Lab Access Grants</w:t>
      </w:r>
      <w:bookmarkEnd w:id="4"/>
      <w:bookmarkEnd w:id="5"/>
      <w:r w:rsidR="00D331C0">
        <w:t>:</w:t>
      </w:r>
      <w:r w:rsidR="0075293B">
        <w:br/>
        <w:t xml:space="preserve"> </w:t>
      </w:r>
      <w:r w:rsidR="00797D05">
        <w:tab/>
      </w:r>
      <w:r w:rsidR="00D331C0">
        <w:t xml:space="preserve">Round </w:t>
      </w:r>
      <w:r w:rsidR="0075293B">
        <w:t>T</w:t>
      </w:r>
      <w:r w:rsidR="00D331C0">
        <w:t xml:space="preserve">wo </w:t>
      </w:r>
      <w:r>
        <w:t>- processes</w:t>
      </w:r>
      <w:bookmarkEnd w:id="6"/>
      <w:bookmarkEnd w:id="7"/>
      <w:bookmarkEnd w:id="8"/>
      <w:bookmarkEnd w:id="9"/>
    </w:p>
    <w:p w14:paraId="22D9210F" w14:textId="77777777" w:rsidR="003D472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Pr="00A9506B">
        <w:rPr>
          <w:b/>
        </w:rPr>
        <w:t xml:space="preserve">Automotive </w:t>
      </w:r>
      <w:r w:rsidRPr="00632536">
        <w:rPr>
          <w:b/>
        </w:rPr>
        <w:t xml:space="preserve">Innovation </w:t>
      </w:r>
      <w:r w:rsidRPr="00A26D8A">
        <w:rPr>
          <w:b/>
        </w:rPr>
        <w:t xml:space="preserve">Lab Access </w:t>
      </w:r>
      <w:r w:rsidRPr="619181E4">
        <w:rPr>
          <w:b/>
        </w:rPr>
        <w:t>Grants grant opportunity is designed to achieve A</w:t>
      </w:r>
      <w:r>
        <w:rPr>
          <w:b/>
        </w:rPr>
        <w:t>ustralian Government objectives</w:t>
      </w:r>
    </w:p>
    <w:p w14:paraId="7ED5F5D7" w14:textId="77777777" w:rsidR="003D472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the Department of Industry, Innovation and Science’s Outcome </w:t>
      </w:r>
      <w:r w:rsidRPr="00177CAD">
        <w:t>subprogram 2.3, Economic Transition, and provides support for developing automotive firm capability</w:t>
      </w:r>
      <w:r>
        <w:t xml:space="preserve">. </w:t>
      </w:r>
      <w:r w:rsidRPr="00F40BDA">
        <w:t xml:space="preserve">The </w:t>
      </w:r>
      <w:r>
        <w:t xml:space="preserve">Department of Industry, Innovation and Science </w:t>
      </w:r>
      <w:r w:rsidRPr="00F40BDA">
        <w:t xml:space="preserve">works with stakeholders to plan and design the grant </w:t>
      </w:r>
      <w:r>
        <w:t>program according to</w:t>
      </w:r>
      <w:r w:rsidRPr="00F40BDA">
        <w:t xml:space="preserve"> the </w:t>
      </w:r>
      <w:r w:rsidRPr="00F40BDA">
        <w:rPr>
          <w:i/>
        </w:rPr>
        <w:t>Commonwealth Grants Rules and Guidelines</w:t>
      </w:r>
      <w:r w:rsidRPr="00F40BDA">
        <w:t>.</w:t>
      </w:r>
    </w:p>
    <w:p w14:paraId="71453E8D" w14:textId="77777777" w:rsidR="003D472B" w:rsidRPr="00F40BDA" w:rsidRDefault="003D472B" w:rsidP="003D472B">
      <w:pPr>
        <w:spacing w:after="0"/>
        <w:jc w:val="center"/>
        <w:rPr>
          <w:rFonts w:ascii="Wingdings" w:hAnsi="Wingdings"/>
        </w:rPr>
      </w:pPr>
      <w:r w:rsidRPr="54008032">
        <w:rPr>
          <w:rFonts w:ascii="Wingdings" w:hAnsi="Wingdings"/>
        </w:rPr>
        <w:t></w:t>
      </w:r>
    </w:p>
    <w:p w14:paraId="087D9466" w14:textId="77777777" w:rsidR="003D472B" w:rsidRPr="00A9506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4B2B331" w14:textId="77777777" w:rsidR="003D472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Pr="008735D2">
          <w:rPr>
            <w:rStyle w:val="Hyperlink"/>
            <w:rFonts w:eastAsia="MS Mincho"/>
          </w:rPr>
          <w:t>business.gov.au</w:t>
        </w:r>
      </w:hyperlink>
      <w:r>
        <w:t xml:space="preserve"> and</w:t>
      </w:r>
      <w:hyperlink r:id="rId19" w:history="1">
        <w:r w:rsidRPr="003A7D8E">
          <w:rPr>
            <w:rStyle w:val="Hyperlink"/>
            <w:rFonts w:eastAsia="MS Mincho"/>
          </w:rPr>
          <w:t xml:space="preserve"> GrantConnect</w:t>
        </w:r>
      </w:hyperlink>
      <w:r>
        <w:t>.</w:t>
      </w:r>
    </w:p>
    <w:p w14:paraId="66914A19" w14:textId="77777777" w:rsidR="003D472B" w:rsidRPr="00F40BDA" w:rsidRDefault="003D472B" w:rsidP="003D472B">
      <w:pPr>
        <w:spacing w:after="0"/>
        <w:jc w:val="center"/>
        <w:rPr>
          <w:rFonts w:ascii="Wingdings" w:hAnsi="Wingdings"/>
        </w:rPr>
      </w:pPr>
      <w:r w:rsidRPr="54008032">
        <w:rPr>
          <w:rFonts w:ascii="Wingdings" w:hAnsi="Wingdings"/>
        </w:rPr>
        <w:t></w:t>
      </w:r>
    </w:p>
    <w:p w14:paraId="6ED47F1D" w14:textId="77777777" w:rsidR="003D472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691D7A29" w14:textId="77777777" w:rsidR="00D331C0" w:rsidRPr="005A61FE" w:rsidRDefault="00D331C0" w:rsidP="00D331C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w:t>
      </w:r>
      <w:r w:rsidRPr="005A61FE">
        <w:t xml:space="preserve"> criteria in order for your application to be considered.</w:t>
      </w:r>
    </w:p>
    <w:p w14:paraId="2AE47633" w14:textId="77777777" w:rsidR="003D472B" w:rsidRPr="00F40BDA" w:rsidRDefault="003D472B" w:rsidP="003D472B">
      <w:pPr>
        <w:spacing w:after="0"/>
        <w:jc w:val="center"/>
        <w:rPr>
          <w:rFonts w:ascii="Wingdings" w:hAnsi="Wingdings"/>
        </w:rPr>
      </w:pPr>
      <w:r w:rsidRPr="54008032">
        <w:rPr>
          <w:rFonts w:ascii="Wingdings" w:hAnsi="Wingdings"/>
        </w:rPr>
        <w:t></w:t>
      </w:r>
    </w:p>
    <w:p w14:paraId="19974D4F" w14:textId="77777777" w:rsidR="003D472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Pr="00A9506B">
        <w:rPr>
          <w:b/>
        </w:rPr>
        <w:t>s</w:t>
      </w:r>
    </w:p>
    <w:p w14:paraId="5C7D8DD0" w14:textId="77777777" w:rsidR="003D472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 and notify you if you are not eligible.</w:t>
      </w:r>
    </w:p>
    <w:p w14:paraId="57B654A7" w14:textId="48F40F7B" w:rsidR="003D472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assess eligi</w:t>
      </w:r>
      <w:r w:rsidR="00FA45E5">
        <w:t xml:space="preserve">ble applications against </w:t>
      </w:r>
      <w:r w:rsidR="0071617F">
        <w:t xml:space="preserve">the </w:t>
      </w:r>
      <w:r w:rsidR="00FA45E5">
        <w:t>assessment</w:t>
      </w:r>
      <w:r>
        <w:t xml:space="preserve"> criteria including an overall consideration of value with relevant money</w:t>
      </w:r>
      <w:r w:rsidR="00FA45E5" w:rsidRPr="00FA45E5">
        <w:t xml:space="preserve"> </w:t>
      </w:r>
      <w:r w:rsidR="00FA45E5" w:rsidRPr="00C659C4">
        <w:t xml:space="preserve">and compare it to other </w:t>
      </w:r>
      <w:r w:rsidR="00FA45E5">
        <w:t>eligible applications</w:t>
      </w:r>
      <w:r>
        <w:t>.</w:t>
      </w:r>
    </w:p>
    <w:p w14:paraId="08DA80AF" w14:textId="77777777" w:rsidR="003D472B" w:rsidRPr="00C659C4" w:rsidRDefault="003D472B" w:rsidP="003D472B">
      <w:pPr>
        <w:spacing w:after="0"/>
        <w:jc w:val="center"/>
        <w:rPr>
          <w:rFonts w:ascii="Wingdings" w:hAnsi="Wingdings"/>
        </w:rPr>
      </w:pPr>
      <w:r w:rsidRPr="54008032">
        <w:rPr>
          <w:rFonts w:ascii="Wingdings" w:hAnsi="Wingdings"/>
        </w:rPr>
        <w:t></w:t>
      </w:r>
    </w:p>
    <w:p w14:paraId="41877046" w14:textId="77777777" w:rsidR="003D472B" w:rsidRPr="00A9506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03EAF7D6" w14:textId="77777777" w:rsidR="003D472B" w:rsidRPr="00C659C4"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w:t>
      </w:r>
      <w:r>
        <w:t>the merits of each application.</w:t>
      </w:r>
    </w:p>
    <w:p w14:paraId="68328E61" w14:textId="77777777" w:rsidR="003D472B" w:rsidRPr="00C659C4" w:rsidRDefault="003D472B" w:rsidP="003D472B">
      <w:pPr>
        <w:spacing w:after="0"/>
        <w:jc w:val="center"/>
        <w:rPr>
          <w:rFonts w:ascii="Wingdings" w:hAnsi="Wingdings"/>
        </w:rPr>
      </w:pPr>
      <w:r w:rsidRPr="54008032">
        <w:rPr>
          <w:rFonts w:ascii="Wingdings" w:hAnsi="Wingdings"/>
        </w:rPr>
        <w:t></w:t>
      </w:r>
    </w:p>
    <w:p w14:paraId="768CFD92" w14:textId="77777777" w:rsidR="003D472B" w:rsidRPr="00A26D8A"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Pr="00A9506B">
        <w:rPr>
          <w:b/>
        </w:rPr>
        <w:t>d</w:t>
      </w:r>
      <w:r w:rsidRPr="00632536">
        <w:rPr>
          <w:b/>
        </w:rPr>
        <w:t>ecisions are made</w:t>
      </w:r>
    </w:p>
    <w:p w14:paraId="19E8BE2E" w14:textId="77777777" w:rsidR="003D472B" w:rsidRPr="00C659C4"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10D4B32B" w14:textId="77777777" w:rsidR="003D472B" w:rsidRPr="00C659C4" w:rsidRDefault="003D472B" w:rsidP="003D472B">
      <w:pPr>
        <w:spacing w:after="0"/>
        <w:jc w:val="center"/>
        <w:rPr>
          <w:rFonts w:ascii="Wingdings" w:hAnsi="Wingdings"/>
        </w:rPr>
      </w:pPr>
      <w:r w:rsidRPr="54008032">
        <w:rPr>
          <w:rFonts w:ascii="Wingdings" w:hAnsi="Wingdings"/>
        </w:rPr>
        <w:t></w:t>
      </w:r>
    </w:p>
    <w:p w14:paraId="4AEA44E6" w14:textId="77777777" w:rsidR="003D472B" w:rsidRPr="00A9506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86201F3" w14:textId="77777777" w:rsidR="003D472B" w:rsidRPr="00C659C4"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02F18B51" w14:textId="77777777" w:rsidR="003D472B" w:rsidRPr="00C659C4" w:rsidRDefault="003D472B" w:rsidP="003D472B">
      <w:pPr>
        <w:spacing w:after="0"/>
        <w:jc w:val="center"/>
        <w:rPr>
          <w:rFonts w:ascii="Wingdings" w:hAnsi="Wingdings"/>
        </w:rPr>
      </w:pPr>
      <w:r w:rsidRPr="54008032">
        <w:rPr>
          <w:rFonts w:ascii="Wingdings" w:hAnsi="Wingdings"/>
        </w:rPr>
        <w:t></w:t>
      </w:r>
    </w:p>
    <w:p w14:paraId="077A5335" w14:textId="77777777" w:rsidR="003D472B" w:rsidRPr="00A9506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7AD6D53F" w14:textId="77777777" w:rsidR="003D472B" w:rsidRPr="00C659C4"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1EBFBD2D" w14:textId="77777777" w:rsidR="003D472B" w:rsidRPr="00C659C4" w:rsidRDefault="003D472B" w:rsidP="003D472B">
      <w:pPr>
        <w:spacing w:after="0"/>
        <w:jc w:val="center"/>
        <w:rPr>
          <w:rFonts w:ascii="Wingdings" w:hAnsi="Wingdings"/>
        </w:rPr>
      </w:pPr>
      <w:r w:rsidRPr="54008032">
        <w:rPr>
          <w:rFonts w:ascii="Wingdings" w:hAnsi="Wingdings"/>
        </w:rPr>
        <w:t></w:t>
      </w:r>
    </w:p>
    <w:p w14:paraId="3CC9363F" w14:textId="77777777" w:rsidR="003D472B" w:rsidRPr="00C659C4"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E32F2FF" w14:textId="77777777" w:rsidR="003D472B" w:rsidRPr="00C659C4"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53A0C786" w14:textId="77777777" w:rsidR="003D472B" w:rsidRPr="00C659C4" w:rsidRDefault="003D472B" w:rsidP="003D472B">
      <w:pPr>
        <w:spacing w:after="0"/>
        <w:jc w:val="center"/>
        <w:rPr>
          <w:rFonts w:ascii="Wingdings" w:hAnsi="Wingdings"/>
        </w:rPr>
      </w:pPr>
      <w:r w:rsidRPr="54008032">
        <w:rPr>
          <w:rFonts w:ascii="Wingdings" w:hAnsi="Wingdings"/>
        </w:rPr>
        <w:t></w:t>
      </w:r>
    </w:p>
    <w:p w14:paraId="5A1343EF" w14:textId="77777777" w:rsidR="003D472B" w:rsidRPr="00A9506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 of the Automotive Innovation</w:t>
      </w:r>
      <w:r w:rsidRPr="00A9506B">
        <w:rPr>
          <w:b/>
        </w:rPr>
        <w:t xml:space="preserve"> Lab</w:t>
      </w:r>
      <w:r>
        <w:rPr>
          <w:b/>
        </w:rPr>
        <w:t xml:space="preserve"> Grants Program</w:t>
      </w:r>
    </w:p>
    <w:p w14:paraId="30220303" w14:textId="77777777" w:rsidR="003D472B" w:rsidRDefault="003D472B" w:rsidP="003D472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w:t>
      </w:r>
      <w:r>
        <w:t xml:space="preserve">ecific grant activity and Automotive Innovation Lab Program </w:t>
      </w:r>
      <w:r w:rsidRPr="00C659C4">
        <w:t>as a whole. We base this on information you provide to us and that we collect from various sources.</w:t>
      </w:r>
      <w:r w:rsidRPr="00F40BDA">
        <w:t xml:space="preserve"> </w:t>
      </w:r>
    </w:p>
    <w:p w14:paraId="23DA661B" w14:textId="77777777" w:rsidR="003D472B" w:rsidRPr="000553F2" w:rsidRDefault="003D472B" w:rsidP="003D472B">
      <w:pPr>
        <w:pStyle w:val="Heading2"/>
      </w:pPr>
      <w:bookmarkStart w:id="10" w:name="_Toc496536649"/>
      <w:bookmarkStart w:id="11" w:name="_Toc520908929"/>
      <w:bookmarkStart w:id="12" w:name="_Toc521317760"/>
      <w:bookmarkStart w:id="13" w:name="_Toc26349975"/>
      <w:r>
        <w:t>About the grant program</w:t>
      </w:r>
      <w:bookmarkEnd w:id="10"/>
      <w:bookmarkEnd w:id="11"/>
      <w:bookmarkEnd w:id="12"/>
      <w:bookmarkEnd w:id="13"/>
    </w:p>
    <w:p w14:paraId="0C8BCF63" w14:textId="77777777" w:rsidR="003D472B" w:rsidRDefault="003D472B" w:rsidP="003D472B">
      <w:r>
        <w:t>The Automotive Innovation Lab Access Grants program (the program) will provide grant funding to support businesses to undertake a range of activities to enhance the automotive product design and development process including:</w:t>
      </w:r>
    </w:p>
    <w:p w14:paraId="6A9FB791" w14:textId="77777777" w:rsidR="003D472B" w:rsidRDefault="003D472B" w:rsidP="003D472B">
      <w:pPr>
        <w:pStyle w:val="ListBullet"/>
      </w:pPr>
      <w:r>
        <w:t>design, prototype and testing activities undertaken at specialised facilities and service organisations.</w:t>
      </w:r>
    </w:p>
    <w:p w14:paraId="0C523522" w14:textId="77777777" w:rsidR="003D472B" w:rsidRDefault="003D472B" w:rsidP="003D472B">
      <w:pPr>
        <w:spacing w:after="80"/>
      </w:pPr>
      <w:r w:rsidRPr="00077C3D">
        <w:t xml:space="preserve">The </w:t>
      </w:r>
      <w:r>
        <w:t>objectives of the program are to:</w:t>
      </w:r>
    </w:p>
    <w:p w14:paraId="48CD0BB4" w14:textId="77777777" w:rsidR="003D472B" w:rsidRDefault="003D472B" w:rsidP="003D472B">
      <w:pPr>
        <w:pStyle w:val="ListBullet"/>
        <w:rPr>
          <w:iCs/>
        </w:rPr>
      </w:pPr>
      <w:r>
        <w:rPr>
          <w:iCs/>
        </w:rPr>
        <w:t xml:space="preserve">support business to access </w:t>
      </w:r>
      <w:r w:rsidRPr="00A9506B">
        <w:t xml:space="preserve">automotive </w:t>
      </w:r>
      <w:r w:rsidRPr="00632536">
        <w:t>test facilities and design and prototyping services</w:t>
      </w:r>
    </w:p>
    <w:p w14:paraId="7D46D4A0" w14:textId="77777777" w:rsidR="003D472B" w:rsidRDefault="003D472B" w:rsidP="003D472B">
      <w:pPr>
        <w:pStyle w:val="ListBullet"/>
      </w:pPr>
      <w:r w:rsidRPr="00423213">
        <w:t>support new automotive product development and enhance business capability for Australia</w:t>
      </w:r>
      <w:r>
        <w:t>n</w:t>
      </w:r>
      <w:r w:rsidRPr="00423213">
        <w:t xml:space="preserve"> businesses, building their capacity to deliver diversified product offerings and supply to </w:t>
      </w:r>
      <w:r>
        <w:t>local and international markets.</w:t>
      </w:r>
    </w:p>
    <w:p w14:paraId="2157EEF8" w14:textId="77777777" w:rsidR="003D472B" w:rsidRDefault="003D472B" w:rsidP="003D472B">
      <w:pPr>
        <w:spacing w:after="80"/>
      </w:pPr>
      <w:r>
        <w:t>The intended outcomes of the program are:</w:t>
      </w:r>
    </w:p>
    <w:p w14:paraId="457768D9" w14:textId="59A99F92" w:rsidR="003D472B" w:rsidRDefault="0075293B" w:rsidP="003D472B">
      <w:pPr>
        <w:pStyle w:val="ListBullet"/>
      </w:pPr>
      <w:r>
        <w:t xml:space="preserve">an </w:t>
      </w:r>
      <w:r w:rsidR="003D472B">
        <w:t xml:space="preserve">increase in automotive design, prototype and testing activities </w:t>
      </w:r>
    </w:p>
    <w:p w14:paraId="10FE34FC" w14:textId="77777777" w:rsidR="003D472B" w:rsidRPr="00762BB3" w:rsidRDefault="003D472B" w:rsidP="003D472B">
      <w:pPr>
        <w:pStyle w:val="ListBullet"/>
      </w:pPr>
      <w:r>
        <w:t>expanded high value automotive manufacturing operations.</w:t>
      </w:r>
    </w:p>
    <w:p w14:paraId="03EEA015" w14:textId="39B1C009" w:rsidR="008432CC" w:rsidRPr="000F576B" w:rsidRDefault="008432CC" w:rsidP="008432CC">
      <w:pPr>
        <w:pStyle w:val="ListBullet"/>
        <w:numPr>
          <w:ilvl w:val="0"/>
          <w:numId w:val="0"/>
        </w:numPr>
      </w:pPr>
      <w:r>
        <w:t xml:space="preserve">We administer the program according to </w:t>
      </w:r>
      <w:r w:rsidRPr="00045933">
        <w:t xml:space="preserve">the </w:t>
      </w:r>
      <w:hyperlink r:id="rId20" w:history="1">
        <w:r w:rsidRPr="005A61FE">
          <w:rPr>
            <w:rStyle w:val="Hyperlink"/>
            <w:rFonts w:eastAsia="MS Mincho"/>
            <w:i/>
          </w:rPr>
          <w:t>Commonwealth Grants Rules and Guidelines</w:t>
        </w:r>
        <w:r w:rsidRPr="005A61FE">
          <w:t xml:space="preserve"> (CGRGs)</w:t>
        </w:r>
      </w:hyperlink>
      <w:r w:rsidRPr="00686047">
        <w:rPr>
          <w:vertAlign w:val="superscript"/>
        </w:rPr>
        <w:footnoteReference w:id="1"/>
      </w:r>
      <w:r w:rsidRPr="00686047">
        <w:t>.</w:t>
      </w:r>
    </w:p>
    <w:p w14:paraId="747FF043" w14:textId="77777777" w:rsidR="008432CC" w:rsidRDefault="008432CC">
      <w:pPr>
        <w:pStyle w:val="Heading3"/>
      </w:pPr>
      <w:bookmarkStart w:id="14" w:name="_Toc496536650"/>
      <w:bookmarkStart w:id="15" w:name="_Toc531277477"/>
      <w:bookmarkStart w:id="16" w:name="_Toc955287"/>
      <w:bookmarkStart w:id="17" w:name="_Toc17469416"/>
      <w:bookmarkStart w:id="18" w:name="_Toc26349976"/>
      <w:r w:rsidRPr="001844D5">
        <w:t>About</w:t>
      </w:r>
      <w:r>
        <w:t xml:space="preserve"> the Automotive Innovation Lab Access Grants Round two grant opportunity</w:t>
      </w:r>
      <w:bookmarkEnd w:id="14"/>
      <w:bookmarkEnd w:id="15"/>
      <w:bookmarkEnd w:id="16"/>
      <w:bookmarkEnd w:id="17"/>
      <w:bookmarkEnd w:id="18"/>
    </w:p>
    <w:p w14:paraId="6B3121BD" w14:textId="2160836D" w:rsidR="008432CC" w:rsidRPr="009A52BE" w:rsidRDefault="008432CC" w:rsidP="008432CC">
      <w:pPr>
        <w:rPr>
          <w:rFonts w:cs="Arial"/>
          <w:szCs w:val="20"/>
        </w:rPr>
      </w:pPr>
      <w:r w:rsidRPr="00AA7A87" w:rsidDel="00D01699">
        <w:rPr>
          <w:rFonts w:cs="Arial"/>
          <w:szCs w:val="20"/>
        </w:rPr>
        <w:t>These guidelines contain information for the</w:t>
      </w:r>
      <w:r w:rsidRPr="008432CC">
        <w:t xml:space="preserve"> </w:t>
      </w:r>
      <w:r w:rsidRPr="008432CC">
        <w:rPr>
          <w:rFonts w:cs="Arial"/>
          <w:szCs w:val="20"/>
        </w:rPr>
        <w:t xml:space="preserve">Automotive Innovation Lab Access Grants Round </w:t>
      </w:r>
      <w:r w:rsidR="0075293B">
        <w:rPr>
          <w:rFonts w:cs="Arial"/>
          <w:szCs w:val="20"/>
        </w:rPr>
        <w:t>T</w:t>
      </w:r>
      <w:r w:rsidRPr="008432CC">
        <w:rPr>
          <w:rFonts w:cs="Arial"/>
          <w:szCs w:val="20"/>
        </w:rPr>
        <w:t>wo grant opportunity</w:t>
      </w:r>
      <w:r>
        <w:rPr>
          <w:rFonts w:cs="Arial"/>
          <w:szCs w:val="20"/>
        </w:rPr>
        <w:t>.</w:t>
      </w:r>
    </w:p>
    <w:p w14:paraId="56E842F9" w14:textId="77777777" w:rsidR="008432CC" w:rsidRPr="00022A7F" w:rsidRDefault="008432CC" w:rsidP="008432CC">
      <w:pPr>
        <w:spacing w:after="80"/>
      </w:pPr>
      <w:bookmarkStart w:id="19" w:name="_Toc496536652"/>
      <w:bookmarkStart w:id="20" w:name="_Toc520908932"/>
      <w:bookmarkStart w:id="21" w:name="_Toc521317762"/>
      <w:bookmarkStart w:id="22" w:name="_Toc164844263"/>
      <w:bookmarkStart w:id="23" w:name="_Toc383003256"/>
      <w:bookmarkEnd w:id="3"/>
      <w:r w:rsidRPr="00022A7F">
        <w:t>This document sets out</w:t>
      </w:r>
      <w:r>
        <w:t>:</w:t>
      </w:r>
    </w:p>
    <w:p w14:paraId="275E3947" w14:textId="77777777" w:rsidR="008432CC" w:rsidRDefault="008432CC" w:rsidP="008432CC">
      <w:pPr>
        <w:pStyle w:val="ListBullet"/>
      </w:pPr>
      <w:r w:rsidRPr="000A271A">
        <w:t xml:space="preserve">the eligibility and </w:t>
      </w:r>
      <w:r>
        <w:t xml:space="preserve">assessment </w:t>
      </w:r>
      <w:r w:rsidRPr="000A271A">
        <w:t>criteria</w:t>
      </w:r>
    </w:p>
    <w:p w14:paraId="64C82511" w14:textId="77777777" w:rsidR="008432CC" w:rsidRPr="009D0EBC" w:rsidRDefault="008432CC" w:rsidP="008432CC">
      <w:pPr>
        <w:pStyle w:val="ListBullet"/>
      </w:pPr>
      <w:r w:rsidRPr="009D0EBC">
        <w:t xml:space="preserve">how </w:t>
      </w:r>
      <w:r>
        <w:t xml:space="preserve">we consider and assess </w:t>
      </w:r>
      <w:r w:rsidRPr="009D0EBC">
        <w:t>grant applications</w:t>
      </w:r>
    </w:p>
    <w:p w14:paraId="6D42F9EE" w14:textId="77777777" w:rsidR="008432CC" w:rsidRPr="005A61FE" w:rsidRDefault="008432CC" w:rsidP="008432CC">
      <w:pPr>
        <w:pStyle w:val="ListBullet"/>
      </w:pPr>
      <w:r w:rsidRPr="005A61FE">
        <w:t>how we notify applicants and enter into grant agreements with grantees</w:t>
      </w:r>
    </w:p>
    <w:p w14:paraId="3D7B09DC" w14:textId="77777777" w:rsidR="008432CC" w:rsidRPr="009D0EBC" w:rsidRDefault="008432CC" w:rsidP="008432CC">
      <w:pPr>
        <w:pStyle w:val="ListBullet"/>
      </w:pPr>
      <w:r w:rsidRPr="009D0EBC">
        <w:t xml:space="preserve">how </w:t>
      </w:r>
      <w:r>
        <w:t xml:space="preserve">we monitor and evaluate </w:t>
      </w:r>
      <w:r w:rsidRPr="005A61FE">
        <w:t>grantees’ performance</w:t>
      </w:r>
    </w:p>
    <w:p w14:paraId="34361411" w14:textId="77777777" w:rsidR="008432CC" w:rsidRPr="009D0EBC" w:rsidRDefault="008432CC" w:rsidP="008432CC">
      <w:pPr>
        <w:pStyle w:val="ListBullet"/>
        <w:spacing w:after="120"/>
      </w:pPr>
      <w:r w:rsidRPr="009D0EBC" w:rsidDel="001E42D1">
        <w:t xml:space="preserve">responsibilities and </w:t>
      </w:r>
      <w:r w:rsidRPr="009D0EBC">
        <w:t xml:space="preserve">expectations </w:t>
      </w:r>
      <w:r>
        <w:t>in relation to the opportunity.</w:t>
      </w:r>
    </w:p>
    <w:p w14:paraId="19AC8D2C" w14:textId="20B24523" w:rsidR="008432CC" w:rsidRPr="00CC767D" w:rsidRDefault="008432CC" w:rsidP="008432CC">
      <w:r w:rsidRPr="006E6377">
        <w:t xml:space="preserve">The Department of Industry, Innovation and Science </w:t>
      </w:r>
      <w:r>
        <w:t>(the department</w:t>
      </w:r>
      <w:r w:rsidR="00CF2914">
        <w:t>/we</w:t>
      </w:r>
      <w:r>
        <w:t xml:space="preserve">) </w:t>
      </w:r>
      <w:r w:rsidRPr="006E6377">
        <w:t xml:space="preserve">is responsible for administering </w:t>
      </w:r>
      <w:r w:rsidRPr="005A61FE">
        <w:t>this</w:t>
      </w:r>
      <w:r w:rsidRPr="006E6377">
        <w:t xml:space="preserve"> </w:t>
      </w:r>
      <w:r>
        <w:t>grant opportunity.</w:t>
      </w:r>
    </w:p>
    <w:p w14:paraId="0BB07EEB" w14:textId="5332738F" w:rsidR="008432CC" w:rsidRDefault="008432CC" w:rsidP="008432CC">
      <w:r>
        <w:t>We have defined key terms used in these guidelines in the glossary at section</w:t>
      </w:r>
      <w:r w:rsidR="006F08C2">
        <w:t xml:space="preserve"> 14</w:t>
      </w:r>
      <w:r>
        <w:t>.</w:t>
      </w:r>
    </w:p>
    <w:p w14:paraId="0D01BE1D" w14:textId="77777777" w:rsidR="008432CC" w:rsidRDefault="008432CC" w:rsidP="008432CC">
      <w:r>
        <w:t>You should read this document carefully before you fill out an application.</w:t>
      </w:r>
    </w:p>
    <w:p w14:paraId="16E70F9E" w14:textId="77777777" w:rsidR="003D472B" w:rsidRDefault="003D472B" w:rsidP="003D472B">
      <w:pPr>
        <w:pStyle w:val="Heading2"/>
      </w:pPr>
      <w:bookmarkStart w:id="24" w:name="_Toc26349977"/>
      <w:r>
        <w:t>Grants a</w:t>
      </w:r>
      <w:bookmarkEnd w:id="19"/>
      <w:bookmarkEnd w:id="20"/>
      <w:bookmarkEnd w:id="21"/>
      <w:r w:rsidR="00FA45E5">
        <w:t>mount and grant period</w:t>
      </w:r>
      <w:bookmarkEnd w:id="24"/>
    </w:p>
    <w:p w14:paraId="394ED2E7" w14:textId="7320DB5A" w:rsidR="003D472B" w:rsidRDefault="00FA45E5" w:rsidP="003D472B">
      <w:pPr>
        <w:rPr>
          <w:rFonts w:cs="Arial"/>
        </w:rPr>
      </w:pPr>
      <w:r>
        <w:t>The Australian Government has announced a total of $</w:t>
      </w:r>
      <w:r w:rsidR="00401E29">
        <w:t xml:space="preserve">7 million </w:t>
      </w:r>
      <w:r>
        <w:t xml:space="preserve">over </w:t>
      </w:r>
      <w:r w:rsidR="00401E29">
        <w:t xml:space="preserve">three </w:t>
      </w:r>
      <w:r>
        <w:t>years for the program</w:t>
      </w:r>
      <w:r>
        <w:rPr>
          <w:rFonts w:cs="Arial"/>
        </w:rPr>
        <w:t xml:space="preserve">. </w:t>
      </w:r>
      <w:r w:rsidR="003D472B">
        <w:rPr>
          <w:rFonts w:cs="Arial"/>
        </w:rPr>
        <w:t>For this grant opportunity, $</w:t>
      </w:r>
      <w:r w:rsidR="00CF2914">
        <w:rPr>
          <w:rFonts w:cs="Arial"/>
        </w:rPr>
        <w:t>4.56</w:t>
      </w:r>
      <w:r w:rsidR="003D472B">
        <w:rPr>
          <w:rFonts w:cs="Arial"/>
        </w:rPr>
        <w:t xml:space="preserve"> million is available over </w:t>
      </w:r>
      <w:r w:rsidR="00CF2914">
        <w:rPr>
          <w:rFonts w:cs="Arial"/>
        </w:rPr>
        <w:t>two</w:t>
      </w:r>
      <w:r w:rsidR="00045296">
        <w:rPr>
          <w:rFonts w:cs="Arial"/>
        </w:rPr>
        <w:t xml:space="preserve"> years from 2019-20 to 20</w:t>
      </w:r>
      <w:r w:rsidR="00CF2914">
        <w:rPr>
          <w:rFonts w:cs="Arial"/>
        </w:rPr>
        <w:t>20</w:t>
      </w:r>
      <w:r w:rsidR="00045296">
        <w:rPr>
          <w:rFonts w:cs="Arial"/>
        </w:rPr>
        <w:t>-</w:t>
      </w:r>
      <w:r w:rsidR="00CF2914">
        <w:rPr>
          <w:rFonts w:cs="Arial"/>
        </w:rPr>
        <w:t>21</w:t>
      </w:r>
      <w:r w:rsidR="003D472B">
        <w:rPr>
          <w:rFonts w:cs="Arial"/>
        </w:rPr>
        <w:t>.</w:t>
      </w:r>
    </w:p>
    <w:p w14:paraId="1FFDABBB" w14:textId="77777777" w:rsidR="00FA45E5" w:rsidRDefault="00FA45E5">
      <w:pPr>
        <w:pStyle w:val="Heading3"/>
      </w:pPr>
      <w:bookmarkStart w:id="25" w:name="_Toc531277479"/>
      <w:bookmarkStart w:id="26" w:name="_Toc955289"/>
      <w:bookmarkStart w:id="27" w:name="_Toc17469418"/>
      <w:bookmarkStart w:id="28" w:name="_Toc26349978"/>
      <w:r>
        <w:t>Grants available</w:t>
      </w:r>
      <w:bookmarkEnd w:id="25"/>
      <w:bookmarkEnd w:id="26"/>
      <w:bookmarkEnd w:id="27"/>
      <w:bookmarkEnd w:id="28"/>
    </w:p>
    <w:p w14:paraId="61B1E72B" w14:textId="77777777" w:rsidR="003D472B" w:rsidRDefault="003D472B" w:rsidP="003D472B">
      <w:r w:rsidRPr="006F4968">
        <w:t xml:space="preserve">The grant amount will be up to </w:t>
      </w:r>
      <w:r>
        <w:t>50 per cent</w:t>
      </w:r>
      <w:r w:rsidRPr="006F4968">
        <w:t xml:space="preserve"> of eligible project costs</w:t>
      </w:r>
      <w:r>
        <w:t>.</w:t>
      </w:r>
    </w:p>
    <w:p w14:paraId="00FE4C58" w14:textId="77777777" w:rsidR="003D472B" w:rsidRDefault="003D472B" w:rsidP="003D472B">
      <w:pPr>
        <w:pStyle w:val="ListBullet"/>
      </w:pPr>
      <w:r w:rsidRPr="006F4968">
        <w:t>The minimum grant amount is $</w:t>
      </w:r>
      <w:r>
        <w:t>50,000</w:t>
      </w:r>
    </w:p>
    <w:p w14:paraId="36C378C7" w14:textId="77777777" w:rsidR="003D472B" w:rsidRDefault="003D472B" w:rsidP="003D472B">
      <w:pPr>
        <w:pStyle w:val="ListBullet"/>
        <w:spacing w:after="120"/>
      </w:pPr>
      <w:r>
        <w:t>T</w:t>
      </w:r>
      <w:r w:rsidRPr="006F4968">
        <w:t>he maximum grant amount is $</w:t>
      </w:r>
      <w:r>
        <w:t>200,000.</w:t>
      </w:r>
    </w:p>
    <w:p w14:paraId="03FD359A" w14:textId="77777777" w:rsidR="003D472B" w:rsidRDefault="003D472B" w:rsidP="003D472B">
      <w:r>
        <w:t>The remaining 50 per cent of eligible project costs we consider your contribution.</w:t>
      </w:r>
    </w:p>
    <w:p w14:paraId="23FE0294" w14:textId="6F732149" w:rsidR="003D472B" w:rsidRPr="007A4F7A" w:rsidRDefault="003D472B" w:rsidP="003D472B">
      <w:r>
        <w:t xml:space="preserve">You cannot use funding </w:t>
      </w:r>
      <w:r w:rsidR="0099660C">
        <w:t xml:space="preserve">or subsidies </w:t>
      </w:r>
      <w:r>
        <w:t xml:space="preserve">from other Commonwealth, State, Territory or local government grants to </w:t>
      </w:r>
      <w:r w:rsidRPr="007A4F7A">
        <w:t>fund your share of eligible project costs.</w:t>
      </w:r>
    </w:p>
    <w:p w14:paraId="6FA0A232" w14:textId="77777777" w:rsidR="003D472B" w:rsidRDefault="003D472B">
      <w:pPr>
        <w:pStyle w:val="Heading3"/>
      </w:pPr>
      <w:bookmarkStart w:id="29" w:name="_Toc496536653"/>
      <w:bookmarkStart w:id="30" w:name="_Toc520908933"/>
      <w:bookmarkStart w:id="31" w:name="_Toc521317763"/>
      <w:bookmarkStart w:id="32" w:name="_Toc26349979"/>
      <w:r>
        <w:t xml:space="preserve">Project </w:t>
      </w:r>
      <w:bookmarkEnd w:id="29"/>
      <w:bookmarkEnd w:id="30"/>
      <w:bookmarkEnd w:id="31"/>
      <w:r w:rsidR="00FA45E5">
        <w:t>period</w:t>
      </w:r>
      <w:bookmarkEnd w:id="32"/>
    </w:p>
    <w:p w14:paraId="169B043E" w14:textId="4BF535ED" w:rsidR="003D472B" w:rsidRPr="006F4968" w:rsidRDefault="00B636D0" w:rsidP="003D472B">
      <w:r>
        <w:t>You must</w:t>
      </w:r>
      <w:r w:rsidR="003D472B">
        <w:t xml:space="preserve"> compl</w:t>
      </w:r>
      <w:r w:rsidR="007A4F7A">
        <w:t>ete your project by 30 June 20</w:t>
      </w:r>
      <w:r w:rsidR="003C2DC9">
        <w:t>21.</w:t>
      </w:r>
    </w:p>
    <w:p w14:paraId="53FE6E07" w14:textId="77777777" w:rsidR="003D472B" w:rsidRPr="00DF637B" w:rsidRDefault="003D472B" w:rsidP="003D472B">
      <w:pPr>
        <w:pStyle w:val="Heading2"/>
      </w:pPr>
      <w:bookmarkStart w:id="33" w:name="_Toc496536654"/>
      <w:bookmarkStart w:id="34" w:name="_Toc520908934"/>
      <w:bookmarkStart w:id="35" w:name="_Toc521317764"/>
      <w:bookmarkStart w:id="36" w:name="_Toc26349980"/>
      <w:bookmarkEnd w:id="22"/>
      <w:bookmarkEnd w:id="23"/>
      <w:r>
        <w:t>Eligibility criteria</w:t>
      </w:r>
      <w:bookmarkEnd w:id="33"/>
      <w:bookmarkEnd w:id="34"/>
      <w:bookmarkEnd w:id="35"/>
      <w:bookmarkEnd w:id="36"/>
    </w:p>
    <w:p w14:paraId="62CFEE07" w14:textId="77777777" w:rsidR="003D472B" w:rsidRDefault="003D472B" w:rsidP="003D472B">
      <w:bookmarkStart w:id="37" w:name="_Ref437348317"/>
      <w:bookmarkStart w:id="38" w:name="_Ref437348323"/>
      <w:bookmarkStart w:id="39" w:name="_Ref437349175"/>
      <w:r>
        <w:t>We cannot consider your application if you do not satisfy all eligibility criteria.</w:t>
      </w:r>
    </w:p>
    <w:p w14:paraId="5DEB5EDA" w14:textId="77777777" w:rsidR="003D472B" w:rsidRDefault="003D472B">
      <w:pPr>
        <w:pStyle w:val="Heading3"/>
      </w:pPr>
      <w:bookmarkStart w:id="40" w:name="_Toc496536655"/>
      <w:bookmarkStart w:id="41" w:name="_Toc520908935"/>
      <w:bookmarkStart w:id="42" w:name="_Toc521317765"/>
      <w:bookmarkStart w:id="43" w:name="_Toc26349981"/>
      <w:r>
        <w:t>Who is eligible?</w:t>
      </w:r>
      <w:bookmarkEnd w:id="37"/>
      <w:bookmarkEnd w:id="38"/>
      <w:bookmarkEnd w:id="39"/>
      <w:bookmarkEnd w:id="40"/>
      <w:bookmarkEnd w:id="41"/>
      <w:bookmarkEnd w:id="42"/>
      <w:bookmarkEnd w:id="43"/>
    </w:p>
    <w:p w14:paraId="29A2C902" w14:textId="77777777" w:rsidR="003D472B" w:rsidRDefault="003D472B" w:rsidP="003D472B">
      <w:pPr>
        <w:spacing w:after="80"/>
      </w:pPr>
      <w:r w:rsidRPr="00E162FF">
        <w:t xml:space="preserve">To </w:t>
      </w:r>
      <w:r>
        <w:t>be eligible you must:</w:t>
      </w:r>
    </w:p>
    <w:p w14:paraId="65061636" w14:textId="77777777" w:rsidR="003D472B" w:rsidRDefault="003D472B" w:rsidP="003D472B">
      <w:pPr>
        <w:pStyle w:val="ListBullet"/>
      </w:pPr>
      <w:r>
        <w:t>have an Australian Business Number (ABN)</w:t>
      </w:r>
    </w:p>
    <w:p w14:paraId="358EF035" w14:textId="77777777" w:rsidR="003D472B" w:rsidRDefault="003D472B" w:rsidP="003D472B">
      <w:pPr>
        <w:pStyle w:val="ListBullet"/>
      </w:pPr>
      <w:r>
        <w:t xml:space="preserve">be an entity incorporated in Australia (includes an incorporated trustee on behalf of a trust) and be a </w:t>
      </w:r>
      <w:r w:rsidRPr="00762BB3">
        <w:t>trading corporation</w:t>
      </w:r>
      <w:r>
        <w:t>, where your trading activities</w:t>
      </w:r>
    </w:p>
    <w:p w14:paraId="47A1EBE2" w14:textId="77777777" w:rsidR="003D472B" w:rsidRDefault="003D472B" w:rsidP="003D472B">
      <w:pPr>
        <w:pStyle w:val="ListBullet"/>
        <w:numPr>
          <w:ilvl w:val="1"/>
          <w:numId w:val="7"/>
        </w:numPr>
      </w:pPr>
      <w:r>
        <w:t>form a sufficiently significant proportion of the corporation’s overall activities as to merit it being described as a trading corporation; or</w:t>
      </w:r>
    </w:p>
    <w:p w14:paraId="29E313A5" w14:textId="77777777" w:rsidR="003D472B" w:rsidRDefault="003D472B" w:rsidP="003D472B">
      <w:pPr>
        <w:pStyle w:val="ListBullet"/>
        <w:numPr>
          <w:ilvl w:val="1"/>
          <w:numId w:val="7"/>
        </w:numPr>
      </w:pPr>
      <w:r>
        <w:t>are a substantial and not merely peripheral activity of the corporation.</w:t>
      </w:r>
    </w:p>
    <w:p w14:paraId="077572EB" w14:textId="77777777" w:rsidR="003D472B" w:rsidRDefault="003D472B">
      <w:pPr>
        <w:pStyle w:val="Heading3"/>
      </w:pPr>
      <w:bookmarkStart w:id="44" w:name="_Toc496536656"/>
      <w:bookmarkStart w:id="45" w:name="_Toc520908936"/>
      <w:bookmarkStart w:id="46" w:name="_Toc521317766"/>
      <w:bookmarkStart w:id="47" w:name="_Toc26349982"/>
      <w:r>
        <w:t>Additional eligibility requirements</w:t>
      </w:r>
      <w:bookmarkEnd w:id="44"/>
      <w:bookmarkEnd w:id="45"/>
      <w:bookmarkEnd w:id="46"/>
      <w:bookmarkEnd w:id="47"/>
    </w:p>
    <w:p w14:paraId="3FC649E8" w14:textId="77777777" w:rsidR="003D472B" w:rsidRDefault="003D472B" w:rsidP="003D472B">
      <w:pPr>
        <w:keepNext/>
        <w:spacing w:after="80"/>
      </w:pPr>
      <w:r>
        <w:t>We can only accept applications:</w:t>
      </w:r>
    </w:p>
    <w:p w14:paraId="350E2D63" w14:textId="77777777" w:rsidR="003D472B" w:rsidRPr="00A9506B" w:rsidRDefault="003D472B" w:rsidP="003D472B">
      <w:pPr>
        <w:pStyle w:val="ListBullet"/>
        <w:rPr>
          <w:b/>
          <w:color w:val="4F6228"/>
        </w:rPr>
      </w:pPr>
      <w:r>
        <w:t>w</w:t>
      </w:r>
      <w:r w:rsidRPr="00510C89">
        <w:t>here you provide evidence</w:t>
      </w:r>
      <w:r w:rsidRPr="54008032">
        <w:rPr>
          <w:b/>
          <w:color w:val="4F6228"/>
        </w:rPr>
        <w:t xml:space="preserve"> </w:t>
      </w:r>
      <w:r>
        <w:t>from your board (or chief executive officer or equivalent if there is no board) that the project is supported, and that you can complete the project and meet the costs of the project not covered by grant funding</w:t>
      </w:r>
    </w:p>
    <w:p w14:paraId="7BEFFC36" w14:textId="352BD435" w:rsidR="003D472B" w:rsidRPr="00A9506B" w:rsidRDefault="003D472B" w:rsidP="008C234A">
      <w:pPr>
        <w:pStyle w:val="ListBullet"/>
        <w:rPr>
          <w:b/>
          <w:color w:val="4F6228"/>
        </w:rPr>
      </w:pPr>
      <w:r>
        <w:t>where you provide</w:t>
      </w:r>
      <w:r w:rsidRPr="0014408C">
        <w:t xml:space="preserve"> </w:t>
      </w:r>
      <w:r>
        <w:t>evidence of how you will fund your share of project costs.</w:t>
      </w:r>
      <w:r w:rsidR="008C234A">
        <w:t xml:space="preserve"> </w:t>
      </w:r>
      <w:r w:rsidR="008C234A" w:rsidRPr="008C234A">
        <w:t xml:space="preserve"> You must use the Accountant Declaration form available on </w:t>
      </w:r>
      <w:hyperlink r:id="rId21" w:history="1">
        <w:r w:rsidR="008C234A" w:rsidRPr="00B435C0">
          <w:rPr>
            <w:rStyle w:val="Hyperlink"/>
          </w:rPr>
          <w:t>business.gov.au</w:t>
        </w:r>
      </w:hyperlink>
      <w:r w:rsidR="008C234A" w:rsidRPr="008C234A">
        <w:t xml:space="preserve"> and </w:t>
      </w:r>
      <w:hyperlink r:id="rId22" w:history="1">
        <w:r w:rsidR="00582322" w:rsidRPr="00E31C95">
          <w:rPr>
            <w:rStyle w:val="Hyperlink"/>
            <w:rFonts w:eastAsia="MS Mincho"/>
          </w:rPr>
          <w:t>GrantConnect</w:t>
        </w:r>
      </w:hyperlink>
      <w:r w:rsidR="008C234A" w:rsidRPr="008C234A">
        <w:t>.</w:t>
      </w:r>
    </w:p>
    <w:p w14:paraId="40ABAE3C" w14:textId="77777777" w:rsidR="003D472B" w:rsidRDefault="003D472B" w:rsidP="003D472B">
      <w:pPr>
        <w:pStyle w:val="ListBullet"/>
        <w:numPr>
          <w:ilvl w:val="0"/>
          <w:numId w:val="0"/>
        </w:numPr>
      </w:pPr>
      <w:r>
        <w:t>We cannot waive the eligibility criteria under any circumstances.</w:t>
      </w:r>
    </w:p>
    <w:p w14:paraId="15480F23" w14:textId="77777777" w:rsidR="003D472B" w:rsidRDefault="003D472B">
      <w:pPr>
        <w:pStyle w:val="Heading3"/>
      </w:pPr>
      <w:bookmarkStart w:id="48" w:name="_Toc496536657"/>
      <w:bookmarkStart w:id="49" w:name="_Toc520908937"/>
      <w:bookmarkStart w:id="50" w:name="_Toc521317767"/>
      <w:bookmarkStart w:id="51" w:name="_Toc26349983"/>
      <w:bookmarkStart w:id="52" w:name="_Toc164844264"/>
      <w:bookmarkStart w:id="53" w:name="_Toc383003257"/>
      <w:r>
        <w:t>Who is not eligible?</w:t>
      </w:r>
      <w:bookmarkEnd w:id="48"/>
      <w:bookmarkEnd w:id="49"/>
      <w:bookmarkEnd w:id="50"/>
      <w:bookmarkEnd w:id="51"/>
    </w:p>
    <w:p w14:paraId="0879754E" w14:textId="77777777" w:rsidR="003D472B" w:rsidRPr="00E162FF" w:rsidRDefault="003D472B" w:rsidP="003D472B">
      <w:pPr>
        <w:keepNext/>
        <w:spacing w:after="80"/>
      </w:pPr>
      <w:r>
        <w:t xml:space="preserve">You are </w:t>
      </w:r>
      <w:r w:rsidRPr="00A71134">
        <w:t>not</w:t>
      </w:r>
      <w:r>
        <w:t xml:space="preserve"> eligible to apply if you are:</w:t>
      </w:r>
    </w:p>
    <w:p w14:paraId="3695DEAB" w14:textId="77777777" w:rsidR="003D472B" w:rsidRDefault="003D472B" w:rsidP="003D472B">
      <w:pPr>
        <w:pStyle w:val="ListBullet"/>
      </w:pPr>
      <w:r w:rsidRPr="007F749D">
        <w:t>an individual</w:t>
      </w:r>
    </w:p>
    <w:p w14:paraId="2E8C1BD7" w14:textId="77777777" w:rsidR="003D472B" w:rsidRDefault="003D472B" w:rsidP="003D472B">
      <w:pPr>
        <w:pStyle w:val="ListBullet"/>
      </w:pPr>
      <w:r w:rsidRPr="007F749D">
        <w:t>partnership</w:t>
      </w:r>
    </w:p>
    <w:p w14:paraId="5014D927" w14:textId="77777777" w:rsidR="003D472B" w:rsidRDefault="003D472B" w:rsidP="003D472B">
      <w:pPr>
        <w:pStyle w:val="ListBullet"/>
      </w:pPr>
      <w:r w:rsidRPr="007F749D">
        <w:t xml:space="preserve">trust (however, </w:t>
      </w:r>
      <w:r>
        <w:t>an incorporated</w:t>
      </w:r>
      <w:r w:rsidRPr="007F749D">
        <w:t xml:space="preserve"> trustee </w:t>
      </w:r>
      <w:r>
        <w:t>may apply on behalf of a trust)</w:t>
      </w:r>
    </w:p>
    <w:p w14:paraId="4ADB8309" w14:textId="77777777" w:rsidR="003D472B" w:rsidRDefault="003D472B" w:rsidP="003D472B">
      <w:pPr>
        <w:pStyle w:val="ListBullet"/>
      </w:pPr>
      <w:r w:rsidRPr="0084009C">
        <w:t xml:space="preserve">a </w:t>
      </w:r>
      <w:r>
        <w:t>Commonwealth, State, Territory or local g</w:t>
      </w:r>
      <w:r w:rsidRPr="0084009C">
        <w:t>overnment body (including g</w:t>
      </w:r>
      <w:r>
        <w:t>overnment business enterprises)</w:t>
      </w:r>
    </w:p>
    <w:p w14:paraId="623ED040" w14:textId="77777777" w:rsidR="003D472B" w:rsidRDefault="003D472B" w:rsidP="003D472B">
      <w:pPr>
        <w:pStyle w:val="ListBullet"/>
      </w:pPr>
      <w:r>
        <w:t>a non-corporate Commonwealth entity.</w:t>
      </w:r>
    </w:p>
    <w:p w14:paraId="1EC81B3E" w14:textId="77777777" w:rsidR="003D472B" w:rsidRDefault="00FA45E5" w:rsidP="003D472B">
      <w:pPr>
        <w:pStyle w:val="Heading2"/>
      </w:pPr>
      <w:bookmarkStart w:id="54" w:name="_Toc26349984"/>
      <w:r>
        <w:t>What can the grant money be used for</w:t>
      </w:r>
      <w:bookmarkEnd w:id="54"/>
    </w:p>
    <w:p w14:paraId="7DC9D3E4" w14:textId="77777777" w:rsidR="003D472B" w:rsidRDefault="003D472B">
      <w:pPr>
        <w:pStyle w:val="Heading3"/>
      </w:pPr>
      <w:bookmarkStart w:id="55" w:name="_Toc496536660"/>
      <w:bookmarkStart w:id="56" w:name="_Toc520908939"/>
      <w:bookmarkStart w:id="57" w:name="_Toc521317769"/>
      <w:bookmarkStart w:id="58" w:name="_Toc26349985"/>
      <w:r w:rsidRPr="0060558A">
        <w:t>Eligible</w:t>
      </w:r>
      <w:r>
        <w:t xml:space="preserve"> </w:t>
      </w:r>
      <w:bookmarkEnd w:id="52"/>
      <w:bookmarkEnd w:id="53"/>
      <w:bookmarkEnd w:id="55"/>
      <w:bookmarkEnd w:id="56"/>
      <w:bookmarkEnd w:id="57"/>
      <w:r w:rsidR="00FA45E5">
        <w:t>activities</w:t>
      </w:r>
      <w:bookmarkEnd w:id="58"/>
    </w:p>
    <w:p w14:paraId="42D2BEC6" w14:textId="77777777" w:rsidR="003D472B" w:rsidRDefault="003D472B" w:rsidP="003D472B">
      <w:pPr>
        <w:spacing w:after="80"/>
      </w:pPr>
      <w:r w:rsidRPr="00E162FF">
        <w:t xml:space="preserve">To be eligible </w:t>
      </w:r>
      <w:r>
        <w:t xml:space="preserve">your </w:t>
      </w:r>
      <w:r w:rsidRPr="00E162FF">
        <w:t xml:space="preserve">project </w:t>
      </w:r>
      <w:r>
        <w:t>must use an external facility and:</w:t>
      </w:r>
      <w:bookmarkStart w:id="59" w:name="OLE_LINK1"/>
      <w:bookmarkStart w:id="60" w:name="OLE_LINK2"/>
    </w:p>
    <w:p w14:paraId="29ED8FF7" w14:textId="77777777" w:rsidR="003D472B" w:rsidRPr="00E162FF" w:rsidRDefault="003D472B" w:rsidP="003D472B">
      <w:pPr>
        <w:pStyle w:val="ListBullet"/>
      </w:pPr>
      <w:r w:rsidRPr="00E162FF">
        <w:t>include eligible activities and eligible expenditure</w:t>
      </w:r>
    </w:p>
    <w:p w14:paraId="19B8CF00" w14:textId="77777777" w:rsidR="003D472B" w:rsidRDefault="003D472B" w:rsidP="003D472B">
      <w:pPr>
        <w:pStyle w:val="ListBullet"/>
        <w:spacing w:after="120"/>
      </w:pPr>
      <w:r w:rsidRPr="00E162FF">
        <w:t xml:space="preserve">have at least </w:t>
      </w:r>
      <w:r>
        <w:t xml:space="preserve">$100,000 </w:t>
      </w:r>
      <w:r w:rsidRPr="00E162FF">
        <w:t>in eligible expenditure</w:t>
      </w:r>
      <w:r>
        <w:t>.</w:t>
      </w:r>
    </w:p>
    <w:p w14:paraId="61E9E56D" w14:textId="77777777" w:rsidR="003D472B" w:rsidRDefault="003D472B" w:rsidP="003D472B">
      <w:pPr>
        <w:keepNext/>
        <w:spacing w:after="80"/>
      </w:pPr>
      <w:bookmarkStart w:id="61" w:name="_Toc383003258"/>
      <w:bookmarkStart w:id="62" w:name="_Toc164844265"/>
      <w:bookmarkEnd w:id="59"/>
      <w:bookmarkEnd w:id="60"/>
      <w:r>
        <w:t>E</w:t>
      </w:r>
      <w:r w:rsidRPr="00E162FF">
        <w:t xml:space="preserve">ligible activities </w:t>
      </w:r>
      <w:r>
        <w:t>must directly relate to the development of new or enhanced products with automotive application and can</w:t>
      </w:r>
      <w:r w:rsidRPr="00E162FF">
        <w:t xml:space="preserve"> include</w:t>
      </w:r>
      <w:r>
        <w:t>:</w:t>
      </w:r>
    </w:p>
    <w:p w14:paraId="651369CD" w14:textId="77777777" w:rsidR="003D472B" w:rsidRDefault="003D472B" w:rsidP="003D472B">
      <w:pPr>
        <w:pStyle w:val="ListBullet"/>
        <w:spacing w:after="120"/>
      </w:pPr>
      <w:r>
        <w:t>design</w:t>
      </w:r>
    </w:p>
    <w:p w14:paraId="34CECA32" w14:textId="77777777" w:rsidR="003D472B" w:rsidRDefault="003D472B" w:rsidP="003D472B">
      <w:pPr>
        <w:pStyle w:val="ListBullet"/>
        <w:spacing w:after="120"/>
      </w:pPr>
      <w:r>
        <w:t>prototyping</w:t>
      </w:r>
    </w:p>
    <w:p w14:paraId="7C2FA924" w14:textId="77777777" w:rsidR="003D472B" w:rsidRDefault="003D472B" w:rsidP="003D472B">
      <w:pPr>
        <w:pStyle w:val="ListBullet"/>
        <w:spacing w:after="120"/>
      </w:pPr>
      <w:r>
        <w:t>testing</w:t>
      </w:r>
    </w:p>
    <w:p w14:paraId="4B78C722" w14:textId="7CB4686B" w:rsidR="003D472B" w:rsidRPr="00D47D60" w:rsidRDefault="003D472B" w:rsidP="003D472B">
      <w:pPr>
        <w:keepNext/>
        <w:spacing w:after="80"/>
      </w:pPr>
      <w:r w:rsidRPr="00D47D60">
        <w:t>Examples of eligible act</w:t>
      </w:r>
      <w:r>
        <w:t xml:space="preserve">ivities are </w:t>
      </w:r>
      <w:r w:rsidR="00323E4B">
        <w:t xml:space="preserve">outlined </w:t>
      </w:r>
      <w:r>
        <w:t>in the table below.</w:t>
      </w:r>
    </w:p>
    <w:tbl>
      <w:tblPr>
        <w:tblStyle w:val="TableGridLight"/>
        <w:tblW w:w="8789" w:type="dxa"/>
        <w:tblLook w:val="0640" w:firstRow="0" w:lastRow="1" w:firstColumn="0" w:lastColumn="0" w:noHBand="1" w:noVBand="1"/>
        <w:tblCaption w:val="Examples of eligible activities"/>
        <w:tblDescription w:val="Design - Computer aided design – access to computer aided design platforms to develop high-quality parts, system integration designs and technical surfacing designs for interior and exterior styling&#10;- Measuring Sessions – measuring sessions provide access to new vehicles for designing and developing prototypes&#10;Prototype 3D Scanning – perform custom scanning services creating design files and data tailored to business specific needs, shortening the development and product to market cycle&#10;3D Printing – rapid prototyping using cutting-edge technology to create physical models of products&#10;Prototype tooling – create prototype parts including soft tooling using silicone and hard tooling using aluminium or steel &#10;Test-fit product prototypes –  install components on a project vehicle in an equipped installation centre&#10;Test Specialised test services and facilities for example:&#10;emissions laboratory&#10;engine dynamometer testing (gauging performance and durability of automotive motors)&#10;Australian Design Rules testing&#10;electrical and EMC (electromagnetic compatibility) testing for automotive components&#10;Training Centre – facility to conduct training and demonstration sessions for new products &#10;Workshop – facility with equipment, including hand tools, measuring tools, vehicle lift, required to work on project parts and vehicles&#10;Photography Studio – facility to provide vehicle product and installation media including augmented reality technologies&#10;The table lists the examples of eligible activities"/>
      </w:tblPr>
      <w:tblGrid>
        <w:gridCol w:w="1838"/>
        <w:gridCol w:w="6951"/>
      </w:tblGrid>
      <w:tr w:rsidR="003D472B" w14:paraId="2AAAB062" w14:textId="77777777" w:rsidTr="00FA45E5">
        <w:trPr>
          <w:cantSplit/>
          <w:tblHeader/>
        </w:trPr>
        <w:tc>
          <w:tcPr>
            <w:tcW w:w="1838" w:type="dxa"/>
            <w:tcBorders>
              <w:bottom w:val="single" w:sz="4" w:space="0" w:color="auto"/>
            </w:tcBorders>
            <w:shd w:val="clear" w:color="auto" w:fill="264F90"/>
          </w:tcPr>
          <w:p w14:paraId="737C4355" w14:textId="77777777" w:rsidR="003D472B" w:rsidRPr="008F74A2" w:rsidRDefault="003D472B" w:rsidP="00FA45E5">
            <w:pPr>
              <w:pStyle w:val="TableHeadingNumbered"/>
              <w:keepNext/>
              <w:suppressAutoHyphens/>
              <w:spacing w:before="60" w:after="60" w:line="280" w:lineRule="atLeast"/>
              <w:rPr>
                <w:rFonts w:ascii="Arial" w:hAnsi="Arial"/>
                <w:b w:val="0"/>
                <w:color w:val="FFFFFF" w:themeColor="background1"/>
              </w:rPr>
            </w:pPr>
            <w:r w:rsidRPr="008F74A2">
              <w:rPr>
                <w:rFonts w:ascii="Arial" w:hAnsi="Arial"/>
                <w:b w:val="0"/>
                <w:color w:val="FFFFFF" w:themeColor="background1"/>
              </w:rPr>
              <w:t>Activity</w:t>
            </w:r>
          </w:p>
        </w:tc>
        <w:tc>
          <w:tcPr>
            <w:tcW w:w="6951" w:type="dxa"/>
            <w:tcBorders>
              <w:bottom w:val="single" w:sz="4" w:space="0" w:color="auto"/>
            </w:tcBorders>
            <w:shd w:val="clear" w:color="auto" w:fill="264F90"/>
          </w:tcPr>
          <w:p w14:paraId="013007DF" w14:textId="77777777" w:rsidR="003D472B" w:rsidRPr="008F74A2" w:rsidRDefault="003D472B" w:rsidP="00FA45E5">
            <w:pPr>
              <w:pStyle w:val="TableHeadingNumbered"/>
              <w:keepNext/>
              <w:suppressAutoHyphens/>
              <w:spacing w:before="60" w:after="60" w:line="280" w:lineRule="atLeast"/>
              <w:rPr>
                <w:rFonts w:ascii="Arial" w:hAnsi="Arial"/>
                <w:b w:val="0"/>
                <w:color w:val="FFFFFF" w:themeColor="background1"/>
              </w:rPr>
            </w:pPr>
            <w:r w:rsidRPr="008F74A2">
              <w:rPr>
                <w:rFonts w:ascii="Arial" w:hAnsi="Arial"/>
                <w:b w:val="0"/>
                <w:color w:val="FFFFFF" w:themeColor="background1"/>
              </w:rPr>
              <w:t>Services</w:t>
            </w:r>
            <w:r>
              <w:rPr>
                <w:rFonts w:ascii="Arial" w:hAnsi="Arial"/>
                <w:b w:val="0"/>
                <w:color w:val="FFFFFF" w:themeColor="background1"/>
              </w:rPr>
              <w:t>/Facilities</w:t>
            </w:r>
          </w:p>
        </w:tc>
      </w:tr>
      <w:tr w:rsidR="003D472B" w14:paraId="47042CB8" w14:textId="77777777" w:rsidTr="00FA45E5">
        <w:trPr>
          <w:cantSplit/>
          <w:tblHeader/>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13D662F" w14:textId="77777777" w:rsidR="003D472B" w:rsidRPr="008F74A2" w:rsidRDefault="003D472B" w:rsidP="00FA45E5">
            <w:pPr>
              <w:rPr>
                <w:b/>
                <w:color w:val="FFFFFF" w:themeColor="background1"/>
              </w:rPr>
            </w:pPr>
            <w:r w:rsidRPr="00D47D60">
              <w:rPr>
                <w:sz w:val="21"/>
                <w:szCs w:val="21"/>
              </w:rPr>
              <w:t>Design</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5B860276" w14:textId="77777777" w:rsidR="003D472B" w:rsidRPr="000C609A" w:rsidRDefault="003D472B" w:rsidP="003D472B">
            <w:pPr>
              <w:pStyle w:val="ListBullet"/>
            </w:pPr>
            <w:r>
              <w:t>Computer aided design</w:t>
            </w:r>
            <w:r w:rsidRPr="000C609A">
              <w:t xml:space="preserve"> – access to computer aided design platforms to develop high-quality parts</w:t>
            </w:r>
            <w:r>
              <w:t>, system integration designs and technical surfacing designs for interior and exterior styling</w:t>
            </w:r>
          </w:p>
          <w:p w14:paraId="3F1941F5" w14:textId="77777777" w:rsidR="003D472B" w:rsidRPr="008F74A2" w:rsidRDefault="003D472B" w:rsidP="003D472B">
            <w:pPr>
              <w:pStyle w:val="ListBullet"/>
              <w:rPr>
                <w:b/>
                <w:color w:val="FFFFFF" w:themeColor="background1"/>
              </w:rPr>
            </w:pPr>
            <w:r w:rsidRPr="000C609A">
              <w:t>Measuring Sessions – measuring sessions provide access to new vehicles for designing and developing prototypes</w:t>
            </w:r>
          </w:p>
        </w:tc>
      </w:tr>
      <w:tr w:rsidR="003D472B" w14:paraId="3B7BC006" w14:textId="77777777" w:rsidTr="00FA45E5">
        <w:trPr>
          <w:cantSplit/>
          <w:tblHeader/>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6346B16" w14:textId="77777777" w:rsidR="003D472B" w:rsidRPr="00D47D60" w:rsidRDefault="003D472B" w:rsidP="00FA45E5">
            <w:pPr>
              <w:rPr>
                <w:sz w:val="21"/>
                <w:szCs w:val="21"/>
              </w:rPr>
            </w:pPr>
            <w:r w:rsidRPr="00B42CFF">
              <w:rPr>
                <w:sz w:val="21"/>
                <w:szCs w:val="21"/>
              </w:rPr>
              <w:t>Prototype</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23FCCF1C" w14:textId="77777777" w:rsidR="003D472B" w:rsidRPr="000C609A" w:rsidRDefault="003D472B" w:rsidP="003D472B">
            <w:pPr>
              <w:pStyle w:val="ListBullet"/>
            </w:pPr>
            <w:r w:rsidRPr="000C609A">
              <w:t>3D Scanning – perform custom scanning services creating design files and data tailored to business specific needs, shortening the development and product to market cycle</w:t>
            </w:r>
          </w:p>
          <w:p w14:paraId="34A22DC7" w14:textId="77777777" w:rsidR="003D472B" w:rsidRDefault="003D472B" w:rsidP="003D472B">
            <w:pPr>
              <w:pStyle w:val="ListBullet"/>
            </w:pPr>
            <w:r w:rsidRPr="000C609A">
              <w:t>3D Printing – rapid prototyping using cutting-edge technology to create physical models of products</w:t>
            </w:r>
          </w:p>
          <w:p w14:paraId="4CC30582" w14:textId="77777777" w:rsidR="003D472B" w:rsidRDefault="003D472B" w:rsidP="003D472B">
            <w:pPr>
              <w:pStyle w:val="ListBullet"/>
            </w:pPr>
            <w:r>
              <w:t xml:space="preserve">Prototype tooling – create prototype parts including soft tooling using silicone and hard tooling using aluminium or steel </w:t>
            </w:r>
          </w:p>
          <w:p w14:paraId="70B71A60" w14:textId="77777777" w:rsidR="003D472B" w:rsidRDefault="003D472B" w:rsidP="003D472B">
            <w:pPr>
              <w:pStyle w:val="ListBullet"/>
            </w:pPr>
            <w:r>
              <w:t>Test-fit product prototypes –  install components on a project vehicle in an equipped installation centre</w:t>
            </w:r>
          </w:p>
        </w:tc>
      </w:tr>
      <w:tr w:rsidR="003D472B" w14:paraId="5DEA9243" w14:textId="77777777" w:rsidTr="00FA45E5">
        <w:trPr>
          <w:cantSplit/>
          <w:tblHeader/>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582766E" w14:textId="77777777" w:rsidR="003D472B" w:rsidRPr="00D47D60" w:rsidRDefault="003D472B" w:rsidP="00FA45E5">
            <w:pPr>
              <w:rPr>
                <w:sz w:val="21"/>
                <w:szCs w:val="21"/>
              </w:rPr>
            </w:pPr>
            <w:r w:rsidRPr="00B42CFF">
              <w:rPr>
                <w:sz w:val="21"/>
                <w:szCs w:val="21"/>
              </w:rPr>
              <w:t>Test</w:t>
            </w:r>
          </w:p>
        </w:tc>
        <w:tc>
          <w:tcPr>
            <w:tcW w:w="6951" w:type="dxa"/>
            <w:tcBorders>
              <w:top w:val="single" w:sz="4" w:space="0" w:color="auto"/>
              <w:left w:val="single" w:sz="4" w:space="0" w:color="auto"/>
              <w:bottom w:val="single" w:sz="4" w:space="0" w:color="auto"/>
              <w:right w:val="single" w:sz="4" w:space="0" w:color="auto"/>
            </w:tcBorders>
            <w:shd w:val="clear" w:color="auto" w:fill="auto"/>
          </w:tcPr>
          <w:p w14:paraId="4906220B" w14:textId="77777777" w:rsidR="003D472B" w:rsidRDefault="003D472B" w:rsidP="003D472B">
            <w:pPr>
              <w:pStyle w:val="ListBullet"/>
            </w:pPr>
            <w:r w:rsidRPr="000C609A">
              <w:t xml:space="preserve">Specialised test </w:t>
            </w:r>
            <w:r>
              <w:t xml:space="preserve">services and </w:t>
            </w:r>
            <w:r w:rsidRPr="000C609A">
              <w:t xml:space="preserve">facilities </w:t>
            </w:r>
            <w:r>
              <w:t>for example:</w:t>
            </w:r>
          </w:p>
          <w:p w14:paraId="0B54CFCC" w14:textId="77777777" w:rsidR="003D472B" w:rsidRPr="000C609A" w:rsidRDefault="003D472B" w:rsidP="003D472B">
            <w:pPr>
              <w:pStyle w:val="ListBullet"/>
              <w:numPr>
                <w:ilvl w:val="1"/>
                <w:numId w:val="7"/>
              </w:numPr>
            </w:pPr>
            <w:r>
              <w:t>emissions laboratory</w:t>
            </w:r>
          </w:p>
          <w:p w14:paraId="4FB489BE" w14:textId="77777777" w:rsidR="003D472B" w:rsidRDefault="003D472B" w:rsidP="003D472B">
            <w:pPr>
              <w:pStyle w:val="ListBullet"/>
              <w:numPr>
                <w:ilvl w:val="1"/>
                <w:numId w:val="7"/>
              </w:numPr>
            </w:pPr>
            <w:r>
              <w:t>engine dynamometer testing (gauging performance and durability of automotive motors)</w:t>
            </w:r>
          </w:p>
          <w:p w14:paraId="5C15268C" w14:textId="77777777" w:rsidR="003D472B" w:rsidRDefault="003D472B" w:rsidP="003D472B">
            <w:pPr>
              <w:pStyle w:val="ListBullet"/>
              <w:numPr>
                <w:ilvl w:val="1"/>
                <w:numId w:val="7"/>
              </w:numPr>
            </w:pPr>
            <w:r>
              <w:t>Australian Design Rules testing</w:t>
            </w:r>
          </w:p>
          <w:p w14:paraId="3274B19C" w14:textId="77777777" w:rsidR="003D472B" w:rsidRPr="000C609A" w:rsidRDefault="003D472B" w:rsidP="003D472B">
            <w:pPr>
              <w:pStyle w:val="ListBullet"/>
              <w:numPr>
                <w:ilvl w:val="1"/>
                <w:numId w:val="7"/>
              </w:numPr>
            </w:pPr>
            <w:r>
              <w:t>electrical and EMC (electromagnetic compatibility) testing for automotive components</w:t>
            </w:r>
          </w:p>
          <w:p w14:paraId="41CE84F7" w14:textId="77777777" w:rsidR="003D472B" w:rsidRPr="000C609A" w:rsidRDefault="003D472B" w:rsidP="003D472B">
            <w:pPr>
              <w:pStyle w:val="ListBullet"/>
            </w:pPr>
            <w:r w:rsidRPr="000C609A">
              <w:t xml:space="preserve">Training Centre – facility to conduct training and </w:t>
            </w:r>
            <w:r>
              <w:t xml:space="preserve">demonstration </w:t>
            </w:r>
            <w:r w:rsidRPr="000C609A">
              <w:t xml:space="preserve">sessions for new products </w:t>
            </w:r>
          </w:p>
          <w:p w14:paraId="2ACFC2A9" w14:textId="77777777" w:rsidR="003D472B" w:rsidRPr="000C609A" w:rsidRDefault="003D472B" w:rsidP="003D472B">
            <w:pPr>
              <w:pStyle w:val="ListBullet"/>
            </w:pPr>
            <w:r w:rsidRPr="000C609A">
              <w:t>Workshop – facility with equipment, including hand tools, measuring tools, vehicle lift, required to work on project parts and vehicles</w:t>
            </w:r>
          </w:p>
          <w:p w14:paraId="7F6B9971" w14:textId="77777777" w:rsidR="003D472B" w:rsidRDefault="003D472B" w:rsidP="003D472B">
            <w:pPr>
              <w:pStyle w:val="ListBullet"/>
            </w:pPr>
            <w:r w:rsidRPr="000C609A">
              <w:t>Photography Studio – facility to provide vehicle product and installation media including augmented reality technologies</w:t>
            </w:r>
          </w:p>
        </w:tc>
      </w:tr>
    </w:tbl>
    <w:p w14:paraId="0AFA0B41" w14:textId="77777777" w:rsidR="003D472B" w:rsidRPr="00E162FF" w:rsidRDefault="003D472B" w:rsidP="003D472B">
      <w:r>
        <w:t>We may also approve other activities.</w:t>
      </w:r>
    </w:p>
    <w:p w14:paraId="358E7A35" w14:textId="77777777" w:rsidR="003D472B" w:rsidRDefault="003D472B">
      <w:pPr>
        <w:pStyle w:val="Heading3"/>
      </w:pPr>
      <w:bookmarkStart w:id="63" w:name="_Ref468355804"/>
      <w:bookmarkStart w:id="64" w:name="_Toc496536662"/>
      <w:bookmarkStart w:id="65" w:name="_Toc520908942"/>
      <w:bookmarkStart w:id="66" w:name="_Toc521317771"/>
      <w:bookmarkStart w:id="67" w:name="_Toc26349986"/>
      <w:r>
        <w:t>Eligible expenditure</w:t>
      </w:r>
      <w:bookmarkEnd w:id="63"/>
      <w:bookmarkEnd w:id="64"/>
      <w:bookmarkEnd w:id="65"/>
      <w:bookmarkEnd w:id="66"/>
      <w:bookmarkEnd w:id="67"/>
    </w:p>
    <w:p w14:paraId="35F30292" w14:textId="77777777" w:rsidR="003D472B" w:rsidRDefault="003D472B" w:rsidP="003D472B">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6B6612C" w14:textId="77777777" w:rsidR="003D472B" w:rsidRPr="00822C24" w:rsidRDefault="003D472B" w:rsidP="003D472B">
      <w:pPr>
        <w:pStyle w:val="ListBullet"/>
      </w:pPr>
      <w:r>
        <w:t>f</w:t>
      </w:r>
      <w:r w:rsidRPr="00822C24">
        <w:t xml:space="preserve">or guidelines on eligible expenditure, see appendix </w:t>
      </w:r>
      <w:r w:rsidR="00FA45E5">
        <w:t>A</w:t>
      </w:r>
    </w:p>
    <w:p w14:paraId="5DBAAF6C" w14:textId="77777777" w:rsidR="003D472B" w:rsidRDefault="003D472B" w:rsidP="003D472B">
      <w:pPr>
        <w:pStyle w:val="ListBullet"/>
      </w:pPr>
      <w:r>
        <w:t>for guidelines on inelig</w:t>
      </w:r>
      <w:r w:rsidR="00FA45E5">
        <w:t>ible expenditure, see appendix B</w:t>
      </w:r>
      <w:r>
        <w:t>.</w:t>
      </w:r>
    </w:p>
    <w:p w14:paraId="44EFBFFB" w14:textId="77777777" w:rsidR="007A1599" w:rsidRDefault="007A1599" w:rsidP="007A1599">
      <w:pPr>
        <w:pStyle w:val="ListBullet"/>
        <w:numPr>
          <w:ilvl w:val="0"/>
          <w:numId w:val="0"/>
        </w:numPr>
      </w:pPr>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5DE8A54A" w14:textId="77777777" w:rsidR="003D472B" w:rsidRDefault="003D472B" w:rsidP="003D472B">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4119E6AB" w14:textId="77777777" w:rsidR="003D472B" w:rsidRDefault="003D472B" w:rsidP="003D472B">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DA15997" w14:textId="77777777" w:rsidR="007A1599" w:rsidRDefault="007A1599" w:rsidP="007A1599">
      <w:pPr>
        <w:spacing w:after="80"/>
      </w:pPr>
      <w:r>
        <w:t>To be eligible, expenditure must:</w:t>
      </w:r>
    </w:p>
    <w:p w14:paraId="21F6BFA9" w14:textId="77777777" w:rsidR="007A1599" w:rsidRDefault="007A1599" w:rsidP="007A1599">
      <w:pPr>
        <w:pStyle w:val="ListBullet"/>
      </w:pPr>
      <w:r>
        <w:t>be a direct cost of the project</w:t>
      </w:r>
    </w:p>
    <w:p w14:paraId="12238D04" w14:textId="77777777" w:rsidR="007A1599" w:rsidRDefault="007A1599" w:rsidP="007A1599">
      <w:pPr>
        <w:pStyle w:val="ListBullet"/>
        <w:spacing w:after="120"/>
      </w:pPr>
      <w:r>
        <w:t>be incurred by you for required project audit activities.</w:t>
      </w:r>
    </w:p>
    <w:p w14:paraId="02FAA8EA" w14:textId="77777777" w:rsidR="003D472B" w:rsidRDefault="003D472B" w:rsidP="003D472B">
      <w:pPr>
        <w:pStyle w:val="ListBullet"/>
        <w:numPr>
          <w:ilvl w:val="0"/>
          <w:numId w:val="0"/>
        </w:numPr>
        <w:spacing w:after="120"/>
      </w:pPr>
      <w:r>
        <w:t>You must incur the project expenditure between the project start and end date for it to be eligible unless stated otherwise.</w:t>
      </w:r>
    </w:p>
    <w:p w14:paraId="652ED998" w14:textId="77777777" w:rsidR="00FA45E5" w:rsidRDefault="00FA45E5" w:rsidP="00FA45E5">
      <w:bookmarkStart w:id="68" w:name="_Toc496536664"/>
      <w:bookmarkStart w:id="69" w:name="_Toc496892390"/>
      <w:bookmarkStart w:id="70" w:name="_Toc520908944"/>
      <w:bookmarkStart w:id="71" w:name="_Toc520909308"/>
      <w:bookmarkStart w:id="72" w:name="_Toc521317773"/>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515E8C17" w14:textId="77777777" w:rsidR="003D472B" w:rsidRPr="00747B26" w:rsidRDefault="003D472B" w:rsidP="003D472B">
      <w:pPr>
        <w:pStyle w:val="Heading2"/>
      </w:pPr>
      <w:bookmarkStart w:id="73" w:name="_Toc26349987"/>
      <w:r>
        <w:t xml:space="preserve">The </w:t>
      </w:r>
      <w:bookmarkEnd w:id="68"/>
      <w:bookmarkEnd w:id="69"/>
      <w:bookmarkEnd w:id="70"/>
      <w:bookmarkEnd w:id="71"/>
      <w:bookmarkEnd w:id="72"/>
      <w:r w:rsidR="00FA45E5">
        <w:t>assessment criteria</w:t>
      </w:r>
      <w:bookmarkEnd w:id="73"/>
    </w:p>
    <w:p w14:paraId="3331201A" w14:textId="77777777" w:rsidR="00FA45E5" w:rsidRDefault="00FA45E5" w:rsidP="00FA45E5">
      <w:bookmarkStart w:id="74" w:name="_Toc496536665"/>
      <w:bookmarkStart w:id="75" w:name="_Toc496892391"/>
      <w:bookmarkStart w:id="76" w:name="_Toc520908945"/>
      <w:bookmarkStart w:id="77" w:name="_Toc520909309"/>
      <w:bookmarkStart w:id="78" w:name="_Toc521317774"/>
      <w:r w:rsidRPr="005A61FE">
        <w:t>You must</w:t>
      </w:r>
      <w:r>
        <w:t xml:space="preserve"> address all assessment criteria in your application. We will assess your application </w:t>
      </w:r>
      <w:r w:rsidRPr="005A61FE">
        <w:t>based on the weighting given to</w:t>
      </w:r>
      <w:r>
        <w:t xml:space="preserve"> each criterion. </w:t>
      </w:r>
    </w:p>
    <w:p w14:paraId="7EA965CD" w14:textId="77777777" w:rsidR="00FA45E5" w:rsidRDefault="00FA45E5" w:rsidP="00FA45E5">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43B359F1" w14:textId="77777777" w:rsidR="00FA45E5" w:rsidRDefault="00FA45E5" w:rsidP="00FA45E5">
      <w:r>
        <w:t>We will only award funding to applications that score highly against all assessment criteria, as these represent best value for money.</w:t>
      </w:r>
    </w:p>
    <w:p w14:paraId="528E3EC1" w14:textId="77777777" w:rsidR="003D472B" w:rsidRPr="00AD742E" w:rsidRDefault="00FA45E5">
      <w:pPr>
        <w:pStyle w:val="Heading3"/>
      </w:pPr>
      <w:bookmarkStart w:id="79" w:name="_Toc26349988"/>
      <w:r>
        <w:t>Assessment</w:t>
      </w:r>
      <w:r w:rsidR="003D472B" w:rsidRPr="00AD742E">
        <w:t xml:space="preserve"> </w:t>
      </w:r>
      <w:r w:rsidR="003D472B">
        <w:t>c</w:t>
      </w:r>
      <w:r w:rsidR="003D472B" w:rsidRPr="00AD742E">
        <w:t>riterion 1</w:t>
      </w:r>
      <w:bookmarkEnd w:id="74"/>
      <w:bookmarkEnd w:id="75"/>
      <w:bookmarkEnd w:id="76"/>
      <w:bookmarkEnd w:id="77"/>
      <w:bookmarkEnd w:id="78"/>
      <w:bookmarkEnd w:id="79"/>
    </w:p>
    <w:p w14:paraId="360A418A" w14:textId="77777777" w:rsidR="003D472B" w:rsidRDefault="003D472B" w:rsidP="003D472B">
      <w:pPr>
        <w:pStyle w:val="Normalbold"/>
      </w:pPr>
      <w:r>
        <w:t>The extent that the project will assist you to design, prototype and/or test automotive products that will improve the competitiveness of your business (40 points)</w:t>
      </w:r>
      <w:r w:rsidRPr="00E162FF">
        <w:t>.</w:t>
      </w:r>
    </w:p>
    <w:p w14:paraId="4281134A" w14:textId="77777777" w:rsidR="003D472B" w:rsidRDefault="003D472B" w:rsidP="003D472B">
      <w:pPr>
        <w:pStyle w:val="ListNumber2"/>
        <w:numPr>
          <w:ilvl w:val="0"/>
          <w:numId w:val="0"/>
        </w:numPr>
      </w:pPr>
      <w:r>
        <w:t>You should demonstrate this by identifying:</w:t>
      </w:r>
    </w:p>
    <w:p w14:paraId="6CCDD4A6" w14:textId="4A3A1BDF" w:rsidR="003D472B" w:rsidRDefault="003D472B" w:rsidP="00A26B9A">
      <w:pPr>
        <w:pStyle w:val="ListNumber2"/>
        <w:numPr>
          <w:ilvl w:val="0"/>
          <w:numId w:val="33"/>
        </w:numPr>
      </w:pPr>
      <w:r>
        <w:t>the product/s you will design, prototype and/or test</w:t>
      </w:r>
    </w:p>
    <w:p w14:paraId="2F63CB2F" w14:textId="57CAFFBF" w:rsidR="003D472B" w:rsidRDefault="003D472B" w:rsidP="00A26B9A">
      <w:pPr>
        <w:pStyle w:val="ListNumber2"/>
        <w:numPr>
          <w:ilvl w:val="0"/>
          <w:numId w:val="33"/>
        </w:numPr>
      </w:pPr>
      <w:r>
        <w:t>the potential benefits of the product/s to your business in terms of market opportunity</w:t>
      </w:r>
    </w:p>
    <w:p w14:paraId="22768CB0" w14:textId="77777777" w:rsidR="003D472B" w:rsidRDefault="003D472B" w:rsidP="00A26B9A">
      <w:pPr>
        <w:pStyle w:val="ListNumber2"/>
        <w:numPr>
          <w:ilvl w:val="0"/>
          <w:numId w:val="33"/>
        </w:numPr>
      </w:pPr>
      <w:r>
        <w:t>the level of innovation of the product/s. Are the product/s new to the world or new to Australia?</w:t>
      </w:r>
      <w:r w:rsidRPr="00EC0B1F">
        <w:t xml:space="preserve"> </w:t>
      </w:r>
      <w:r>
        <w:t>Will the new product/s diversify your product portfolio?</w:t>
      </w:r>
    </w:p>
    <w:p w14:paraId="390001C5" w14:textId="77777777" w:rsidR="003D472B" w:rsidRPr="00F01C31" w:rsidRDefault="00FA45E5">
      <w:pPr>
        <w:pStyle w:val="Heading3"/>
      </w:pPr>
      <w:bookmarkStart w:id="80" w:name="_Toc496536666"/>
      <w:bookmarkStart w:id="81" w:name="_Toc496892392"/>
      <w:bookmarkStart w:id="82" w:name="_Toc520908946"/>
      <w:bookmarkStart w:id="83" w:name="_Toc520909310"/>
      <w:bookmarkStart w:id="84" w:name="_Toc521317775"/>
      <w:bookmarkStart w:id="85" w:name="_Toc26349989"/>
      <w:r>
        <w:t>Assessment</w:t>
      </w:r>
      <w:r w:rsidR="003D472B" w:rsidRPr="00F01C31">
        <w:t xml:space="preserve"> </w:t>
      </w:r>
      <w:r w:rsidR="003D472B">
        <w:t>c</w:t>
      </w:r>
      <w:r w:rsidR="003D472B" w:rsidRPr="00F01C31">
        <w:t xml:space="preserve">riterion </w:t>
      </w:r>
      <w:r w:rsidR="003D472B">
        <w:t>2</w:t>
      </w:r>
      <w:bookmarkEnd w:id="80"/>
      <w:bookmarkEnd w:id="81"/>
      <w:bookmarkEnd w:id="82"/>
      <w:bookmarkEnd w:id="83"/>
      <w:bookmarkEnd w:id="84"/>
      <w:bookmarkEnd w:id="85"/>
    </w:p>
    <w:p w14:paraId="5050C77F" w14:textId="77777777" w:rsidR="003D472B" w:rsidRDefault="003D472B" w:rsidP="003D472B">
      <w:pPr>
        <w:pStyle w:val="Normalbold"/>
      </w:pPr>
      <w:bookmarkStart w:id="86" w:name="_Toc496536667"/>
      <w:r>
        <w:t>Your capacity, capability and access to resources to deliver the project (30 points)</w:t>
      </w:r>
      <w:r w:rsidRPr="00E162FF">
        <w:t>.</w:t>
      </w:r>
    </w:p>
    <w:p w14:paraId="46022050" w14:textId="77777777" w:rsidR="003D472B" w:rsidRDefault="003D472B" w:rsidP="003D472B">
      <w:pPr>
        <w:spacing w:after="80"/>
        <w:rPr>
          <w:rFonts w:ascii="Calibri" w:hAnsi="Calibri"/>
        </w:rPr>
      </w:pPr>
      <w:r>
        <w:t>You should demonstrate this through identifying:</w:t>
      </w:r>
    </w:p>
    <w:p w14:paraId="5A9E7A59" w14:textId="77777777" w:rsidR="003D472B" w:rsidRDefault="003D472B" w:rsidP="00A26B9A">
      <w:pPr>
        <w:pStyle w:val="ListNumber2"/>
        <w:numPr>
          <w:ilvl w:val="0"/>
          <w:numId w:val="35"/>
        </w:numPr>
      </w:pPr>
      <w:r>
        <w:t>your plan to manage the project. Include detail on the key risks, timeframes and budget</w:t>
      </w:r>
    </w:p>
    <w:p w14:paraId="0CC887A5" w14:textId="77777777" w:rsidR="003D472B" w:rsidRDefault="003D472B" w:rsidP="00A26B9A">
      <w:pPr>
        <w:pStyle w:val="ListNumber2"/>
        <w:numPr>
          <w:ilvl w:val="0"/>
          <w:numId w:val="35"/>
        </w:numPr>
      </w:pPr>
      <w:r>
        <w:t>your track record managing similar projects. Include detail on the key personnel with the right skills and experience, including management and technical staff who will manage the delivery of the project. Also, include detail on the capacity of the external test facility that you will use.</w:t>
      </w:r>
    </w:p>
    <w:p w14:paraId="04087A38" w14:textId="77777777" w:rsidR="003D472B" w:rsidRPr="00ED2E1A" w:rsidRDefault="00FA45E5">
      <w:pPr>
        <w:pStyle w:val="Heading3"/>
      </w:pPr>
      <w:bookmarkStart w:id="87" w:name="_Toc496892393"/>
      <w:bookmarkStart w:id="88" w:name="_Toc520908947"/>
      <w:bookmarkStart w:id="89" w:name="_Toc520909311"/>
      <w:bookmarkStart w:id="90" w:name="_Toc521317776"/>
      <w:bookmarkStart w:id="91" w:name="_Toc26349990"/>
      <w:r>
        <w:t>Assessment</w:t>
      </w:r>
      <w:r w:rsidR="003D472B" w:rsidRPr="00ED2E1A">
        <w:t xml:space="preserve"> </w:t>
      </w:r>
      <w:r w:rsidR="003D472B">
        <w:t>c</w:t>
      </w:r>
      <w:r w:rsidR="003D472B" w:rsidRPr="00ED2E1A">
        <w:t>riteri</w:t>
      </w:r>
      <w:r w:rsidR="003D472B">
        <w:t>on 3</w:t>
      </w:r>
      <w:bookmarkEnd w:id="86"/>
      <w:bookmarkEnd w:id="87"/>
      <w:bookmarkEnd w:id="88"/>
      <w:bookmarkEnd w:id="89"/>
      <w:bookmarkEnd w:id="90"/>
      <w:bookmarkEnd w:id="91"/>
    </w:p>
    <w:p w14:paraId="54456F70" w14:textId="77777777" w:rsidR="003D472B" w:rsidRDefault="003D472B" w:rsidP="003D472B">
      <w:pPr>
        <w:pStyle w:val="Normalbold"/>
        <w:rPr>
          <w:iCs w:val="0"/>
          <w:szCs w:val="20"/>
        </w:rPr>
      </w:pPr>
      <w:r>
        <w:t>The impact of grant funding on your project (30 points).</w:t>
      </w:r>
    </w:p>
    <w:p w14:paraId="06D10544" w14:textId="77777777" w:rsidR="003D472B" w:rsidRDefault="003D472B" w:rsidP="003D472B">
      <w:r>
        <w:t>Demonstrate how the grant funding will assist your organisation by:</w:t>
      </w:r>
    </w:p>
    <w:p w14:paraId="1BC3B28F" w14:textId="77777777" w:rsidR="003D472B" w:rsidRDefault="003D472B" w:rsidP="00A26B9A">
      <w:pPr>
        <w:pStyle w:val="ListNumber2"/>
        <w:numPr>
          <w:ilvl w:val="0"/>
          <w:numId w:val="37"/>
        </w:numPr>
      </w:pPr>
      <w:r>
        <w:t>describing the likelihood the project would proceed without the grant and explain how the grant will benefit the size and timing of your project</w:t>
      </w:r>
    </w:p>
    <w:p w14:paraId="3DA5DBE9" w14:textId="77777777" w:rsidR="003D472B" w:rsidRPr="001B0922" w:rsidRDefault="003D472B" w:rsidP="00A26B9A">
      <w:pPr>
        <w:pStyle w:val="ListNumber2"/>
        <w:numPr>
          <w:ilvl w:val="0"/>
          <w:numId w:val="37"/>
        </w:numPr>
      </w:pPr>
      <w:r w:rsidRPr="001B0922">
        <w:t>how you will mea</w:t>
      </w:r>
      <w:r>
        <w:t>sure the success of the project</w:t>
      </w:r>
    </w:p>
    <w:p w14:paraId="1EF249D2" w14:textId="77777777" w:rsidR="003D472B" w:rsidRDefault="003D472B" w:rsidP="00A26B9A">
      <w:pPr>
        <w:pStyle w:val="ListNumber2"/>
        <w:numPr>
          <w:ilvl w:val="0"/>
          <w:numId w:val="37"/>
        </w:numPr>
      </w:pPr>
      <w:r>
        <w:t>justifying the funding amount requested with respect to the scale of the project and intended outcomes.</w:t>
      </w:r>
    </w:p>
    <w:p w14:paraId="5006BE67" w14:textId="77777777" w:rsidR="003D472B" w:rsidRPr="00F77C1C" w:rsidRDefault="003D472B" w:rsidP="003D472B">
      <w:pPr>
        <w:pStyle w:val="Heading2"/>
      </w:pPr>
      <w:bookmarkStart w:id="92" w:name="_Toc496536669"/>
      <w:bookmarkStart w:id="93" w:name="_Toc520908948"/>
      <w:bookmarkStart w:id="94" w:name="_Toc520909312"/>
      <w:bookmarkStart w:id="95" w:name="_Toc521317777"/>
      <w:bookmarkStart w:id="96" w:name="_Toc26349991"/>
      <w:bookmarkStart w:id="97" w:name="_Toc164844283"/>
      <w:bookmarkStart w:id="98" w:name="_Toc383003272"/>
      <w:bookmarkEnd w:id="61"/>
      <w:bookmarkEnd w:id="62"/>
      <w:r>
        <w:t>How to apply</w:t>
      </w:r>
      <w:bookmarkEnd w:id="92"/>
      <w:bookmarkEnd w:id="93"/>
      <w:bookmarkEnd w:id="94"/>
      <w:bookmarkEnd w:id="95"/>
      <w:bookmarkEnd w:id="96"/>
    </w:p>
    <w:p w14:paraId="2DC34957" w14:textId="378A6218" w:rsidR="00527355" w:rsidRPr="00E162FF" w:rsidRDefault="00527355" w:rsidP="00527355">
      <w:bookmarkStart w:id="99" w:name="_Toc496536670"/>
      <w:bookmarkStart w:id="100" w:name="_Toc520908949"/>
      <w:bookmarkStart w:id="101" w:name="_Toc520909313"/>
      <w:bookmarkStart w:id="102" w:name="_Toc521317778"/>
      <w:r>
        <w:t xml:space="preserve">Before applying you should read and understand these guidelines and the sample </w:t>
      </w:r>
      <w:hyperlink r:id="rId23" w:history="1">
        <w:r w:rsidRPr="00C9113E">
          <w:rPr>
            <w:rStyle w:val="Hyperlink"/>
            <w:rFonts w:eastAsia="MS Mincho"/>
          </w:rPr>
          <w:t>grant agreement</w:t>
        </w:r>
      </w:hyperlink>
      <w:r>
        <w:t xml:space="preserve"> published on </w:t>
      </w:r>
      <w:r w:rsidRPr="00925B33">
        <w:t>business.gov.au</w:t>
      </w:r>
      <w:r>
        <w:t xml:space="preserve"> and GrantConnect</w:t>
      </w:r>
      <w:r w:rsidRPr="00E162FF">
        <w:t>.</w:t>
      </w:r>
    </w:p>
    <w:p w14:paraId="37E152DE" w14:textId="77777777" w:rsidR="00527355" w:rsidRPr="00B72EE8" w:rsidRDefault="00527355" w:rsidP="00527355">
      <w:r>
        <w:t>You can only submit an application during a</w:t>
      </w:r>
      <w:r w:rsidRPr="00E162FF">
        <w:t xml:space="preserve"> funding round</w:t>
      </w:r>
      <w:r>
        <w:t>.</w:t>
      </w:r>
    </w:p>
    <w:p w14:paraId="5A34D455" w14:textId="77777777" w:rsidR="00527355" w:rsidRDefault="00527355" w:rsidP="00527355">
      <w:pPr>
        <w:keepNext/>
        <w:spacing w:after="80"/>
      </w:pPr>
      <w:r>
        <w:t>To apply, you must:</w:t>
      </w:r>
    </w:p>
    <w:p w14:paraId="37C297DF" w14:textId="672BD5AA" w:rsidR="00527355" w:rsidRDefault="00527355" w:rsidP="00527355">
      <w:pPr>
        <w:pStyle w:val="ListBullet"/>
      </w:pPr>
      <w:r>
        <w:t>complete</w:t>
      </w:r>
      <w:r w:rsidRPr="00E162FF">
        <w:t xml:space="preserve"> the </w:t>
      </w:r>
      <w:r>
        <w:t xml:space="preserve">online </w:t>
      </w:r>
      <w:hyperlink r:id="rId24" w:history="1">
        <w:r w:rsidRPr="005A61FE">
          <w:rPr>
            <w:rStyle w:val="Hyperlink"/>
            <w:rFonts w:eastAsia="MS Mincho"/>
          </w:rPr>
          <w:t>program application form</w:t>
        </w:r>
      </w:hyperlink>
      <w:r w:rsidRPr="00E162FF">
        <w:t xml:space="preserve"> </w:t>
      </w:r>
      <w:r>
        <w:t xml:space="preserve">via </w:t>
      </w:r>
      <w:r w:rsidRPr="00FD7B9F">
        <w:t>business.gov.au</w:t>
      </w:r>
    </w:p>
    <w:p w14:paraId="3F491B6E" w14:textId="77777777" w:rsidR="00527355" w:rsidRDefault="00527355" w:rsidP="00527355">
      <w:pPr>
        <w:pStyle w:val="ListBullet"/>
      </w:pPr>
      <w:r>
        <w:t>provide all the</w:t>
      </w:r>
      <w:r w:rsidRPr="00E162FF">
        <w:t xml:space="preserve"> information </w:t>
      </w:r>
      <w:r>
        <w:t xml:space="preserve">requested </w:t>
      </w:r>
    </w:p>
    <w:p w14:paraId="72AE277F" w14:textId="3A2906BE" w:rsidR="00527355" w:rsidRDefault="00527355" w:rsidP="00527355">
      <w:pPr>
        <w:pStyle w:val="ListBullet"/>
      </w:pPr>
      <w:r>
        <w:t xml:space="preserve">address all eligibility and assessment criteria </w:t>
      </w:r>
    </w:p>
    <w:p w14:paraId="1E2E197E" w14:textId="77777777" w:rsidR="00527355" w:rsidRDefault="00527355" w:rsidP="00527355">
      <w:pPr>
        <w:pStyle w:val="ListBullet"/>
      </w:pPr>
      <w:r>
        <w:t>include all necessary attachments</w:t>
      </w:r>
    </w:p>
    <w:p w14:paraId="6994AF0B" w14:textId="77777777" w:rsidR="00527355" w:rsidRDefault="00527355" w:rsidP="00527355">
      <w:r w:rsidRPr="005A61FE">
        <w:t xml:space="preserve">You will receive confirmation </w:t>
      </w:r>
      <w:r>
        <w:t>when you submit your application</w:t>
      </w:r>
      <w:r w:rsidRPr="005A61FE">
        <w:t>. You should retain</w:t>
      </w:r>
      <w:r>
        <w:t xml:space="preserve"> a copy of your application for your own records. You can view and print a copy of your submitted application on the portal for your own records.</w:t>
      </w:r>
    </w:p>
    <w:p w14:paraId="080C22A6" w14:textId="77777777" w:rsidR="00527355" w:rsidRDefault="00527355" w:rsidP="00527355">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5499F220" w14:textId="77777777" w:rsidR="00527355" w:rsidRDefault="00527355" w:rsidP="00527355">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30EA9BD4" w14:textId="16E073A5" w:rsidR="00527355" w:rsidRDefault="00527355" w:rsidP="00527355">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5" w:history="1">
        <w:r w:rsidRPr="005A61FE">
          <w:rPr>
            <w:rStyle w:val="Hyperlink"/>
            <w:rFonts w:eastAsia="MS Mincho"/>
          </w:rPr>
          <w:t>contact us</w:t>
        </w:r>
      </w:hyperlink>
      <w:r w:rsidRPr="00DF637B">
        <w:t xml:space="preserve"> at </w:t>
      </w:r>
      <w:hyperlink r:id="rId26" w:history="1">
        <w:r w:rsidRPr="00380AD2">
          <w:rPr>
            <w:rStyle w:val="Hyperlink"/>
          </w:rPr>
          <w:t>business.gov.au</w:t>
        </w:r>
      </w:hyperlink>
      <w:r w:rsidRPr="00DF637B">
        <w:t xml:space="preserve"> or </w:t>
      </w:r>
      <w:r>
        <w:t xml:space="preserve">by </w:t>
      </w:r>
      <w:r w:rsidRPr="00DF637B">
        <w:t>call</w:t>
      </w:r>
      <w:r>
        <w:t>ing</w:t>
      </w:r>
      <w:r w:rsidRPr="00DF637B">
        <w:t xml:space="preserve"> 13 28 46.</w:t>
      </w:r>
    </w:p>
    <w:p w14:paraId="3368E491" w14:textId="77777777" w:rsidR="003D472B" w:rsidRDefault="003D472B">
      <w:pPr>
        <w:pStyle w:val="Heading3"/>
      </w:pPr>
      <w:bookmarkStart w:id="103" w:name="_Toc26349992"/>
      <w:r>
        <w:t>Attachments to the application</w:t>
      </w:r>
      <w:bookmarkEnd w:id="99"/>
      <w:bookmarkEnd w:id="100"/>
      <w:bookmarkEnd w:id="101"/>
      <w:bookmarkEnd w:id="102"/>
      <w:bookmarkEnd w:id="103"/>
    </w:p>
    <w:p w14:paraId="5A154C44" w14:textId="77777777" w:rsidR="003D472B" w:rsidRDefault="003D472B" w:rsidP="003D472B">
      <w:pPr>
        <w:spacing w:after="80"/>
      </w:pPr>
      <w:r>
        <w:t>We require the following documents with your application:</w:t>
      </w:r>
    </w:p>
    <w:p w14:paraId="7E1BB261" w14:textId="77777777" w:rsidR="003D472B" w:rsidRDefault="003D472B" w:rsidP="003D472B">
      <w:pPr>
        <w:pStyle w:val="ListBullet"/>
      </w:pPr>
      <w:r>
        <w:t>project plan</w:t>
      </w:r>
    </w:p>
    <w:p w14:paraId="07971FBD" w14:textId="77777777" w:rsidR="003D472B" w:rsidRDefault="003D472B" w:rsidP="003D472B">
      <w:pPr>
        <w:pStyle w:val="ListBullet"/>
      </w:pPr>
      <w:r>
        <w:t>project budget</w:t>
      </w:r>
    </w:p>
    <w:p w14:paraId="4BA949BC" w14:textId="77777777" w:rsidR="003D472B" w:rsidRDefault="003D472B" w:rsidP="003D472B">
      <w:pPr>
        <w:pStyle w:val="ListBullet"/>
      </w:pPr>
      <w:r>
        <w:t>evidence of support from the board, CEO or equivalent</w:t>
      </w:r>
    </w:p>
    <w:p w14:paraId="5D12A5F6" w14:textId="4D1E97EB" w:rsidR="00537D40" w:rsidRDefault="00537D40" w:rsidP="00537D40">
      <w:pPr>
        <w:pStyle w:val="ListBullet"/>
        <w:spacing w:after="120"/>
      </w:pPr>
      <w:r>
        <w:t xml:space="preserve">accountant declaration (template provided on </w:t>
      </w:r>
      <w:hyperlink r:id="rId27" w:history="1">
        <w:r w:rsidR="00C9113E" w:rsidRPr="00B435C0">
          <w:rPr>
            <w:rStyle w:val="Hyperlink"/>
          </w:rPr>
          <w:t>business.gov.au</w:t>
        </w:r>
      </w:hyperlink>
      <w:r w:rsidR="00C9113E">
        <w:t xml:space="preserve"> </w:t>
      </w:r>
      <w:r>
        <w:t xml:space="preserve">and </w:t>
      </w:r>
      <w:hyperlink r:id="rId28" w:history="1">
        <w:r w:rsidRPr="005A61FE">
          <w:rPr>
            <w:rStyle w:val="Hyperlink"/>
            <w:rFonts w:eastAsia="MS Mincho"/>
          </w:rPr>
          <w:t>GrantConnect</w:t>
        </w:r>
      </w:hyperlink>
      <w:r w:rsidRPr="005A61FE">
        <w:t>)</w:t>
      </w:r>
    </w:p>
    <w:p w14:paraId="387E945A" w14:textId="77777777" w:rsidR="003D472B" w:rsidRDefault="003D472B" w:rsidP="003D472B">
      <w:pPr>
        <w:pStyle w:val="ListBullet"/>
      </w:pPr>
      <w:r>
        <w:t>trust deed (where applicable).</w:t>
      </w:r>
    </w:p>
    <w:p w14:paraId="6B0E1F7A" w14:textId="77777777" w:rsidR="003D472B" w:rsidRDefault="003D472B" w:rsidP="003D472B">
      <w:r>
        <w:t>You must attach supporting documentation to the application form in line with the instructions provided within the form. You should only attach requested documents. We will not consider information in attachments that we do not request.</w:t>
      </w:r>
    </w:p>
    <w:p w14:paraId="17DA82E9" w14:textId="77777777" w:rsidR="003D472B" w:rsidRDefault="003D472B">
      <w:pPr>
        <w:pStyle w:val="Heading3"/>
      </w:pPr>
      <w:bookmarkStart w:id="104" w:name="_Toc489952689"/>
      <w:bookmarkStart w:id="105" w:name="_Toc496536671"/>
      <w:bookmarkStart w:id="106" w:name="_Toc520908950"/>
      <w:bookmarkStart w:id="107" w:name="_Toc520909314"/>
      <w:bookmarkStart w:id="108" w:name="_Toc521317779"/>
      <w:bookmarkStart w:id="109" w:name="_Toc26349993"/>
      <w:bookmarkStart w:id="110" w:name="_Ref482605332"/>
      <w:r>
        <w:t>Timing of grant opportunity</w:t>
      </w:r>
      <w:bookmarkEnd w:id="104"/>
      <w:bookmarkEnd w:id="105"/>
      <w:bookmarkEnd w:id="106"/>
      <w:bookmarkEnd w:id="107"/>
      <w:bookmarkEnd w:id="108"/>
      <w:bookmarkEnd w:id="109"/>
      <w:r>
        <w:t xml:space="preserve"> </w:t>
      </w:r>
    </w:p>
    <w:p w14:paraId="34DCD43A" w14:textId="77777777" w:rsidR="003D472B" w:rsidRPr="00B72EE8" w:rsidRDefault="003D472B" w:rsidP="003D472B">
      <w:r>
        <w:t>You can only submit an application between the published opening and closing dates. We cannot accept late applications.</w:t>
      </w:r>
    </w:p>
    <w:p w14:paraId="16C675A9" w14:textId="77777777" w:rsidR="003D472B" w:rsidRDefault="003D472B" w:rsidP="003D472B">
      <w:pPr>
        <w:pStyle w:val="Caption"/>
        <w:keepNext/>
      </w:pPr>
      <w:bookmarkStart w:id="111" w:name="_Toc467773968"/>
      <w:r w:rsidRPr="0054078D">
        <w:rPr>
          <w:bCs/>
        </w:rPr>
        <w:t>Table 1: Expected timing for this grant opportunity</w:t>
      </w:r>
      <w:bookmarkEnd w:id="111"/>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3D472B" w:rsidRPr="00247D27" w14:paraId="464979D2" w14:textId="77777777" w:rsidTr="00FA45E5">
        <w:trPr>
          <w:cantSplit/>
          <w:tblHeader/>
        </w:trPr>
        <w:tc>
          <w:tcPr>
            <w:tcW w:w="4815" w:type="dxa"/>
            <w:shd w:val="clear" w:color="auto" w:fill="264F90"/>
          </w:tcPr>
          <w:p w14:paraId="569C9DE6" w14:textId="77777777" w:rsidR="003D472B" w:rsidRPr="00A9506B" w:rsidRDefault="003D472B" w:rsidP="00FA45E5">
            <w:pPr>
              <w:pStyle w:val="TableHeadingNumbered"/>
              <w:keepNext/>
              <w:suppressAutoHyphens/>
              <w:spacing w:before="60" w:after="60" w:line="280" w:lineRule="atLeast"/>
              <w:rPr>
                <w:rFonts w:ascii="Arial" w:eastAsiaTheme="minorEastAsia" w:hAnsi="Arial" w:cstheme="minorBidi"/>
                <w:b w:val="0"/>
                <w:color w:val="FFFFFF" w:themeColor="background1"/>
              </w:rPr>
            </w:pPr>
            <w:r w:rsidRPr="54008032">
              <w:rPr>
                <w:rFonts w:ascii="Arial" w:eastAsiaTheme="minorEastAsia" w:hAnsi="Arial" w:cstheme="minorBidi"/>
                <w:b w:val="0"/>
                <w:color w:val="FFFFFF" w:themeColor="background1"/>
              </w:rPr>
              <w:t>Activity</w:t>
            </w:r>
          </w:p>
        </w:tc>
        <w:tc>
          <w:tcPr>
            <w:tcW w:w="3974" w:type="dxa"/>
            <w:shd w:val="clear" w:color="auto" w:fill="264F90"/>
          </w:tcPr>
          <w:p w14:paraId="516261A9" w14:textId="77777777" w:rsidR="003D472B" w:rsidRPr="00A9506B" w:rsidRDefault="003D472B" w:rsidP="00FA45E5">
            <w:pPr>
              <w:pStyle w:val="TableHeadingNumbered"/>
              <w:keepNext/>
              <w:suppressAutoHyphens/>
              <w:spacing w:before="60" w:after="60" w:line="280" w:lineRule="atLeast"/>
              <w:rPr>
                <w:rFonts w:ascii="Arial" w:eastAsiaTheme="minorEastAsia" w:hAnsi="Arial" w:cstheme="minorBidi"/>
                <w:b w:val="0"/>
                <w:color w:val="FFFFFF" w:themeColor="background1"/>
              </w:rPr>
            </w:pPr>
            <w:r w:rsidRPr="54008032">
              <w:rPr>
                <w:rFonts w:ascii="Arial" w:eastAsiaTheme="minorEastAsia" w:hAnsi="Arial" w:cstheme="minorBidi"/>
                <w:b w:val="0"/>
                <w:color w:val="FFFFFF" w:themeColor="background1"/>
              </w:rPr>
              <w:t>Timeframe</w:t>
            </w:r>
          </w:p>
        </w:tc>
      </w:tr>
      <w:tr w:rsidR="003D472B" w14:paraId="1E1058F3" w14:textId="77777777" w:rsidTr="00FA45E5">
        <w:trPr>
          <w:cantSplit/>
        </w:trPr>
        <w:tc>
          <w:tcPr>
            <w:tcW w:w="4815" w:type="dxa"/>
          </w:tcPr>
          <w:p w14:paraId="0BD33693" w14:textId="77777777" w:rsidR="003D472B" w:rsidRPr="00B16B54" w:rsidRDefault="003D472B" w:rsidP="00FA45E5">
            <w:pPr>
              <w:pStyle w:val="TableText"/>
              <w:keepNext/>
            </w:pPr>
            <w:r w:rsidRPr="00B16B54">
              <w:t>Assessment of applications</w:t>
            </w:r>
          </w:p>
        </w:tc>
        <w:tc>
          <w:tcPr>
            <w:tcW w:w="3974" w:type="dxa"/>
          </w:tcPr>
          <w:p w14:paraId="40E14B3E" w14:textId="26D0E93E" w:rsidR="003D472B" w:rsidRPr="00B16B54" w:rsidRDefault="0071617F" w:rsidP="00FA45E5">
            <w:pPr>
              <w:pStyle w:val="TableText"/>
              <w:keepNext/>
            </w:pPr>
            <w:r>
              <w:t>8</w:t>
            </w:r>
            <w:r w:rsidR="003D472B">
              <w:t xml:space="preserve"> weeks </w:t>
            </w:r>
          </w:p>
        </w:tc>
      </w:tr>
      <w:tr w:rsidR="003D472B" w14:paraId="31574862" w14:textId="77777777" w:rsidTr="00FA45E5">
        <w:trPr>
          <w:cantSplit/>
        </w:trPr>
        <w:tc>
          <w:tcPr>
            <w:tcW w:w="4815" w:type="dxa"/>
          </w:tcPr>
          <w:p w14:paraId="74312A6E" w14:textId="77777777" w:rsidR="003D472B" w:rsidRPr="00B16B54" w:rsidRDefault="003D472B" w:rsidP="00FA45E5">
            <w:pPr>
              <w:pStyle w:val="TableText"/>
              <w:keepNext/>
            </w:pPr>
            <w:r w:rsidRPr="00B16B54">
              <w:t>Approval of outcomes of selection process</w:t>
            </w:r>
          </w:p>
        </w:tc>
        <w:tc>
          <w:tcPr>
            <w:tcW w:w="3974" w:type="dxa"/>
          </w:tcPr>
          <w:p w14:paraId="1D35BB18" w14:textId="5007D52C" w:rsidR="003D472B" w:rsidRPr="00B16B54" w:rsidRDefault="009200D9" w:rsidP="00FA45E5">
            <w:pPr>
              <w:pStyle w:val="TableText"/>
              <w:keepNext/>
            </w:pPr>
            <w:r>
              <w:t>2</w:t>
            </w:r>
            <w:r w:rsidR="003D472B">
              <w:t xml:space="preserve"> weeks </w:t>
            </w:r>
          </w:p>
        </w:tc>
      </w:tr>
      <w:tr w:rsidR="003D472B" w14:paraId="59CD9756" w14:textId="77777777" w:rsidTr="00FA45E5">
        <w:trPr>
          <w:cantSplit/>
        </w:trPr>
        <w:tc>
          <w:tcPr>
            <w:tcW w:w="4815" w:type="dxa"/>
          </w:tcPr>
          <w:p w14:paraId="7C80A812" w14:textId="77777777" w:rsidR="003D472B" w:rsidRPr="00B16B54" w:rsidRDefault="003D472B" w:rsidP="00FA45E5">
            <w:pPr>
              <w:pStyle w:val="TableText"/>
              <w:keepNext/>
            </w:pPr>
            <w:r w:rsidRPr="00B16B54">
              <w:t>Negotiations and award of grant agreements</w:t>
            </w:r>
          </w:p>
        </w:tc>
        <w:tc>
          <w:tcPr>
            <w:tcW w:w="3974" w:type="dxa"/>
          </w:tcPr>
          <w:p w14:paraId="6EBCBDE3" w14:textId="350F539E" w:rsidR="003D472B" w:rsidRPr="00B16B54" w:rsidRDefault="00B636D0" w:rsidP="00FA45E5">
            <w:pPr>
              <w:pStyle w:val="TableText"/>
              <w:keepNext/>
            </w:pPr>
            <w:r>
              <w:t>4</w:t>
            </w:r>
            <w:r w:rsidR="003D472B" w:rsidRPr="00B16B54">
              <w:t xml:space="preserve"> weeks </w:t>
            </w:r>
          </w:p>
        </w:tc>
      </w:tr>
      <w:tr w:rsidR="003D472B" w14:paraId="06414569" w14:textId="77777777" w:rsidTr="00FA45E5">
        <w:trPr>
          <w:cantSplit/>
        </w:trPr>
        <w:tc>
          <w:tcPr>
            <w:tcW w:w="4815" w:type="dxa"/>
          </w:tcPr>
          <w:p w14:paraId="3F33B168" w14:textId="77777777" w:rsidR="003D472B" w:rsidRPr="00B16B54" w:rsidRDefault="003D472B" w:rsidP="00FA45E5">
            <w:pPr>
              <w:pStyle w:val="TableText"/>
              <w:keepNext/>
            </w:pPr>
            <w:r w:rsidRPr="00B16B54">
              <w:t>Notification to unsuccessful applicants</w:t>
            </w:r>
          </w:p>
        </w:tc>
        <w:tc>
          <w:tcPr>
            <w:tcW w:w="3974" w:type="dxa"/>
          </w:tcPr>
          <w:p w14:paraId="3D29C397" w14:textId="77777777" w:rsidR="003D472B" w:rsidRPr="00B16B54" w:rsidRDefault="003D472B" w:rsidP="00FA45E5">
            <w:pPr>
              <w:pStyle w:val="TableText"/>
              <w:keepNext/>
            </w:pPr>
            <w:r w:rsidRPr="00B16B54">
              <w:t>2 weeks</w:t>
            </w:r>
            <w:r>
              <w:t xml:space="preserve"> </w:t>
            </w:r>
          </w:p>
        </w:tc>
      </w:tr>
      <w:tr w:rsidR="003D472B" w14:paraId="0E1982D4" w14:textId="77777777" w:rsidTr="00FA45E5">
        <w:trPr>
          <w:cantSplit/>
        </w:trPr>
        <w:tc>
          <w:tcPr>
            <w:tcW w:w="4815" w:type="dxa"/>
          </w:tcPr>
          <w:p w14:paraId="1110808C" w14:textId="77777777" w:rsidR="003D472B" w:rsidRPr="00FD5E9D" w:rsidRDefault="003D472B" w:rsidP="00FA45E5">
            <w:pPr>
              <w:pStyle w:val="TableText"/>
              <w:keepNext/>
            </w:pPr>
            <w:r w:rsidRPr="00FD5E9D">
              <w:t xml:space="preserve">Earliest start date of </w:t>
            </w:r>
            <w:r>
              <w:t>your project</w:t>
            </w:r>
          </w:p>
        </w:tc>
        <w:tc>
          <w:tcPr>
            <w:tcW w:w="3974" w:type="dxa"/>
          </w:tcPr>
          <w:p w14:paraId="41204590" w14:textId="54866D98" w:rsidR="003D472B" w:rsidRPr="00FD5E9D" w:rsidRDefault="00E440F2" w:rsidP="00FA45E5">
            <w:pPr>
              <w:pStyle w:val="TableText"/>
              <w:keepNext/>
            </w:pPr>
            <w:r>
              <w:t>The date we notify you that your application is successful</w:t>
            </w:r>
          </w:p>
        </w:tc>
      </w:tr>
      <w:tr w:rsidR="003D472B" w:rsidRPr="007B3784" w14:paraId="4AC3894C" w14:textId="77777777" w:rsidTr="00FA45E5">
        <w:trPr>
          <w:cantSplit/>
        </w:trPr>
        <w:tc>
          <w:tcPr>
            <w:tcW w:w="4815" w:type="dxa"/>
          </w:tcPr>
          <w:p w14:paraId="03BCA682" w14:textId="77777777" w:rsidR="003D472B" w:rsidRPr="00FD5E9D" w:rsidRDefault="003D472B" w:rsidP="00FA45E5">
            <w:pPr>
              <w:pStyle w:val="TableText"/>
              <w:keepNext/>
            </w:pPr>
            <w:r w:rsidRPr="00FD5E9D">
              <w:t xml:space="preserve">End date of grant commitment </w:t>
            </w:r>
          </w:p>
        </w:tc>
        <w:tc>
          <w:tcPr>
            <w:tcW w:w="3974" w:type="dxa"/>
          </w:tcPr>
          <w:p w14:paraId="774C7222" w14:textId="77777777" w:rsidR="003D472B" w:rsidRPr="00FD5E9D" w:rsidRDefault="003D472B" w:rsidP="00FA45E5">
            <w:pPr>
              <w:pStyle w:val="TableText"/>
              <w:keepNext/>
            </w:pPr>
            <w:r w:rsidRPr="00FD5E9D">
              <w:t>30 June 2021</w:t>
            </w:r>
          </w:p>
        </w:tc>
      </w:tr>
    </w:tbl>
    <w:p w14:paraId="4A7707B1" w14:textId="1CAF61AA" w:rsidR="003D472B" w:rsidRPr="00AD742E" w:rsidRDefault="003D472B" w:rsidP="003D472B">
      <w:pPr>
        <w:pStyle w:val="Heading2"/>
      </w:pPr>
      <w:bookmarkStart w:id="112" w:name="_Toc496536673"/>
      <w:bookmarkStart w:id="113" w:name="_Toc520908951"/>
      <w:bookmarkStart w:id="114" w:name="_Toc520909315"/>
      <w:bookmarkStart w:id="115" w:name="_Toc521317780"/>
      <w:bookmarkStart w:id="116" w:name="_Toc26349994"/>
      <w:bookmarkEnd w:id="110"/>
      <w:r>
        <w:t xml:space="preserve">The </w:t>
      </w:r>
      <w:r w:rsidR="00662A0C">
        <w:t xml:space="preserve">grant </w:t>
      </w:r>
      <w:r>
        <w:t>selection process</w:t>
      </w:r>
      <w:bookmarkEnd w:id="112"/>
      <w:bookmarkEnd w:id="113"/>
      <w:bookmarkEnd w:id="114"/>
      <w:bookmarkEnd w:id="115"/>
      <w:bookmarkEnd w:id="116"/>
    </w:p>
    <w:p w14:paraId="536EFE65" w14:textId="77777777" w:rsidR="00527355" w:rsidRDefault="00527355" w:rsidP="00527355">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t xml:space="preserve">. </w:t>
      </w:r>
      <w:r w:rsidRPr="005A61FE">
        <w:t>If eligible, we will</w:t>
      </w:r>
      <w:r>
        <w:t xml:space="preserve"> then </w:t>
      </w:r>
      <w:r w:rsidRPr="005A61FE">
        <w:t xml:space="preserve">assess it </w:t>
      </w:r>
      <w:r>
        <w:t>against the assessment criteria. Only eligible applications will proceed to the assessment stage.</w:t>
      </w:r>
    </w:p>
    <w:p w14:paraId="64225483" w14:textId="77777777" w:rsidR="00527355" w:rsidRPr="005A61FE" w:rsidRDefault="00527355" w:rsidP="00527355">
      <w:r w:rsidRPr="005A61FE">
        <w:t>We consider your application on its merits, based on:</w:t>
      </w:r>
    </w:p>
    <w:p w14:paraId="14110E0B" w14:textId="77777777" w:rsidR="00527355" w:rsidRPr="005A61FE" w:rsidRDefault="00527355" w:rsidP="00527355">
      <w:pPr>
        <w:pStyle w:val="ListBullet"/>
      </w:pPr>
      <w:r w:rsidRPr="005A61FE">
        <w:t xml:space="preserve">how well it meets the criteria </w:t>
      </w:r>
    </w:p>
    <w:p w14:paraId="6D547769" w14:textId="77777777" w:rsidR="00527355" w:rsidRPr="005A61FE" w:rsidRDefault="00527355" w:rsidP="00527355">
      <w:pPr>
        <w:pStyle w:val="ListBullet"/>
      </w:pPr>
      <w:r w:rsidRPr="005A61FE">
        <w:t>how it compares to other applications</w:t>
      </w:r>
    </w:p>
    <w:p w14:paraId="5C75F8EB" w14:textId="77777777" w:rsidR="00527355" w:rsidRPr="005A61FE" w:rsidRDefault="00527355" w:rsidP="00527355">
      <w:pPr>
        <w:pStyle w:val="ListBullet"/>
        <w:spacing w:after="120"/>
      </w:pPr>
      <w:r w:rsidRPr="005A61FE">
        <w:t>whether it provides value with relevant money.</w:t>
      </w:r>
    </w:p>
    <w:p w14:paraId="34DB404A" w14:textId="77777777" w:rsidR="00527355" w:rsidRPr="005A61FE" w:rsidRDefault="00527355" w:rsidP="00527355">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5A3E2675" w14:textId="77777777" w:rsidR="00527355" w:rsidRPr="005A61FE" w:rsidRDefault="00527355" w:rsidP="00527355">
      <w:pPr>
        <w:pStyle w:val="ListBullet"/>
      </w:pPr>
      <w:r w:rsidRPr="005A61FE">
        <w:t>the overall objectives of the grant opportunity</w:t>
      </w:r>
    </w:p>
    <w:p w14:paraId="1D562C99" w14:textId="77777777" w:rsidR="00527355" w:rsidRPr="005A61FE" w:rsidRDefault="00527355" w:rsidP="00527355">
      <w:pPr>
        <w:pStyle w:val="ListBullet"/>
      </w:pPr>
      <w:r w:rsidRPr="005A61FE">
        <w:t xml:space="preserve">the evidence provided </w:t>
      </w:r>
      <w:r w:rsidRPr="005A61FE" w:rsidDel="00AA73C5">
        <w:t xml:space="preserve">to </w:t>
      </w:r>
      <w:r w:rsidRPr="005A61FE">
        <w:t>demonstrate how your project contributes to meeting those objectives</w:t>
      </w:r>
    </w:p>
    <w:p w14:paraId="0DF9B81C" w14:textId="77777777" w:rsidR="00527355" w:rsidRPr="005A61FE" w:rsidRDefault="00527355" w:rsidP="00527355">
      <w:pPr>
        <w:pStyle w:val="ListBullet"/>
        <w:spacing w:after="120"/>
      </w:pPr>
      <w:r w:rsidRPr="005A61FE">
        <w:t>the relative value of the grant sought.</w:t>
      </w:r>
    </w:p>
    <w:p w14:paraId="4018CB6F" w14:textId="77777777" w:rsidR="00527355" w:rsidRDefault="00527355" w:rsidP="00527355">
      <w:r>
        <w:t>We will establish an assessment panel comprised of departmental representatives and industry experts to assess applications. The committee may also seek additional advice from independent technical experts.</w:t>
      </w:r>
    </w:p>
    <w:p w14:paraId="1241432F" w14:textId="5136BDDD" w:rsidR="00527355" w:rsidRDefault="00527355" w:rsidP="00527355">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D2083E">
        <w:rPr>
          <w:color w:val="000000"/>
        </w:rPr>
        <w:t>tions in a funding round</w:t>
      </w:r>
      <w:r>
        <w:rPr>
          <w:color w:val="000000"/>
        </w:rPr>
        <w:t xml:space="preserve"> before recommending which projects to fund</w:t>
      </w:r>
      <w:r w:rsidRPr="00E162FF">
        <w:t>.</w:t>
      </w:r>
    </w:p>
    <w:p w14:paraId="6CBB1E17" w14:textId="77777777" w:rsidR="00527355" w:rsidRDefault="00527355" w:rsidP="00527355">
      <w:r>
        <w:t>If the selection process identifies unintentional errors in your application, we may contact you to correct or clarify the errors, but you cannot make any material alteration or addition.</w:t>
      </w:r>
    </w:p>
    <w:p w14:paraId="442FB91E" w14:textId="77777777" w:rsidR="003D472B" w:rsidRDefault="00527355">
      <w:pPr>
        <w:pStyle w:val="Heading3"/>
      </w:pPr>
      <w:bookmarkStart w:id="117" w:name="_Toc26349995"/>
      <w:r>
        <w:t>Who will approve grants</w:t>
      </w:r>
      <w:bookmarkEnd w:id="117"/>
    </w:p>
    <w:p w14:paraId="75DD8677" w14:textId="086E3637" w:rsidR="003D472B" w:rsidRDefault="003D472B" w:rsidP="003D472B">
      <w:r>
        <w:t xml:space="preserve">The Program Delegate (who is an AusIndustry </w:t>
      </w:r>
      <w:r w:rsidR="00200A96">
        <w:t>G</w:t>
      </w:r>
      <w:r>
        <w:t xml:space="preserve">eneral </w:t>
      </w:r>
      <w:r w:rsidR="00200A96">
        <w:t>M</w:t>
      </w:r>
      <w:r>
        <w:t xml:space="preserve">anager </w:t>
      </w:r>
      <w:r w:rsidR="00527355">
        <w:t xml:space="preserve">within the department </w:t>
      </w:r>
      <w:r>
        <w:t xml:space="preserve">with responsibility for the program) decides which grants to approve taking into account the </w:t>
      </w:r>
      <w:r w:rsidR="00527355">
        <w:t>recommendations of the committee</w:t>
      </w:r>
      <w:r>
        <w:t xml:space="preserve"> and the availability of grant funds.</w:t>
      </w:r>
    </w:p>
    <w:p w14:paraId="4E7C89E0" w14:textId="77777777" w:rsidR="003D472B" w:rsidRDefault="003D472B" w:rsidP="003D472B">
      <w:pPr>
        <w:spacing w:after="80"/>
      </w:pPr>
      <w:bookmarkStart w:id="118" w:name="_Toc489952696"/>
      <w:r w:rsidRPr="00E162FF">
        <w:t xml:space="preserve">The </w:t>
      </w:r>
      <w:r>
        <w:t>Program Delegate’s</w:t>
      </w:r>
      <w:r w:rsidRPr="00E162FF">
        <w:t xml:space="preserve"> decision is final in all matters, </w:t>
      </w:r>
      <w:r>
        <w:t>including:</w:t>
      </w:r>
    </w:p>
    <w:p w14:paraId="1AC23FF4" w14:textId="77777777" w:rsidR="00527355" w:rsidRDefault="00527355" w:rsidP="00527355">
      <w:pPr>
        <w:pStyle w:val="ListBullet"/>
      </w:pPr>
      <w:bookmarkStart w:id="119" w:name="_Toc496536675"/>
      <w:bookmarkStart w:id="120" w:name="_Toc520908953"/>
      <w:bookmarkStart w:id="121" w:name="_Toc520909317"/>
      <w:bookmarkStart w:id="122" w:name="_Toc521317782"/>
      <w:r>
        <w:t xml:space="preserve">the </w:t>
      </w:r>
      <w:r w:rsidRPr="005A61FE">
        <w:t xml:space="preserve">grant </w:t>
      </w:r>
      <w:r>
        <w:t>approval</w:t>
      </w:r>
    </w:p>
    <w:p w14:paraId="291C247F" w14:textId="77777777" w:rsidR="00527355" w:rsidRDefault="00527355" w:rsidP="00527355">
      <w:pPr>
        <w:pStyle w:val="ListBullet"/>
      </w:pPr>
      <w:r w:rsidRPr="00E162FF">
        <w:t>the</w:t>
      </w:r>
      <w:r>
        <w:t xml:space="preserve"> grant</w:t>
      </w:r>
      <w:r w:rsidRPr="00E162FF">
        <w:t xml:space="preserve"> funding</w:t>
      </w:r>
      <w:r>
        <w:t xml:space="preserve"> </w:t>
      </w:r>
      <w:r w:rsidRPr="005A61FE">
        <w:t xml:space="preserve">to be </w:t>
      </w:r>
      <w:r w:rsidRPr="00E162FF">
        <w:t>awarded</w:t>
      </w:r>
    </w:p>
    <w:p w14:paraId="37B0E019" w14:textId="77777777" w:rsidR="00527355" w:rsidRDefault="00527355" w:rsidP="00527355">
      <w:pPr>
        <w:pStyle w:val="ListBullet"/>
        <w:spacing w:after="120"/>
      </w:pPr>
      <w:r w:rsidRPr="005A61FE">
        <w:t>any</w:t>
      </w:r>
      <w:r>
        <w:t xml:space="preserve"> conditions </w:t>
      </w:r>
      <w:r w:rsidRPr="005A61FE" w:rsidDel="00AA73C5">
        <w:t xml:space="preserve">attached </w:t>
      </w:r>
      <w:r w:rsidRPr="005A61FE">
        <w:t xml:space="preserve">to the offer </w:t>
      </w:r>
      <w:r>
        <w:t>of grant funding.</w:t>
      </w:r>
    </w:p>
    <w:p w14:paraId="1791EF42" w14:textId="77777777" w:rsidR="00527355" w:rsidRPr="00E162FF" w:rsidRDefault="00527355" w:rsidP="00527355">
      <w:r>
        <w:t>We cannot review decisions about the merits of your application</w:t>
      </w:r>
      <w:r w:rsidRPr="00E162FF">
        <w:t>.</w:t>
      </w:r>
    </w:p>
    <w:p w14:paraId="54947817" w14:textId="77777777" w:rsidR="00527355" w:rsidRDefault="00527355" w:rsidP="00527355">
      <w:r>
        <w:t>The Program Delegate will not approve funding if there is insufficient program funds available across relevant financial years for the program.</w:t>
      </w:r>
    </w:p>
    <w:p w14:paraId="5ECFDE46" w14:textId="77777777" w:rsidR="003D472B" w:rsidRDefault="003D472B" w:rsidP="003D472B">
      <w:pPr>
        <w:pStyle w:val="Heading2"/>
      </w:pPr>
      <w:bookmarkStart w:id="123" w:name="_Toc26349996"/>
      <w:r>
        <w:t>Notification of application outcomes</w:t>
      </w:r>
      <w:bookmarkEnd w:id="118"/>
      <w:bookmarkEnd w:id="119"/>
      <w:bookmarkEnd w:id="120"/>
      <w:bookmarkEnd w:id="121"/>
      <w:bookmarkEnd w:id="122"/>
      <w:bookmarkEnd w:id="123"/>
    </w:p>
    <w:p w14:paraId="678F0E0D" w14:textId="77777777" w:rsidR="00527355" w:rsidRDefault="00527355" w:rsidP="00527355">
      <w:bookmarkStart w:id="124" w:name="_Toc496536676"/>
      <w:bookmarkStart w:id="125" w:name="_Toc520908954"/>
      <w:bookmarkStart w:id="126" w:name="_Toc520909318"/>
      <w:bookmarkStart w:id="127" w:name="_Toc521317783"/>
      <w:r>
        <w:t>We will advise you of the outcome of your application in writing. If you are successful, we advise you of any specific conditions attached to the grant.</w:t>
      </w:r>
    </w:p>
    <w:p w14:paraId="761AF4C4" w14:textId="47ADA797" w:rsidR="00527355" w:rsidRDefault="00527355" w:rsidP="00527355">
      <w:r>
        <w:t>If you are unsuccessful, we will give you a</w:t>
      </w:r>
      <w:r w:rsidRPr="00E162FF">
        <w:t xml:space="preserve">n opportunity to discuss the outcome with </w:t>
      </w:r>
      <w:r>
        <w:t>us</w:t>
      </w:r>
      <w:r w:rsidRPr="00E162FF">
        <w:t xml:space="preserve">. </w:t>
      </w:r>
      <w:r>
        <w:t>If a new application is substantially the same as a previous ineligible or unsuccessful application,</w:t>
      </w:r>
      <w:r w:rsidRPr="00B65DC6">
        <w:t xml:space="preserve"> </w:t>
      </w:r>
      <w:r>
        <w:t>we may refuse to consider it for assessment.</w:t>
      </w:r>
    </w:p>
    <w:p w14:paraId="032D0090" w14:textId="77777777" w:rsidR="003D472B" w:rsidRDefault="00527355" w:rsidP="003D472B">
      <w:pPr>
        <w:pStyle w:val="Heading2"/>
      </w:pPr>
      <w:bookmarkStart w:id="128" w:name="_Toc26349997"/>
      <w:bookmarkEnd w:id="124"/>
      <w:bookmarkEnd w:id="125"/>
      <w:bookmarkEnd w:id="126"/>
      <w:bookmarkEnd w:id="127"/>
      <w:r>
        <w:t>Successful grant applications</w:t>
      </w:r>
      <w:bookmarkEnd w:id="128"/>
    </w:p>
    <w:p w14:paraId="707B4371" w14:textId="77777777" w:rsidR="003D472B" w:rsidRDefault="003D472B">
      <w:pPr>
        <w:pStyle w:val="Heading3"/>
      </w:pPr>
      <w:bookmarkStart w:id="129" w:name="_Toc466898120"/>
      <w:bookmarkStart w:id="130" w:name="_Toc496536677"/>
      <w:bookmarkStart w:id="131" w:name="_Toc520908955"/>
      <w:bookmarkStart w:id="132" w:name="_Toc520909319"/>
      <w:bookmarkStart w:id="133" w:name="_Toc521317784"/>
      <w:bookmarkStart w:id="134" w:name="_Toc26349998"/>
      <w:bookmarkEnd w:id="97"/>
      <w:bookmarkEnd w:id="98"/>
      <w:r>
        <w:t>Grant agreement</w:t>
      </w:r>
      <w:bookmarkEnd w:id="129"/>
      <w:bookmarkEnd w:id="130"/>
      <w:bookmarkEnd w:id="131"/>
      <w:bookmarkEnd w:id="132"/>
      <w:bookmarkEnd w:id="133"/>
      <w:bookmarkEnd w:id="134"/>
    </w:p>
    <w:p w14:paraId="43D7298F" w14:textId="52FAB05F" w:rsidR="00527355" w:rsidRPr="0062411B" w:rsidRDefault="00527355" w:rsidP="00527355">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29" w:history="1">
        <w:r w:rsidRPr="00C9113E">
          <w:rPr>
            <w:rStyle w:val="Hyperlink"/>
            <w:rFonts w:eastAsia="MS Mincho"/>
          </w:rPr>
          <w:t>grant agreement</w:t>
        </w:r>
      </w:hyperlink>
      <w:r>
        <w:t xml:space="preserve"> is available on </w:t>
      </w:r>
      <w:hyperlink r:id="rId30" w:history="1">
        <w:r w:rsidRPr="004E28A3">
          <w:rPr>
            <w:rStyle w:val="Hyperlink"/>
          </w:rPr>
          <w:t>business.gov.au</w:t>
        </w:r>
      </w:hyperlink>
      <w:r>
        <w:t xml:space="preserve"> and </w:t>
      </w:r>
      <w:hyperlink r:id="rId31" w:history="1">
        <w:r w:rsidRPr="004E28A3">
          <w:rPr>
            <w:rStyle w:val="Hyperlink"/>
          </w:rPr>
          <w:t>GrantConnect</w:t>
        </w:r>
      </w:hyperlink>
      <w:r w:rsidRPr="005A61FE">
        <w:t>.</w:t>
      </w:r>
    </w:p>
    <w:p w14:paraId="306225E5" w14:textId="77777777" w:rsidR="00527355" w:rsidRDefault="00527355" w:rsidP="00527355">
      <w:r>
        <w:t xml:space="preserve">We must execute a grant agreement with you before we can make any payments. </w:t>
      </w:r>
      <w:r w:rsidRPr="005A61FE">
        <w:t xml:space="preserve">Execute means both you and the Commonwealth have signed the agreement. </w:t>
      </w:r>
      <w:r>
        <w:t xml:space="preserve">We are not responsible for any expenditure you incur </w:t>
      </w:r>
      <w:r w:rsidRPr="005A61FE">
        <w:t>until</w:t>
      </w:r>
      <w:r>
        <w:t xml:space="preserve"> a grant agreement is executed. </w:t>
      </w:r>
    </w:p>
    <w:p w14:paraId="40549EF4" w14:textId="5FF4BD2A" w:rsidR="00527355" w:rsidRDefault="00527355" w:rsidP="00527355">
      <w:r>
        <w:t>The approval of your grant may have specific conditions determined by the assessment process or other considerations made by the Program Delegate</w:t>
      </w:r>
      <w:r w:rsidR="001E7C79">
        <w:t xml:space="preserve">. </w:t>
      </w:r>
      <w:r>
        <w:t>We will identify these</w:t>
      </w:r>
      <w:r w:rsidR="004E28A3">
        <w:t xml:space="preserve"> in the offer of grant funding.</w:t>
      </w:r>
    </w:p>
    <w:p w14:paraId="0962CB8A" w14:textId="77777777" w:rsidR="00527355" w:rsidRDefault="00527355" w:rsidP="00527355">
      <w:r>
        <w:t xml:space="preserve">If you enter an agreement under the </w:t>
      </w:r>
      <w:r w:rsidR="001E7C79">
        <w:t>program</w:t>
      </w:r>
      <w:r>
        <w:t xml:space="preserve">, you cannot receive other grants </w:t>
      </w:r>
      <w:r w:rsidR="001E7C79">
        <w:t>for the same activities</w:t>
      </w:r>
      <w:r>
        <w:t xml:space="preserve"> from other Commonwealth, State or Territory granting programs.</w:t>
      </w:r>
    </w:p>
    <w:p w14:paraId="2E2718E4" w14:textId="77777777" w:rsidR="00527355" w:rsidRDefault="00527355" w:rsidP="00527355">
      <w:r w:rsidRPr="0062411B">
        <w:t>The Commonwealth may reco</w:t>
      </w:r>
      <w:r>
        <w:t>ver grant funds if there is a breach of the grant agreement.</w:t>
      </w:r>
    </w:p>
    <w:p w14:paraId="2CF2BFAA" w14:textId="77777777" w:rsidR="001E7C79" w:rsidRDefault="001E7C79">
      <w:pPr>
        <w:pStyle w:val="Heading3"/>
      </w:pPr>
      <w:bookmarkStart w:id="135" w:name="_Toc463350780"/>
      <w:bookmarkStart w:id="136" w:name="_Toc467165695"/>
      <w:bookmarkStart w:id="137" w:name="_Toc26349999"/>
      <w:bookmarkStart w:id="138" w:name="_Toc496536686"/>
      <w:bookmarkStart w:id="139" w:name="_Toc520908956"/>
      <w:bookmarkStart w:id="140" w:name="_Toc520909320"/>
      <w:bookmarkStart w:id="141" w:name="_Toc521317785"/>
      <w:bookmarkStart w:id="142" w:name="_Toc164844284"/>
      <w:bookmarkEnd w:id="135"/>
      <w:bookmarkEnd w:id="136"/>
      <w:r>
        <w:t>Simple grant agreement</w:t>
      </w:r>
      <w:bookmarkEnd w:id="137"/>
    </w:p>
    <w:p w14:paraId="77AFB89E" w14:textId="77777777" w:rsidR="001E7C79" w:rsidRDefault="001E7C79" w:rsidP="001E7C79">
      <w:pPr>
        <w:pStyle w:val="ListBullet"/>
        <w:numPr>
          <w:ilvl w:val="0"/>
          <w:numId w:val="0"/>
        </w:numPr>
        <w:ind w:left="360" w:hanging="360"/>
      </w:pPr>
      <w:r>
        <w:t>We will use a simple grant agreement for all projects.</w:t>
      </w:r>
    </w:p>
    <w:p w14:paraId="2B4A79C3" w14:textId="77777777" w:rsidR="001E7C79" w:rsidRPr="005A61FE" w:rsidRDefault="001E7C79" w:rsidP="001E7C79">
      <w:r>
        <w:t>You will have 30 days from the date of a written offer to execute this grant agreement with the Commonwealth During this time, we will work with you to finalise details.</w:t>
      </w:r>
    </w:p>
    <w:p w14:paraId="632E0B20" w14:textId="77777777" w:rsidR="001E7C79" w:rsidRDefault="001E7C79" w:rsidP="001E7C7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Program Delegate.</w:t>
      </w:r>
    </w:p>
    <w:p w14:paraId="786DA9EE" w14:textId="77777777" w:rsidR="001E7C79" w:rsidRDefault="001E7C79">
      <w:pPr>
        <w:pStyle w:val="Heading3"/>
      </w:pPr>
      <w:bookmarkStart w:id="143" w:name="_Toc26350000"/>
      <w:r>
        <w:t>Project</w:t>
      </w:r>
      <w:r w:rsidRPr="00CB5DC6">
        <w:t xml:space="preserve"> specific legislation, </w:t>
      </w:r>
      <w:r>
        <w:t>policies and industry standards</w:t>
      </w:r>
      <w:bookmarkEnd w:id="143"/>
    </w:p>
    <w:p w14:paraId="221D1177" w14:textId="77777777" w:rsidR="001E7C79" w:rsidRPr="005A61FE" w:rsidRDefault="001E7C79" w:rsidP="001E7C79">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5033BB66" w14:textId="77777777" w:rsidR="001E7C79" w:rsidRPr="005A61FE" w:rsidRDefault="001E7C79" w:rsidP="001E7C79">
      <w:pPr>
        <w:rPr>
          <w:rFonts w:ascii="Calibri" w:hAnsi="Calibri"/>
          <w:iCs w:val="0"/>
          <w:szCs w:val="22"/>
        </w:rPr>
      </w:pPr>
      <w:r w:rsidRPr="005A61FE">
        <w:t>In particular, you will be required to comply with:</w:t>
      </w:r>
    </w:p>
    <w:p w14:paraId="6BA92898" w14:textId="77777777" w:rsidR="001E7C79" w:rsidRPr="001E7C79" w:rsidRDefault="001E7C79" w:rsidP="001E7C79">
      <w:pPr>
        <w:pStyle w:val="ListBullet"/>
      </w:pPr>
      <w:r w:rsidRPr="005A61FE">
        <w:t>State/Territory legislation in relation to working with children</w:t>
      </w:r>
    </w:p>
    <w:p w14:paraId="538748AD" w14:textId="77777777" w:rsidR="003D472B" w:rsidRDefault="003D472B">
      <w:pPr>
        <w:pStyle w:val="Heading3"/>
      </w:pPr>
      <w:bookmarkStart w:id="144" w:name="_Toc26350001"/>
      <w:r>
        <w:t xml:space="preserve">How we pay </w:t>
      </w:r>
      <w:r w:rsidRPr="009D1D9C">
        <w:t>the</w:t>
      </w:r>
      <w:r>
        <w:t xml:space="preserve"> grant</w:t>
      </w:r>
      <w:bookmarkEnd w:id="138"/>
      <w:bookmarkEnd w:id="139"/>
      <w:bookmarkEnd w:id="140"/>
      <w:bookmarkEnd w:id="141"/>
      <w:bookmarkEnd w:id="144"/>
    </w:p>
    <w:p w14:paraId="07FBFFA0" w14:textId="77777777" w:rsidR="003D472B" w:rsidRDefault="003D472B" w:rsidP="003D472B">
      <w:r w:rsidRPr="00E162FF">
        <w:t xml:space="preserve">The </w:t>
      </w:r>
      <w:r>
        <w:t>grant agreement</w:t>
      </w:r>
      <w:r w:rsidRPr="00E162FF">
        <w:t xml:space="preserve"> will </w:t>
      </w:r>
      <w:r>
        <w:t>state the:</w:t>
      </w:r>
    </w:p>
    <w:p w14:paraId="698A4A61" w14:textId="77777777" w:rsidR="003D472B" w:rsidRDefault="003D472B" w:rsidP="003D472B">
      <w:pPr>
        <w:pStyle w:val="ListBullet"/>
      </w:pPr>
      <w:r>
        <w:t>maximum grant amount we will pay</w:t>
      </w:r>
    </w:p>
    <w:p w14:paraId="79546059" w14:textId="77777777" w:rsidR="003D472B" w:rsidRDefault="003D472B" w:rsidP="003D472B">
      <w:pPr>
        <w:pStyle w:val="ListBullet"/>
      </w:pPr>
      <w:r>
        <w:t>proportion</w:t>
      </w:r>
      <w:r w:rsidRPr="00646E26">
        <w:t xml:space="preserve"> </w:t>
      </w:r>
      <w:r>
        <w:t xml:space="preserve">of eligible expenditure </w:t>
      </w:r>
      <w:r w:rsidRPr="00646E26">
        <w:t>covered by the grant</w:t>
      </w:r>
      <w:r>
        <w:t xml:space="preserve"> (grant percentage)</w:t>
      </w:r>
    </w:p>
    <w:p w14:paraId="350132DD" w14:textId="77777777" w:rsidR="003D472B" w:rsidRDefault="003D472B" w:rsidP="003D472B">
      <w:pPr>
        <w:pStyle w:val="ListBullet"/>
        <w:spacing w:after="120"/>
      </w:pPr>
      <w:r>
        <w:t>any financial contribution provided by you or a third party.</w:t>
      </w:r>
    </w:p>
    <w:p w14:paraId="0A091DEF" w14:textId="77777777" w:rsidR="003D472B" w:rsidRDefault="003D472B" w:rsidP="003D472B">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1ACDFE8B" w14:textId="77777777" w:rsidR="003D472B" w:rsidRPr="002C5FE4" w:rsidRDefault="003D472B" w:rsidP="003D472B">
      <w:r>
        <w:t>We will make payments according to an agreed schedule set out in the grant agreement. Payments are subject to satisfactory progress on the project.</w:t>
      </w:r>
    </w:p>
    <w:p w14:paraId="6BAACE1F" w14:textId="77777777" w:rsidR="001E7C79" w:rsidRDefault="001E7C79">
      <w:pPr>
        <w:pStyle w:val="Heading3"/>
      </w:pPr>
      <w:bookmarkStart w:id="145" w:name="_Toc26350002"/>
      <w:bookmarkStart w:id="146" w:name="_Toc496536687"/>
      <w:bookmarkStart w:id="147" w:name="_Toc520908957"/>
      <w:bookmarkStart w:id="148" w:name="_Toc520909321"/>
      <w:bookmarkStart w:id="149" w:name="_Toc521317786"/>
      <w:bookmarkEnd w:id="142"/>
      <w:r>
        <w:t>Tax obligations</w:t>
      </w:r>
      <w:bookmarkEnd w:id="145"/>
    </w:p>
    <w:p w14:paraId="12B25AE0" w14:textId="77777777" w:rsidR="001E7C79" w:rsidRPr="00E162FF" w:rsidRDefault="001E7C79" w:rsidP="001E7C79">
      <w:r w:rsidRPr="005A61FE">
        <w:t xml:space="preserve">If you are registered for the Goods and Services Tax (GST), where applicable we will add GST to your grant payment and provide you with a recipient created tax invoice. </w:t>
      </w:r>
      <w:r>
        <w:t xml:space="preserve">You are required to notify us if your GST registration status changes </w:t>
      </w:r>
      <w:r w:rsidRPr="00680B92">
        <w:t xml:space="preserve">during </w:t>
      </w:r>
      <w:r>
        <w:t>the project period.</w:t>
      </w:r>
      <w:r w:rsidRPr="005A61FE">
        <w:t xml:space="preserve"> GST does not apply to grant payments to government related entities</w:t>
      </w:r>
      <w:r w:rsidRPr="005A61FE">
        <w:rPr>
          <w:rStyle w:val="FootnoteReference"/>
        </w:rPr>
        <w:footnoteReference w:id="2"/>
      </w:r>
      <w:r w:rsidRPr="005A61FE">
        <w:t>.</w:t>
      </w:r>
    </w:p>
    <w:p w14:paraId="5F54EE28" w14:textId="77777777" w:rsidR="001E7C79" w:rsidRDefault="001E7C79" w:rsidP="001E7C79">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32" w:history="1">
        <w:r w:rsidRPr="005A61FE">
          <w:rPr>
            <w:rStyle w:val="Hyperlink"/>
            <w:rFonts w:eastAsia="MS Mincho"/>
          </w:rPr>
          <w:t>Australian Taxation Office</w:t>
        </w:r>
      </w:hyperlink>
      <w:r w:rsidRPr="005A61FE">
        <w:t>.</w:t>
      </w:r>
      <w:r w:rsidRPr="00E162FF">
        <w:t xml:space="preserve"> </w:t>
      </w:r>
      <w:r>
        <w:t>We do not</w:t>
      </w:r>
      <w:r w:rsidRPr="00E162FF">
        <w:t xml:space="preserve"> provide advice on tax.</w:t>
      </w:r>
    </w:p>
    <w:p w14:paraId="584169DE" w14:textId="77777777" w:rsidR="001E7C79" w:rsidRDefault="001E7C79" w:rsidP="001E7C79">
      <w:pPr>
        <w:pStyle w:val="Heading2"/>
        <w:ind w:left="1134" w:hanging="1134"/>
      </w:pPr>
      <w:bookmarkStart w:id="150" w:name="_Toc26350003"/>
      <w:r>
        <w:t>Announcements of grants</w:t>
      </w:r>
      <w:bookmarkEnd w:id="150"/>
    </w:p>
    <w:p w14:paraId="608754B8" w14:textId="3417673F" w:rsidR="001E7C79" w:rsidRPr="00E62F87" w:rsidRDefault="001E7C79" w:rsidP="001E7C79">
      <w:pPr>
        <w:spacing w:after="80"/>
      </w:pPr>
      <w:r w:rsidRPr="005A61FE">
        <w:t xml:space="preserve">We will publish non-sensitive details of successful projects on </w:t>
      </w:r>
      <w:hyperlink r:id="rId33" w:history="1">
        <w:r w:rsidR="00380AD2" w:rsidRPr="005A61FE">
          <w:rPr>
            <w:rStyle w:val="Hyperlink"/>
            <w:rFonts w:eastAsia="MS Mincho"/>
          </w:rPr>
          <w:t>GrantConnect</w:t>
        </w:r>
      </w:hyperlink>
      <w:r w:rsidRPr="005A61FE">
        <w:t xml:space="preserve">. We are required to do this by the </w:t>
      </w:r>
      <w:r w:rsidR="00B435C0" w:rsidRPr="00B435C0">
        <w:t>CGRGs</w:t>
      </w:r>
      <w:r w:rsidRPr="005A61FE">
        <w:t xml:space="preserve"> unless otherwise prohibited by law. We may also publish this information on </w:t>
      </w:r>
      <w:hyperlink r:id="rId34" w:history="1">
        <w:r w:rsidRPr="00380AD2">
          <w:rPr>
            <w:rStyle w:val="Hyperlink"/>
          </w:rPr>
          <w:t>business.gov.au</w:t>
        </w:r>
      </w:hyperlink>
      <w:r w:rsidRPr="005A61FE">
        <w:t xml:space="preserve">. </w:t>
      </w:r>
      <w:r>
        <w:t>This information may include:</w:t>
      </w:r>
    </w:p>
    <w:p w14:paraId="42CA0656" w14:textId="77777777" w:rsidR="001E7C79" w:rsidRPr="00E62F87" w:rsidRDefault="001E7C79" w:rsidP="001E7C79">
      <w:pPr>
        <w:pStyle w:val="ListBullet"/>
      </w:pPr>
      <w:r w:rsidRPr="00E62F87">
        <w:t>name of your organisation</w:t>
      </w:r>
    </w:p>
    <w:p w14:paraId="5B61F5DF" w14:textId="77777777" w:rsidR="001E7C79" w:rsidRPr="00E62F87" w:rsidRDefault="001E7C79" w:rsidP="001E7C79">
      <w:pPr>
        <w:pStyle w:val="ListBullet"/>
      </w:pPr>
      <w:r w:rsidRPr="00E62F87">
        <w:t>title of the project</w:t>
      </w:r>
    </w:p>
    <w:p w14:paraId="582243AD" w14:textId="77777777" w:rsidR="001E7C79" w:rsidRPr="00E62F87" w:rsidRDefault="001E7C79" w:rsidP="001E7C79">
      <w:pPr>
        <w:pStyle w:val="ListBullet"/>
      </w:pPr>
      <w:r w:rsidRPr="00E62F87">
        <w:t>description of the project and its aims</w:t>
      </w:r>
    </w:p>
    <w:p w14:paraId="358B319E" w14:textId="77777777" w:rsidR="001E7C79" w:rsidRPr="00E62F87" w:rsidRDefault="001E7C79" w:rsidP="001E7C79">
      <w:pPr>
        <w:pStyle w:val="ListBullet"/>
      </w:pPr>
      <w:r w:rsidRPr="00E62F87">
        <w:t>amount of grant funding awarded</w:t>
      </w:r>
    </w:p>
    <w:p w14:paraId="37FB5836" w14:textId="77777777" w:rsidR="001E7C79" w:rsidRPr="00E62F87" w:rsidRDefault="001E7C79" w:rsidP="001E7C79">
      <w:pPr>
        <w:pStyle w:val="ListBullet"/>
      </w:pPr>
      <w:r w:rsidRPr="00E62F87">
        <w:t>Australian Business Number</w:t>
      </w:r>
    </w:p>
    <w:p w14:paraId="4073D2FA" w14:textId="77777777" w:rsidR="001E7C79" w:rsidRPr="00E62F87" w:rsidRDefault="001E7C79" w:rsidP="001E7C79">
      <w:pPr>
        <w:pStyle w:val="ListBullet"/>
      </w:pPr>
      <w:r w:rsidRPr="00E62F87">
        <w:t>business location</w:t>
      </w:r>
    </w:p>
    <w:p w14:paraId="3671A5F9" w14:textId="77777777" w:rsidR="001E7C79" w:rsidRPr="00E62F87" w:rsidRDefault="001E7C79" w:rsidP="001E7C79">
      <w:pPr>
        <w:pStyle w:val="ListBullet"/>
        <w:spacing w:after="120"/>
      </w:pPr>
      <w:r>
        <w:t xml:space="preserve">your organisation’s </w:t>
      </w:r>
      <w:r w:rsidRPr="00E62F87">
        <w:t>industry sector.</w:t>
      </w:r>
    </w:p>
    <w:p w14:paraId="40F9238A" w14:textId="77777777" w:rsidR="001E7C79" w:rsidRDefault="001E7C79" w:rsidP="001E7C79">
      <w:pPr>
        <w:pStyle w:val="Heading2"/>
        <w:ind w:left="794" w:hanging="794"/>
      </w:pPr>
      <w:bookmarkStart w:id="151" w:name="_Toc531277517"/>
      <w:bookmarkStart w:id="152" w:name="_Toc955327"/>
      <w:bookmarkStart w:id="153" w:name="_Toc17469457"/>
      <w:bookmarkStart w:id="154" w:name="_Toc26350004"/>
      <w:r>
        <w:t xml:space="preserve">How we monitor your </w:t>
      </w:r>
      <w:bookmarkEnd w:id="151"/>
      <w:bookmarkEnd w:id="152"/>
      <w:r>
        <w:t>grant activity</w:t>
      </w:r>
      <w:bookmarkEnd w:id="153"/>
      <w:bookmarkEnd w:id="154"/>
    </w:p>
    <w:p w14:paraId="30D5360E" w14:textId="77777777" w:rsidR="001E7C79" w:rsidRDefault="001E7C79" w:rsidP="003C2DC9">
      <w:pPr>
        <w:pStyle w:val="Heading3"/>
      </w:pPr>
      <w:bookmarkStart w:id="155" w:name="_Toc531277518"/>
      <w:bookmarkStart w:id="156" w:name="_Toc955328"/>
      <w:bookmarkStart w:id="157" w:name="_Toc17469458"/>
      <w:bookmarkStart w:id="158" w:name="_Toc26350005"/>
      <w:r>
        <w:t>Keeping us informed</w:t>
      </w:r>
      <w:bookmarkEnd w:id="155"/>
      <w:bookmarkEnd w:id="156"/>
      <w:bookmarkEnd w:id="157"/>
      <w:bookmarkEnd w:id="158"/>
    </w:p>
    <w:bookmarkEnd w:id="146"/>
    <w:bookmarkEnd w:id="147"/>
    <w:bookmarkEnd w:id="148"/>
    <w:bookmarkEnd w:id="149"/>
    <w:p w14:paraId="7E879784" w14:textId="77777777" w:rsidR="001E7C79" w:rsidRDefault="001E7C79" w:rsidP="001E7C79">
      <w:r>
        <w:t xml:space="preserve">You should let us know if anything is likely to affect your project or organisation. </w:t>
      </w:r>
    </w:p>
    <w:p w14:paraId="32CC9A64" w14:textId="77777777" w:rsidR="001E7C79" w:rsidRDefault="001E7C79" w:rsidP="001E7C79">
      <w:r>
        <w:t>We need to know of any key changes to your organisation or its business activities, particularly if they affect your ability to complete your project, carry on business and pay debts due.</w:t>
      </w:r>
    </w:p>
    <w:p w14:paraId="6E4BB67B" w14:textId="77777777" w:rsidR="001E7C79" w:rsidRDefault="001E7C79" w:rsidP="001E7C79">
      <w:pPr>
        <w:spacing w:after="80"/>
      </w:pPr>
      <w:r>
        <w:t>You must also inform us of any changes to your:</w:t>
      </w:r>
    </w:p>
    <w:p w14:paraId="69A489D0" w14:textId="77777777" w:rsidR="001E7C79" w:rsidRDefault="001E7C79" w:rsidP="001E7C79">
      <w:pPr>
        <w:pStyle w:val="ListBullet"/>
      </w:pPr>
      <w:r>
        <w:t>name</w:t>
      </w:r>
    </w:p>
    <w:p w14:paraId="6847D796" w14:textId="77777777" w:rsidR="001E7C79" w:rsidRDefault="001E7C79" w:rsidP="001E7C79">
      <w:pPr>
        <w:pStyle w:val="ListBullet"/>
      </w:pPr>
      <w:r>
        <w:t>addresses</w:t>
      </w:r>
    </w:p>
    <w:p w14:paraId="27268C55" w14:textId="77777777" w:rsidR="001E7C79" w:rsidRDefault="001E7C79" w:rsidP="001E7C79">
      <w:pPr>
        <w:pStyle w:val="ListBullet"/>
      </w:pPr>
      <w:r>
        <w:t>nominated contact details</w:t>
      </w:r>
    </w:p>
    <w:p w14:paraId="0CE24F81" w14:textId="77777777" w:rsidR="001E7C79" w:rsidRDefault="001E7C79" w:rsidP="001E7C79">
      <w:pPr>
        <w:pStyle w:val="ListBullet"/>
        <w:spacing w:after="120"/>
      </w:pPr>
      <w:r>
        <w:t xml:space="preserve">bank account details. </w:t>
      </w:r>
    </w:p>
    <w:p w14:paraId="6110CB4C" w14:textId="77777777" w:rsidR="001E7C79" w:rsidRDefault="001E7C79" w:rsidP="001E7C79">
      <w:r>
        <w:t xml:space="preserve">If you become aware of a breach of terms and conditions under the grant agreement you must contact us immediately. </w:t>
      </w:r>
    </w:p>
    <w:p w14:paraId="5C540EBB" w14:textId="77777777" w:rsidR="001E7C79" w:rsidRPr="0094135B" w:rsidRDefault="001E7C79" w:rsidP="001E7C79">
      <w:r>
        <w:t>You must notify us of events relating to your project and provide an opportunity for the Minister or their representative to attend.</w:t>
      </w:r>
    </w:p>
    <w:p w14:paraId="1FC5F9E5" w14:textId="77777777" w:rsidR="001E7C79" w:rsidRPr="005A61FE" w:rsidRDefault="001E7C79" w:rsidP="003C2DC9">
      <w:pPr>
        <w:pStyle w:val="Heading3"/>
      </w:pPr>
      <w:bookmarkStart w:id="159" w:name="_Toc531277519"/>
      <w:bookmarkStart w:id="160" w:name="_Toc955329"/>
      <w:bookmarkStart w:id="161" w:name="_Toc17469459"/>
      <w:bookmarkStart w:id="162" w:name="_Toc26350006"/>
      <w:r w:rsidRPr="005A61FE">
        <w:t>Reporting</w:t>
      </w:r>
      <w:bookmarkEnd w:id="159"/>
      <w:bookmarkEnd w:id="160"/>
      <w:bookmarkEnd w:id="161"/>
      <w:bookmarkEnd w:id="162"/>
    </w:p>
    <w:p w14:paraId="0910977E" w14:textId="77777777" w:rsidR="001E7C79" w:rsidRDefault="001E7C79" w:rsidP="001E7C79">
      <w:pPr>
        <w:spacing w:after="80"/>
      </w:pPr>
      <w:r w:rsidRPr="00B019CB">
        <w:t xml:space="preserve">You must submit reports </w:t>
      </w:r>
      <w:r>
        <w:t xml:space="preserve">in line with </w:t>
      </w:r>
      <w:r w:rsidRPr="00B019CB">
        <w:t xml:space="preserve">the </w:t>
      </w:r>
      <w:hyperlink r:id="rId35" w:history="1">
        <w:r w:rsidRPr="005A61FE">
          <w:t>grant agreement</w:t>
        </w:r>
      </w:hyperlink>
      <w:r w:rsidRPr="005A61FE">
        <w:t>.</w:t>
      </w:r>
      <w:r w:rsidRPr="00B019CB">
        <w:t xml:space="preserve"> </w:t>
      </w:r>
      <w:r>
        <w:t>We will provide the requirements for these reports as appendices in the grant agreement. We will remind you of your reporting obligations before a report is due. We will expect you to report on:</w:t>
      </w:r>
    </w:p>
    <w:p w14:paraId="5C907352" w14:textId="77777777" w:rsidR="001E7C79" w:rsidRDefault="001E7C79" w:rsidP="001E7C79">
      <w:pPr>
        <w:pStyle w:val="ListBullet"/>
      </w:pPr>
      <w:r>
        <w:t>progress against agreed project milestones</w:t>
      </w:r>
    </w:p>
    <w:p w14:paraId="2CA4F39F" w14:textId="77777777" w:rsidR="001E7C79" w:rsidRDefault="001E7C79" w:rsidP="001E7C79">
      <w:pPr>
        <w:pStyle w:val="ListBullet"/>
      </w:pPr>
      <w:r>
        <w:t>project expenditure, including expenditure of grant funds</w:t>
      </w:r>
    </w:p>
    <w:p w14:paraId="4F22E4A4" w14:textId="2C54A606" w:rsidR="001E7C79" w:rsidRDefault="001E7C79" w:rsidP="001E7C79">
      <w:pPr>
        <w:pStyle w:val="ListBullet"/>
        <w:spacing w:after="120"/>
      </w:pPr>
      <w:r>
        <w:t xml:space="preserve">contributions of participants </w:t>
      </w:r>
      <w:r w:rsidR="00662A0C">
        <w:t>directly related to the project</w:t>
      </w:r>
      <w:r>
        <w:t>.</w:t>
      </w:r>
    </w:p>
    <w:p w14:paraId="08AA452B" w14:textId="77777777" w:rsidR="001E7C79" w:rsidRDefault="001E7C79" w:rsidP="001E7C79">
      <w:r>
        <w:t>The amount of detail you provide in your reports</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grant amount</w:t>
      </w:r>
      <w:r>
        <w:t>.</w:t>
      </w:r>
      <w:r w:rsidRPr="003B18C7">
        <w:t xml:space="preserve"> </w:t>
      </w:r>
    </w:p>
    <w:p w14:paraId="072C3115" w14:textId="77777777" w:rsidR="001E7C79" w:rsidRDefault="001E7C79" w:rsidP="001E7C79">
      <w:r>
        <w:t>We will monitor the progress of your project by assessing reports you submit and may conduct site visits to confirm details of your reports if necessary. Occasionally we may need to re-examine claims, seek further information or request an independent audit of claims and payments</w:t>
      </w:r>
    </w:p>
    <w:p w14:paraId="4563976B" w14:textId="77777777" w:rsidR="001E7C79" w:rsidRDefault="001E7C79" w:rsidP="003C2DC9">
      <w:pPr>
        <w:pStyle w:val="Heading4"/>
        <w:numPr>
          <w:ilvl w:val="2"/>
          <w:numId w:val="13"/>
        </w:numPr>
      </w:pPr>
      <w:bookmarkStart w:id="163" w:name="_Toc496536688"/>
      <w:bookmarkStart w:id="164" w:name="_Toc531277520"/>
      <w:bookmarkStart w:id="165" w:name="_Toc955330"/>
      <w:bookmarkStart w:id="166" w:name="_Toc17469460"/>
      <w:bookmarkStart w:id="167" w:name="_Toc26350007"/>
      <w:r>
        <w:t>Progress reports</w:t>
      </w:r>
      <w:bookmarkEnd w:id="163"/>
      <w:bookmarkEnd w:id="164"/>
      <w:bookmarkEnd w:id="165"/>
      <w:bookmarkEnd w:id="166"/>
      <w:bookmarkEnd w:id="167"/>
    </w:p>
    <w:p w14:paraId="18B4C4D5" w14:textId="77777777" w:rsidR="003D472B" w:rsidRDefault="003D472B" w:rsidP="003D472B">
      <w:pPr>
        <w:spacing w:after="80"/>
      </w:pPr>
      <w:r>
        <w:t>Progress</w:t>
      </w:r>
      <w:r w:rsidRPr="00E162FF">
        <w:t xml:space="preserve"> reports must</w:t>
      </w:r>
      <w:r>
        <w:t>:</w:t>
      </w:r>
    </w:p>
    <w:p w14:paraId="69EFD480" w14:textId="77777777" w:rsidR="003D472B" w:rsidRDefault="003D472B" w:rsidP="003D472B">
      <w:pPr>
        <w:pStyle w:val="ListBullet"/>
        <w:spacing w:before="60" w:after="60"/>
        <w:ind w:left="357" w:hanging="357"/>
      </w:pPr>
      <w:r w:rsidRPr="00E162FF">
        <w:t xml:space="preserve">include </w:t>
      </w:r>
      <w:r>
        <w:t>details of your progress towards completion of agreed project activities</w:t>
      </w:r>
    </w:p>
    <w:p w14:paraId="30B82A63" w14:textId="77777777" w:rsidR="003D472B" w:rsidRDefault="003D472B" w:rsidP="003D472B">
      <w:pPr>
        <w:pStyle w:val="ListBullet"/>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243EE36B" w14:textId="77777777" w:rsidR="003D472B" w:rsidRDefault="003D472B" w:rsidP="003D472B">
      <w:pPr>
        <w:pStyle w:val="ListBullet"/>
        <w:spacing w:before="60" w:after="120"/>
        <w:ind w:left="357" w:hanging="357"/>
      </w:pPr>
      <w:r>
        <w:t>be submitted by the report due date (you can submit reports ahead of time if you have completed relevant project activities).</w:t>
      </w:r>
    </w:p>
    <w:p w14:paraId="1BA75657" w14:textId="77777777" w:rsidR="003D472B" w:rsidRDefault="003D472B" w:rsidP="003D472B">
      <w:r>
        <w:t>We will only make grant p</w:t>
      </w:r>
      <w:r w:rsidRPr="00E162FF">
        <w:t xml:space="preserve">ayments </w:t>
      </w:r>
      <w:r>
        <w:t xml:space="preserve">when we receive </w:t>
      </w:r>
      <w:r w:rsidRPr="00E162FF">
        <w:t xml:space="preserve">satisfactory </w:t>
      </w:r>
      <w:r>
        <w:t>progress</w:t>
      </w:r>
      <w:r w:rsidRPr="00E162FF">
        <w:t xml:space="preserve"> reports.</w:t>
      </w:r>
    </w:p>
    <w:p w14:paraId="7DA8129B" w14:textId="77777777" w:rsidR="003D472B" w:rsidRDefault="003D472B" w:rsidP="003D472B">
      <w:r>
        <w:t>You must discuss any project or milestone reporting delays with us as soon as you become aware of them.</w:t>
      </w:r>
    </w:p>
    <w:p w14:paraId="33DEBDB2" w14:textId="77777777" w:rsidR="003D472B" w:rsidRDefault="001E7C79" w:rsidP="003C2DC9">
      <w:pPr>
        <w:pStyle w:val="Heading4"/>
        <w:numPr>
          <w:ilvl w:val="2"/>
          <w:numId w:val="13"/>
        </w:numPr>
      </w:pPr>
      <w:bookmarkStart w:id="168" w:name="_Toc26350008"/>
      <w:r>
        <w:t>End of project report</w:t>
      </w:r>
      <w:bookmarkEnd w:id="168"/>
    </w:p>
    <w:p w14:paraId="03201309" w14:textId="77777777" w:rsidR="001E7C79" w:rsidRDefault="001E7C79" w:rsidP="001E7C79">
      <w:bookmarkStart w:id="169" w:name="_Toc496536690"/>
      <w:bookmarkStart w:id="170" w:name="_Toc520908960"/>
      <w:bookmarkStart w:id="171" w:name="_Toc520909324"/>
      <w:bookmarkStart w:id="172" w:name="_Toc521317789"/>
      <w:r>
        <w:t xml:space="preserve">When you complete the project, you must submit </w:t>
      </w:r>
      <w:r w:rsidRPr="005A61FE">
        <w:t>an end of project</w:t>
      </w:r>
      <w:r>
        <w:t xml:space="preserve"> report.</w:t>
      </w:r>
    </w:p>
    <w:p w14:paraId="0086EAAF" w14:textId="77777777" w:rsidR="001E7C79" w:rsidRDefault="001E7C79" w:rsidP="001E7C79">
      <w:pPr>
        <w:spacing w:after="80"/>
      </w:pPr>
      <w:r w:rsidRPr="005A61FE">
        <w:t>End of project</w:t>
      </w:r>
      <w:r>
        <w:t xml:space="preserve"> reports must:</w:t>
      </w:r>
    </w:p>
    <w:p w14:paraId="52E5E7B5" w14:textId="77777777" w:rsidR="001E7C79" w:rsidRDefault="001E7C79" w:rsidP="001E7C79">
      <w:pPr>
        <w:pStyle w:val="ListBullet"/>
        <w:spacing w:before="60" w:after="60"/>
        <w:ind w:left="357" w:hanging="357"/>
      </w:pPr>
      <w:r w:rsidRPr="00E162FF">
        <w:t>include the agreed evidence</w:t>
      </w:r>
      <w:r>
        <w:t xml:space="preserve"> as specified in the grant agreement</w:t>
      </w:r>
    </w:p>
    <w:p w14:paraId="58F6FB10" w14:textId="77777777" w:rsidR="001E7C79" w:rsidRDefault="001E7C79" w:rsidP="001E7C79">
      <w:pPr>
        <w:pStyle w:val="ListBullet"/>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160A8CA0" w14:textId="77777777" w:rsidR="001E7C79" w:rsidRPr="005A61FE" w:rsidRDefault="001E7C79" w:rsidP="001E7C79">
      <w:pPr>
        <w:pStyle w:val="ListBullet"/>
        <w:spacing w:before="60" w:after="60"/>
        <w:ind w:left="357" w:hanging="357"/>
      </w:pPr>
      <w:r w:rsidRPr="005A61FE">
        <w:t>include a declaration that the grant money was spent in accordance with the grant agreement and to report on any underspends of the grant money</w:t>
      </w:r>
    </w:p>
    <w:p w14:paraId="2DC19A9C" w14:textId="77777777" w:rsidR="001E7C79" w:rsidRDefault="001E7C79" w:rsidP="00AC5B0A">
      <w:pPr>
        <w:pStyle w:val="ListBullet"/>
      </w:pPr>
      <w:r>
        <w:t>be submitted by the report due date.</w:t>
      </w:r>
    </w:p>
    <w:p w14:paraId="081E5B97" w14:textId="77777777" w:rsidR="005111CC" w:rsidRDefault="005111CC" w:rsidP="003C2DC9">
      <w:pPr>
        <w:pStyle w:val="Heading4"/>
        <w:numPr>
          <w:ilvl w:val="2"/>
          <w:numId w:val="13"/>
        </w:numPr>
      </w:pPr>
      <w:bookmarkStart w:id="173" w:name="_Toc531277522"/>
      <w:bookmarkStart w:id="174" w:name="_Toc955332"/>
      <w:bookmarkStart w:id="175" w:name="_Toc17469462"/>
      <w:bookmarkStart w:id="176" w:name="_Toc26350009"/>
      <w:bookmarkStart w:id="177" w:name="_Toc496536691"/>
      <w:bookmarkStart w:id="178" w:name="_Toc520908961"/>
      <w:bookmarkStart w:id="179" w:name="_Toc520909325"/>
      <w:bookmarkStart w:id="180" w:name="_Toc521317790"/>
      <w:bookmarkEnd w:id="169"/>
      <w:bookmarkEnd w:id="170"/>
      <w:bookmarkEnd w:id="171"/>
      <w:bookmarkEnd w:id="172"/>
      <w:r>
        <w:t>Ad-hoc report</w:t>
      </w:r>
      <w:bookmarkEnd w:id="173"/>
      <w:bookmarkEnd w:id="174"/>
      <w:bookmarkEnd w:id="175"/>
      <w:bookmarkEnd w:id="176"/>
    </w:p>
    <w:p w14:paraId="0FAC5639" w14:textId="77777777" w:rsidR="005111CC" w:rsidRDefault="005111CC" w:rsidP="005111CC">
      <w:r>
        <w:t>We may ask you for ad-hoc reports on your project. This may be to provide an update on progress, or any significant delays or difficulties in completing the project.</w:t>
      </w:r>
    </w:p>
    <w:p w14:paraId="7D0E59A2" w14:textId="77777777" w:rsidR="003D472B" w:rsidRDefault="003D472B">
      <w:pPr>
        <w:pStyle w:val="Heading3"/>
      </w:pPr>
      <w:bookmarkStart w:id="181" w:name="_Toc26350010"/>
      <w:r>
        <w:t>Independent audit report</w:t>
      </w:r>
      <w:bookmarkEnd w:id="177"/>
      <w:bookmarkEnd w:id="178"/>
      <w:bookmarkEnd w:id="179"/>
      <w:bookmarkEnd w:id="180"/>
      <w:bookmarkEnd w:id="181"/>
    </w:p>
    <w:p w14:paraId="2A919430" w14:textId="4444594C" w:rsidR="001E7C79" w:rsidRDefault="001E7C79" w:rsidP="001E7C79">
      <w:bookmarkStart w:id="182" w:name="_Toc496536692"/>
      <w:bookmarkStart w:id="183" w:name="_Toc520908962"/>
      <w:bookmarkStart w:id="184" w:name="_Toc520909326"/>
      <w:bookmarkStart w:id="185" w:name="_Toc521317791"/>
      <w:bookmarkStart w:id="186" w:name="_Toc383003276"/>
      <w:r>
        <w:t xml:space="preserve">We may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 xml:space="preserve">available on </w:t>
      </w:r>
      <w:hyperlink r:id="rId36" w:history="1">
        <w:r w:rsidRPr="00380AD2">
          <w:rPr>
            <w:rStyle w:val="Hyperlink"/>
          </w:rPr>
          <w:t>business.gov.au</w:t>
        </w:r>
      </w:hyperlink>
      <w:r>
        <w:t xml:space="preserve"> and </w:t>
      </w:r>
      <w:hyperlink r:id="rId37" w:history="1">
        <w:r w:rsidR="00380AD2" w:rsidRPr="005A61FE">
          <w:rPr>
            <w:rStyle w:val="Hyperlink"/>
            <w:rFonts w:eastAsia="MS Mincho"/>
          </w:rPr>
          <w:t>GrantConnect</w:t>
        </w:r>
      </w:hyperlink>
      <w:r>
        <w:t>.</w:t>
      </w:r>
    </w:p>
    <w:p w14:paraId="2DEEC47D" w14:textId="77777777" w:rsidR="003D472B" w:rsidRDefault="003D472B">
      <w:pPr>
        <w:pStyle w:val="Heading3"/>
      </w:pPr>
      <w:bookmarkStart w:id="187" w:name="_Toc26350011"/>
      <w:r>
        <w:t>Compliance visits</w:t>
      </w:r>
      <w:bookmarkEnd w:id="182"/>
      <w:bookmarkEnd w:id="183"/>
      <w:bookmarkEnd w:id="184"/>
      <w:bookmarkEnd w:id="185"/>
      <w:bookmarkEnd w:id="187"/>
    </w:p>
    <w:p w14:paraId="3BF4BB17" w14:textId="77777777" w:rsidR="003D472B" w:rsidRPr="00254170" w:rsidRDefault="003D472B" w:rsidP="003D472B">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36BA265E" w14:textId="77777777" w:rsidR="003D472B" w:rsidRPr="009E7919" w:rsidRDefault="003D472B">
      <w:pPr>
        <w:pStyle w:val="Heading3"/>
      </w:pPr>
      <w:bookmarkStart w:id="188" w:name="_Toc496536693"/>
      <w:bookmarkStart w:id="189" w:name="_Toc520908963"/>
      <w:bookmarkStart w:id="190" w:name="_Toc520909327"/>
      <w:bookmarkStart w:id="191" w:name="_Toc521317792"/>
      <w:bookmarkStart w:id="192" w:name="_Toc26350012"/>
      <w:r>
        <w:t>Grant agreement</w:t>
      </w:r>
      <w:r w:rsidRPr="009E7919">
        <w:t xml:space="preserve"> variations</w:t>
      </w:r>
      <w:bookmarkEnd w:id="186"/>
      <w:bookmarkEnd w:id="188"/>
      <w:bookmarkEnd w:id="189"/>
      <w:bookmarkEnd w:id="190"/>
      <w:bookmarkEnd w:id="191"/>
      <w:bookmarkEnd w:id="192"/>
    </w:p>
    <w:p w14:paraId="1E5EA2CA" w14:textId="77777777" w:rsidR="003D472B" w:rsidRDefault="003D472B" w:rsidP="003D472B">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2F97F387" w14:textId="77777777" w:rsidR="003D472B" w:rsidRDefault="003D472B" w:rsidP="003D472B">
      <w:pPr>
        <w:pStyle w:val="ListBullet"/>
      </w:pPr>
      <w:r w:rsidRPr="00E162FF">
        <w:t>chang</w:t>
      </w:r>
      <w:r>
        <w:t xml:space="preserve">ing </w:t>
      </w:r>
      <w:r w:rsidRPr="00E162FF">
        <w:t>project milestones</w:t>
      </w:r>
    </w:p>
    <w:p w14:paraId="73665B34" w14:textId="77777777" w:rsidR="003D472B" w:rsidRDefault="003D472B" w:rsidP="003D472B">
      <w:pPr>
        <w:pStyle w:val="ListBullet"/>
      </w:pPr>
      <w:r>
        <w:t xml:space="preserve">extending </w:t>
      </w:r>
      <w:r w:rsidRPr="00E162FF">
        <w:t>the</w:t>
      </w:r>
      <w:r>
        <w:t xml:space="preserve"> timeframe for completing the</w:t>
      </w:r>
      <w:r w:rsidRPr="00E162FF">
        <w:t xml:space="preserve"> project </w:t>
      </w:r>
      <w:r>
        <w:t>but before 30 June 2021</w:t>
      </w:r>
    </w:p>
    <w:p w14:paraId="38C5DFF0" w14:textId="77777777" w:rsidR="003D472B" w:rsidRDefault="003D472B" w:rsidP="003D472B">
      <w:pPr>
        <w:pStyle w:val="ListBullet"/>
      </w:pPr>
      <w:r>
        <w:t>changing project activities.</w:t>
      </w:r>
    </w:p>
    <w:p w14:paraId="1A2CD261" w14:textId="77777777" w:rsidR="003D472B" w:rsidRDefault="003D472B" w:rsidP="003D472B">
      <w:pPr>
        <w:spacing w:after="80"/>
      </w:pPr>
      <w:r>
        <w:t xml:space="preserve">Note </w:t>
      </w:r>
      <w:r w:rsidRPr="00E162FF">
        <w:t xml:space="preserve">the </w:t>
      </w:r>
      <w:r>
        <w:t>program</w:t>
      </w:r>
      <w:r w:rsidRPr="00E162FF">
        <w:t xml:space="preserve"> does not allow for</w:t>
      </w:r>
      <w:r>
        <w:t>:</w:t>
      </w:r>
    </w:p>
    <w:p w14:paraId="448FA50F" w14:textId="77777777" w:rsidR="003D472B" w:rsidRDefault="003D472B" w:rsidP="003D472B">
      <w:pPr>
        <w:pStyle w:val="ListBullet"/>
        <w:spacing w:after="120"/>
      </w:pPr>
      <w:r>
        <w:t xml:space="preserve">an increase of </w:t>
      </w:r>
      <w:r w:rsidRPr="00E162FF">
        <w:t>grant funds</w:t>
      </w:r>
      <w:r>
        <w:t>.</w:t>
      </w:r>
    </w:p>
    <w:p w14:paraId="55BC17C6" w14:textId="77777777" w:rsidR="003D472B" w:rsidRDefault="003D472B" w:rsidP="003D472B">
      <w:r>
        <w:t xml:space="preserve">If you want to propose changes to the grant agreement, you must put them in writing </w:t>
      </w:r>
      <w:r w:rsidRPr="00195D42">
        <w:t>before</w:t>
      </w:r>
      <w:r>
        <w:t xml:space="preserve"> the grant agreement end date. We can provide you with a variation request template.</w:t>
      </w:r>
    </w:p>
    <w:p w14:paraId="2BE8F347" w14:textId="77777777" w:rsidR="003D472B" w:rsidRDefault="003D472B" w:rsidP="003D472B">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22C9B74C" w14:textId="77777777" w:rsidR="003D472B" w:rsidRDefault="003D472B" w:rsidP="003D472B">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2F89A38B" w14:textId="77777777" w:rsidR="003D472B" w:rsidRDefault="003D472B" w:rsidP="003D472B">
      <w:pPr>
        <w:pStyle w:val="ListBullet"/>
      </w:pPr>
      <w:r>
        <w:t>how it affects</w:t>
      </w:r>
      <w:r w:rsidRPr="00E162FF">
        <w:t xml:space="preserve"> the project outcome</w:t>
      </w:r>
    </w:p>
    <w:p w14:paraId="4E53E988" w14:textId="77777777" w:rsidR="003D472B" w:rsidRDefault="003D472B" w:rsidP="003D472B">
      <w:pPr>
        <w:pStyle w:val="ListBullet"/>
      </w:pPr>
      <w:r>
        <w:t>consistency with the program policy objective, grant opportunity guidelines and any relevant policies of the department</w:t>
      </w:r>
    </w:p>
    <w:p w14:paraId="0432DEAD" w14:textId="77777777" w:rsidR="003D472B" w:rsidRDefault="003D472B" w:rsidP="003D472B">
      <w:pPr>
        <w:pStyle w:val="ListBullet"/>
      </w:pPr>
      <w:r>
        <w:t>changes to the timing of grant payments</w:t>
      </w:r>
    </w:p>
    <w:p w14:paraId="2E954547" w14:textId="77777777" w:rsidR="003D472B" w:rsidRDefault="003D472B" w:rsidP="003D472B">
      <w:pPr>
        <w:pStyle w:val="ListBullet"/>
        <w:spacing w:after="120"/>
      </w:pPr>
      <w:r w:rsidRPr="00E162FF">
        <w:t xml:space="preserve">availability of </w:t>
      </w:r>
      <w:r>
        <w:t>program</w:t>
      </w:r>
      <w:r w:rsidRPr="00E162FF">
        <w:t xml:space="preserve"> funds.</w:t>
      </w:r>
    </w:p>
    <w:p w14:paraId="2F8F71A3" w14:textId="77777777" w:rsidR="003D472B" w:rsidRDefault="003D472B">
      <w:pPr>
        <w:pStyle w:val="Heading3"/>
      </w:pPr>
      <w:bookmarkStart w:id="193" w:name="_Toc496536695"/>
      <w:bookmarkStart w:id="194" w:name="_Toc520908965"/>
      <w:bookmarkStart w:id="195" w:name="_Toc520909329"/>
      <w:bookmarkStart w:id="196" w:name="_Toc521317794"/>
      <w:bookmarkStart w:id="197" w:name="_Toc26350013"/>
      <w:r>
        <w:t>Evaluation</w:t>
      </w:r>
      <w:bookmarkEnd w:id="193"/>
      <w:bookmarkEnd w:id="194"/>
      <w:bookmarkEnd w:id="195"/>
      <w:bookmarkEnd w:id="196"/>
      <w:bookmarkEnd w:id="197"/>
    </w:p>
    <w:p w14:paraId="2D074093" w14:textId="77777777" w:rsidR="0061406C" w:rsidRPr="005A61FE" w:rsidRDefault="0061406C" w:rsidP="0061406C">
      <w:bookmarkStart w:id="198" w:name="_Toc164844288"/>
      <w:bookmarkStart w:id="199" w:name="_Toc383003278"/>
      <w:bookmarkStart w:id="200" w:name="_Toc496536696"/>
      <w:bookmarkStart w:id="201" w:name="_Toc520908966"/>
      <w:bookmarkStart w:id="202" w:name="_Toc520909330"/>
      <w:bookmarkStart w:id="203" w:name="_Toc521317795"/>
      <w:r>
        <w:t xml:space="preserve">We will evaluate the grant program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0A451063" w14:textId="77777777" w:rsidR="0061406C" w:rsidRPr="00F54561" w:rsidRDefault="0061406C" w:rsidP="0061406C">
      <w:r>
        <w:t xml:space="preserve">We may contact you up to </w:t>
      </w:r>
      <w:r w:rsidRPr="005A61FE">
        <w:t>two years</w:t>
      </w:r>
      <w:r>
        <w:t xml:space="preserve"> after you finish your project for more information to assist with this evaluation. </w:t>
      </w:r>
    </w:p>
    <w:p w14:paraId="1692564C" w14:textId="77777777" w:rsidR="003D472B" w:rsidRPr="003F385C" w:rsidRDefault="003D472B">
      <w:pPr>
        <w:pStyle w:val="Heading3"/>
      </w:pPr>
      <w:bookmarkStart w:id="204" w:name="_Toc496536697"/>
      <w:bookmarkStart w:id="205" w:name="_Toc520908967"/>
      <w:bookmarkStart w:id="206" w:name="_Toc520909331"/>
      <w:bookmarkStart w:id="207" w:name="_Toc521317796"/>
      <w:bookmarkStart w:id="208" w:name="_Toc26350014"/>
      <w:bookmarkStart w:id="209" w:name="_Toc164844290"/>
      <w:bookmarkStart w:id="210" w:name="_Toc383003280"/>
      <w:bookmarkEnd w:id="198"/>
      <w:bookmarkEnd w:id="199"/>
      <w:bookmarkEnd w:id="200"/>
      <w:bookmarkEnd w:id="201"/>
      <w:bookmarkEnd w:id="202"/>
      <w:bookmarkEnd w:id="203"/>
      <w:r>
        <w:t>Grant acknowledgement</w:t>
      </w:r>
      <w:bookmarkEnd w:id="204"/>
      <w:bookmarkEnd w:id="205"/>
      <w:bookmarkEnd w:id="206"/>
      <w:bookmarkEnd w:id="207"/>
      <w:bookmarkEnd w:id="208"/>
    </w:p>
    <w:p w14:paraId="07055B28" w14:textId="77777777" w:rsidR="003D472B" w:rsidRPr="00632536" w:rsidRDefault="003D472B" w:rsidP="003D472B">
      <w:pPr>
        <w:rPr>
          <w:rFonts w:eastAsiaTheme="minorEastAsia"/>
        </w:rPr>
      </w:pPr>
      <w:r>
        <w:t>If you make a public statement about a project funded under the program, you must acknowledge the grant by using the following:</w:t>
      </w:r>
    </w:p>
    <w:p w14:paraId="7386D430" w14:textId="77777777" w:rsidR="003D472B" w:rsidRDefault="003D472B" w:rsidP="003D472B">
      <w:r>
        <w:t>‘This project received grant funding from the Australian Government.’</w:t>
      </w:r>
    </w:p>
    <w:p w14:paraId="16871A4B" w14:textId="77777777" w:rsidR="0061406C" w:rsidRPr="005A61FE" w:rsidRDefault="0061406C" w:rsidP="0061406C">
      <w:pPr>
        <w:pStyle w:val="Heading2"/>
        <w:ind w:left="794" w:hanging="794"/>
      </w:pPr>
      <w:bookmarkStart w:id="211" w:name="_Toc531277528"/>
      <w:bookmarkStart w:id="212" w:name="_Toc955338"/>
      <w:bookmarkStart w:id="213" w:name="_Toc17469468"/>
      <w:bookmarkStart w:id="214" w:name="_Toc26350015"/>
      <w:bookmarkStart w:id="215" w:name="_Toc496536698"/>
      <w:bookmarkStart w:id="216" w:name="_Toc520908968"/>
      <w:bookmarkStart w:id="217" w:name="_Toc520909332"/>
      <w:bookmarkStart w:id="218" w:name="_Toc521317797"/>
      <w:r w:rsidRPr="005A61FE">
        <w:t>Probity</w:t>
      </w:r>
      <w:bookmarkEnd w:id="211"/>
      <w:bookmarkEnd w:id="212"/>
      <w:bookmarkEnd w:id="213"/>
      <w:bookmarkEnd w:id="214"/>
    </w:p>
    <w:p w14:paraId="5808759A" w14:textId="77777777" w:rsidR="0061406C" w:rsidRPr="005A61FE" w:rsidRDefault="0061406C" w:rsidP="0061406C">
      <w:r w:rsidRPr="005A61FE">
        <w:t>We will make sure that the grant opportunity process is fair, according to the published guidelines, incorporates appropriate safeguards against fraud, unlawful activities and other inappropriate conduct and is consistent with the CGRGs.</w:t>
      </w:r>
    </w:p>
    <w:p w14:paraId="5794844A" w14:textId="77777777" w:rsidR="003D472B" w:rsidRDefault="003D472B">
      <w:pPr>
        <w:pStyle w:val="Heading3"/>
      </w:pPr>
      <w:bookmarkStart w:id="219" w:name="_Toc26350016"/>
      <w:r>
        <w:t>Conflicts of interest</w:t>
      </w:r>
      <w:bookmarkEnd w:id="215"/>
      <w:bookmarkEnd w:id="216"/>
      <w:bookmarkEnd w:id="217"/>
      <w:bookmarkEnd w:id="218"/>
      <w:bookmarkEnd w:id="219"/>
    </w:p>
    <w:p w14:paraId="77A3E192" w14:textId="77777777" w:rsidR="0061406C" w:rsidRDefault="0061406C" w:rsidP="0061406C">
      <w:bookmarkStart w:id="220" w:name="_Toc496536699"/>
      <w:bookmarkStart w:id="221" w:name="_Toc496536700"/>
      <w:bookmarkStart w:id="222" w:name="_Toc520908970"/>
      <w:bookmarkStart w:id="223" w:name="_Toc520909334"/>
      <w:bookmarkStart w:id="224" w:name="_Toc521317799"/>
      <w:r w:rsidRPr="005A61FE">
        <w:t>Any conflicts</w:t>
      </w:r>
      <w:r>
        <w:t xml:space="preserve"> of interest </w:t>
      </w:r>
      <w:bookmarkEnd w:id="220"/>
      <w:r>
        <w:t xml:space="preserve">could affect the performance of </w:t>
      </w:r>
      <w:r w:rsidRPr="005A61FE">
        <w:t xml:space="preserve">the grant opportunity or program. There may be a </w:t>
      </w:r>
      <w:hyperlink r:id="rId38" w:history="1">
        <w:r w:rsidRPr="005A61FE">
          <w:t>conflict of interest</w:t>
        </w:r>
      </w:hyperlink>
      <w:r w:rsidRPr="005A61FE">
        <w:t>, or perceived</w:t>
      </w:r>
      <w:r>
        <w:t xml:space="preserve"> conflict of interest</w:t>
      </w:r>
      <w:r w:rsidRPr="005A61FE">
        <w:t>, if our staff, any member of a committee or advisor and/or you or any of your personnel</w:t>
      </w:r>
      <w:r>
        <w:t>:</w:t>
      </w:r>
    </w:p>
    <w:p w14:paraId="6511A44F" w14:textId="21852F27" w:rsidR="0061406C" w:rsidRPr="005A61FE" w:rsidRDefault="0061406C" w:rsidP="0061406C">
      <w:pPr>
        <w:pStyle w:val="ListBullet"/>
      </w:pPr>
      <w:r w:rsidRPr="005A61FE">
        <w:t>has a professional, commercial or personal relationship with a party who is able to influence the application selection process, such</w:t>
      </w:r>
      <w:r w:rsidRPr="00874E1F">
        <w:t xml:space="preserve"> as </w:t>
      </w:r>
      <w:r w:rsidRPr="005A61FE">
        <w:t>an</w:t>
      </w:r>
      <w:r w:rsidR="006C2D0E">
        <w:t xml:space="preserve"> Australian Government officer </w:t>
      </w:r>
      <w:r w:rsidRPr="005A61FE">
        <w:t>or member of an external pan</w:t>
      </w:r>
      <w:r w:rsidR="006C2D0E">
        <w:t>el</w:t>
      </w:r>
    </w:p>
    <w:p w14:paraId="70D957B8" w14:textId="77777777" w:rsidR="0061406C" w:rsidRPr="005A61FE" w:rsidRDefault="0061406C" w:rsidP="0061406C">
      <w:pPr>
        <w:pStyle w:val="ListBullet"/>
      </w:pPr>
      <w:r w:rsidRPr="005A61FE">
        <w:t>has a relationship with or interest in, an organisation, which is likely to interfere with or restrict the applicants from carrying out the proposed activities fairly and independently or</w:t>
      </w:r>
    </w:p>
    <w:p w14:paraId="5D0712B2" w14:textId="77777777" w:rsidR="0061406C" w:rsidRPr="005A61FE" w:rsidRDefault="0061406C" w:rsidP="0061406C">
      <w:pPr>
        <w:pStyle w:val="ListBullet"/>
      </w:pPr>
      <w:r w:rsidRPr="005A61FE">
        <w:t>has a relationship with, or interest in, an organisation from which they will receive personal gain because the organisation receives a grant under the grant program/ grant opportunity.</w:t>
      </w:r>
    </w:p>
    <w:p w14:paraId="73652362" w14:textId="77777777" w:rsidR="0061406C" w:rsidRPr="00874E1F" w:rsidRDefault="0061406C" w:rsidP="0061406C">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0A0B55F3" w14:textId="77777777" w:rsidR="0061406C" w:rsidRPr="00874E1F" w:rsidRDefault="0061406C" w:rsidP="0061406C">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6FECFBC1" w14:textId="77777777" w:rsidR="0061406C" w:rsidRPr="005A61FE" w:rsidRDefault="0061406C" w:rsidP="0061406C">
      <w:r w:rsidRPr="005A61FE">
        <w:t xml:space="preserve">Conflicts of interest for Australian Government staff are handled as set out in the Australian </w:t>
      </w:r>
      <w:hyperlink r:id="rId39" w:anchor="_Toc491767030" w:history="1">
        <w:r w:rsidRPr="005A61FE">
          <w:rPr>
            <w:rStyle w:val="Hyperlink"/>
            <w:rFonts w:eastAsia="MS Mincho"/>
          </w:rPr>
          <w:t>Public Service Code of Conduct (Section 13(7))</w:t>
        </w:r>
      </w:hyperlink>
      <w:r w:rsidRPr="00EF7712">
        <w:rPr>
          <w:rStyle w:val="FootnoteReference"/>
          <w:color w:val="3366CC"/>
          <w:u w:val="single"/>
        </w:rPr>
        <w:footnoteReference w:id="3"/>
      </w:r>
      <w:r w:rsidRPr="005A61FE">
        <w:t xml:space="preserve"> of the </w:t>
      </w:r>
      <w:hyperlink r:id="rId40" w:history="1">
        <w:r w:rsidRPr="005A61FE">
          <w:rPr>
            <w:rStyle w:val="Hyperlink"/>
            <w:rFonts w:eastAsia="MS Mincho"/>
            <w:i/>
          </w:rPr>
          <w:t>Public Service Act 1999</w:t>
        </w:r>
      </w:hyperlink>
      <w:r w:rsidRPr="00EF7712">
        <w:rPr>
          <w:rStyle w:val="Hyperlink"/>
          <w:rFonts w:eastAsia="MS Mincho"/>
        </w:rPr>
        <w:t xml:space="preserve"> (Cth)</w:t>
      </w:r>
      <w:r w:rsidRPr="00EF7712">
        <w:rPr>
          <w:rStyle w:val="FootnoteReference"/>
          <w:color w:val="3366CC"/>
        </w:rPr>
        <w:footnoteReference w:id="4"/>
      </w:r>
      <w:r w:rsidRPr="005A61FE">
        <w:t>. Committee members and other officials including the decision maker must also declare any conflicts of interest.</w:t>
      </w:r>
    </w:p>
    <w:p w14:paraId="718308F5" w14:textId="77777777" w:rsidR="0061406C" w:rsidRPr="005A61FE" w:rsidRDefault="0061406C" w:rsidP="0061406C">
      <w:r w:rsidRPr="005A61FE">
        <w:t>We publish our conflict of interest policy on the</w:t>
      </w:r>
      <w:r w:rsidRPr="005A61FE">
        <w:rPr>
          <w:b/>
          <w:color w:val="525252" w:themeColor="accent3" w:themeShade="80"/>
        </w:rPr>
        <w:t xml:space="preserve"> </w:t>
      </w:r>
      <w:r w:rsidRPr="005A61FE">
        <w:t xml:space="preserve">department’s </w:t>
      </w:r>
      <w:hyperlink r:id="rId41" w:history="1">
        <w:r w:rsidRPr="005A61FE">
          <w:rPr>
            <w:rStyle w:val="Hyperlink"/>
            <w:rFonts w:eastAsia="MS Mincho"/>
          </w:rPr>
          <w:t>website</w:t>
        </w:r>
      </w:hyperlink>
      <w:r w:rsidRPr="005A61FE">
        <w:rPr>
          <w:rStyle w:val="FootnoteReference"/>
        </w:rPr>
        <w:footnoteReference w:id="5"/>
      </w:r>
      <w:r w:rsidRPr="005A61FE">
        <w:t xml:space="preserve">. </w:t>
      </w:r>
    </w:p>
    <w:p w14:paraId="4AFB83EF" w14:textId="77777777" w:rsidR="0061406C" w:rsidRPr="00E62F87" w:rsidRDefault="0061406C">
      <w:pPr>
        <w:pStyle w:val="Heading3"/>
      </w:pPr>
      <w:bookmarkStart w:id="225" w:name="_Toc531277530"/>
      <w:bookmarkStart w:id="226" w:name="_Toc955340"/>
      <w:bookmarkStart w:id="227" w:name="_Toc17469470"/>
      <w:bookmarkStart w:id="228" w:name="_Toc26350017"/>
      <w:bookmarkEnd w:id="221"/>
      <w:bookmarkEnd w:id="222"/>
      <w:bookmarkEnd w:id="223"/>
      <w:bookmarkEnd w:id="224"/>
      <w:r w:rsidRPr="00E62F87">
        <w:t>How we use your information</w:t>
      </w:r>
      <w:bookmarkEnd w:id="225"/>
      <w:bookmarkEnd w:id="226"/>
      <w:bookmarkEnd w:id="227"/>
      <w:bookmarkEnd w:id="228"/>
    </w:p>
    <w:p w14:paraId="2E013514" w14:textId="77777777" w:rsidR="0061406C" w:rsidRPr="00E62F87" w:rsidRDefault="0061406C" w:rsidP="0061406C">
      <w:pPr>
        <w:spacing w:after="80"/>
      </w:pPr>
      <w:bookmarkStart w:id="229" w:name="_Toc496536701"/>
      <w:bookmarkStart w:id="230" w:name="_Toc520908971"/>
      <w:bookmarkStart w:id="231" w:name="_Toc521317800"/>
      <w:bookmarkEnd w:id="209"/>
      <w:bookmarkEnd w:id="210"/>
      <w:r w:rsidRPr="00E62F87">
        <w:t xml:space="preserve">Unless the information you provide to </w:t>
      </w:r>
      <w:r>
        <w:t>us is:</w:t>
      </w:r>
    </w:p>
    <w:p w14:paraId="7F5DFE27" w14:textId="5A13753C" w:rsidR="0061406C" w:rsidRPr="00E62F87" w:rsidRDefault="0061406C" w:rsidP="0061406C">
      <w:pPr>
        <w:pStyle w:val="ListBullet"/>
      </w:pPr>
      <w:r w:rsidRPr="00E62F87">
        <w:t>confidential information as per</w:t>
      </w:r>
      <w:r w:rsidR="00B435C0">
        <w:t xml:space="preserve"> 13.2.1</w:t>
      </w:r>
      <w:r w:rsidRPr="00E62F87">
        <w:t>, or</w:t>
      </w:r>
    </w:p>
    <w:p w14:paraId="53EC1FB8" w14:textId="508D46B6" w:rsidR="0061406C" w:rsidRPr="00E62F87" w:rsidRDefault="0061406C" w:rsidP="0061406C">
      <w:pPr>
        <w:pStyle w:val="ListBullet"/>
        <w:spacing w:after="120"/>
      </w:pPr>
      <w:r w:rsidRPr="00E62F87">
        <w:t>personal information as per</w:t>
      </w:r>
      <w:r w:rsidR="00B435C0">
        <w:t xml:space="preserve"> 13.2.3</w:t>
      </w:r>
      <w:r>
        <w:t>,</w:t>
      </w:r>
    </w:p>
    <w:p w14:paraId="2489B1EF" w14:textId="77777777" w:rsidR="0061406C" w:rsidRPr="00E62F87" w:rsidRDefault="0061406C" w:rsidP="0061406C">
      <w:pPr>
        <w:spacing w:after="80"/>
      </w:pPr>
      <w:r w:rsidRPr="00E62F87">
        <w:t xml:space="preserve">we may share the information with other government agencies </w:t>
      </w:r>
      <w:r>
        <w:t>for a relevant Commonwealth purpose such as:</w:t>
      </w:r>
    </w:p>
    <w:p w14:paraId="517BDA5E" w14:textId="77777777" w:rsidR="0061406C" w:rsidRPr="00E62F87" w:rsidRDefault="0061406C" w:rsidP="0061406C">
      <w:pPr>
        <w:pStyle w:val="ListBullet"/>
      </w:pPr>
      <w:r w:rsidRPr="00E62F87">
        <w:t xml:space="preserve">to improve the effective administration, monitoring and evaluation of Australian Government </w:t>
      </w:r>
      <w:r>
        <w:t>program</w:t>
      </w:r>
      <w:r w:rsidRPr="00E62F87">
        <w:t>s</w:t>
      </w:r>
    </w:p>
    <w:p w14:paraId="17751900" w14:textId="77777777" w:rsidR="0061406C" w:rsidRPr="00E62F87" w:rsidRDefault="0061406C" w:rsidP="0061406C">
      <w:pPr>
        <w:pStyle w:val="ListBullet"/>
      </w:pPr>
      <w:r w:rsidRPr="00E62F87">
        <w:t>for research</w:t>
      </w:r>
    </w:p>
    <w:p w14:paraId="024CC81B" w14:textId="77777777" w:rsidR="0061406C" w:rsidRPr="00E62F87" w:rsidRDefault="0061406C" w:rsidP="0061406C">
      <w:pPr>
        <w:pStyle w:val="ListBullet"/>
        <w:spacing w:after="120"/>
      </w:pPr>
      <w:r w:rsidRPr="00E62F87">
        <w:t>to announce the awarding of grants</w:t>
      </w:r>
      <w:r>
        <w:t>.</w:t>
      </w:r>
    </w:p>
    <w:p w14:paraId="56A562A3" w14:textId="77777777" w:rsidR="0061406C" w:rsidRPr="00E62F87" w:rsidRDefault="0061406C" w:rsidP="003C2DC9">
      <w:pPr>
        <w:pStyle w:val="Heading4"/>
        <w:numPr>
          <w:ilvl w:val="2"/>
          <w:numId w:val="13"/>
        </w:numPr>
      </w:pPr>
      <w:bookmarkStart w:id="232" w:name="_Toc531277531"/>
      <w:bookmarkStart w:id="233" w:name="_Toc955341"/>
      <w:bookmarkStart w:id="234" w:name="_Toc17469471"/>
      <w:bookmarkStart w:id="235" w:name="_Toc26350018"/>
      <w:r w:rsidRPr="00E62F87">
        <w:t xml:space="preserve">How we </w:t>
      </w:r>
      <w:r>
        <w:t>handle</w:t>
      </w:r>
      <w:r w:rsidRPr="00E62F87">
        <w:t xml:space="preserve"> your </w:t>
      </w:r>
      <w:r>
        <w:t xml:space="preserve">confidential </w:t>
      </w:r>
      <w:r w:rsidRPr="00E62F87">
        <w:t>information</w:t>
      </w:r>
      <w:bookmarkEnd w:id="232"/>
      <w:bookmarkEnd w:id="233"/>
      <w:bookmarkEnd w:id="234"/>
      <w:bookmarkEnd w:id="235"/>
    </w:p>
    <w:p w14:paraId="21C5F537" w14:textId="77777777" w:rsidR="0061406C" w:rsidRPr="00E62F87" w:rsidRDefault="0061406C" w:rsidP="0061406C">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425CFBF9" w14:textId="77777777" w:rsidR="0061406C" w:rsidRPr="00E62F87" w:rsidRDefault="0061406C" w:rsidP="0061406C">
      <w:pPr>
        <w:pStyle w:val="ListBullet"/>
      </w:pPr>
      <w:r w:rsidRPr="00E62F87">
        <w:t xml:space="preserve">you clearly identify the information as confidential and explain why we </w:t>
      </w:r>
      <w:r>
        <w:t>should treat it as confidential</w:t>
      </w:r>
    </w:p>
    <w:p w14:paraId="043B53C1" w14:textId="77777777" w:rsidR="0061406C" w:rsidRPr="00E62F87" w:rsidRDefault="0061406C" w:rsidP="0061406C">
      <w:pPr>
        <w:pStyle w:val="ListBullet"/>
      </w:pPr>
      <w:r w:rsidRPr="00E62F87">
        <w:t>the inform</w:t>
      </w:r>
      <w:r>
        <w:t>ation is commercially sensitive</w:t>
      </w:r>
    </w:p>
    <w:p w14:paraId="7308D3D9" w14:textId="77777777" w:rsidR="0061406C" w:rsidRPr="00E62F87" w:rsidRDefault="0061406C" w:rsidP="0061406C">
      <w:pPr>
        <w:pStyle w:val="ListBullet"/>
      </w:pPr>
      <w:r>
        <w:t>disclosing</w:t>
      </w:r>
      <w:r w:rsidRPr="00E62F87">
        <w:t xml:space="preserve"> the information would cause unreasonable harm to you or someone el</w:t>
      </w:r>
      <w:r>
        <w:t>se</w:t>
      </w:r>
    </w:p>
    <w:p w14:paraId="34B429A3" w14:textId="77777777" w:rsidR="0061406C" w:rsidRPr="00E62F87" w:rsidRDefault="0061406C" w:rsidP="0061406C">
      <w:pPr>
        <w:pStyle w:val="ListBullet"/>
        <w:spacing w:after="120"/>
      </w:pPr>
      <w:r w:rsidRPr="00E62F87">
        <w:t>you provide the information with an understanding that it will stay confidential.</w:t>
      </w:r>
    </w:p>
    <w:p w14:paraId="7EAE2B27" w14:textId="77777777" w:rsidR="0061406C" w:rsidRPr="00E62F87" w:rsidRDefault="0061406C" w:rsidP="003C2DC9">
      <w:pPr>
        <w:pStyle w:val="Heading4"/>
        <w:numPr>
          <w:ilvl w:val="2"/>
          <w:numId w:val="13"/>
        </w:numPr>
      </w:pPr>
      <w:bookmarkStart w:id="236" w:name="_Toc531277532"/>
      <w:bookmarkStart w:id="237" w:name="_Toc955342"/>
      <w:bookmarkStart w:id="238" w:name="_Toc17469472"/>
      <w:bookmarkStart w:id="239" w:name="_Toc26350019"/>
      <w:r w:rsidRPr="00E62F87">
        <w:t>When we may disclose confidential information</w:t>
      </w:r>
      <w:bookmarkEnd w:id="236"/>
      <w:bookmarkEnd w:id="237"/>
      <w:bookmarkEnd w:id="238"/>
      <w:bookmarkEnd w:id="239"/>
    </w:p>
    <w:p w14:paraId="7ABA684E" w14:textId="77777777" w:rsidR="0061406C" w:rsidRPr="00E62F87" w:rsidRDefault="0061406C" w:rsidP="0061406C">
      <w:pPr>
        <w:spacing w:after="80"/>
      </w:pPr>
      <w:r w:rsidRPr="00E62F87">
        <w:t xml:space="preserve">We may disclose </w:t>
      </w:r>
      <w:r>
        <w:t>confidential information:</w:t>
      </w:r>
    </w:p>
    <w:p w14:paraId="5C408354" w14:textId="77777777" w:rsidR="0061406C" w:rsidRPr="00E62F87" w:rsidRDefault="0061406C" w:rsidP="0061406C">
      <w:pPr>
        <w:pStyle w:val="ListBullet"/>
      </w:pPr>
      <w:r w:rsidRPr="00E62F87">
        <w:t xml:space="preserve">to the committee and </w:t>
      </w:r>
      <w:r>
        <w:t>our</w:t>
      </w:r>
      <w:r w:rsidRPr="00E62F87">
        <w:t xml:space="preserve"> Commonwealth employees and contractors, to help us manage the </w:t>
      </w:r>
      <w:r>
        <w:t>program effectively</w:t>
      </w:r>
    </w:p>
    <w:p w14:paraId="31FB0542" w14:textId="77777777" w:rsidR="0061406C" w:rsidRPr="00E62F87" w:rsidRDefault="0061406C" w:rsidP="0061406C">
      <w:pPr>
        <w:pStyle w:val="ListBullet"/>
      </w:pPr>
      <w:r w:rsidRPr="00E62F87">
        <w:t>to the Auditor-General, Ombudsman or Privacy Commissioner</w:t>
      </w:r>
    </w:p>
    <w:p w14:paraId="0605835B" w14:textId="77777777" w:rsidR="0061406C" w:rsidRPr="00E62F87" w:rsidRDefault="0061406C" w:rsidP="0061406C">
      <w:pPr>
        <w:pStyle w:val="ListBullet"/>
      </w:pPr>
      <w:r w:rsidRPr="00E62F87">
        <w:t xml:space="preserve">to the responsible Minister or </w:t>
      </w:r>
      <w:r>
        <w:t>Assistant Minister</w:t>
      </w:r>
    </w:p>
    <w:p w14:paraId="1C8CED63" w14:textId="77777777" w:rsidR="0061406C" w:rsidRPr="00E62F87" w:rsidRDefault="0061406C" w:rsidP="0061406C">
      <w:pPr>
        <w:pStyle w:val="ListBullet"/>
        <w:spacing w:after="120"/>
      </w:pPr>
      <w:r w:rsidRPr="00E62F87">
        <w:t>to a House or a Committee of the Australian Parliament.</w:t>
      </w:r>
    </w:p>
    <w:p w14:paraId="657BB2B3" w14:textId="77777777" w:rsidR="0061406C" w:rsidRPr="00E62F87" w:rsidRDefault="0061406C" w:rsidP="0061406C">
      <w:pPr>
        <w:spacing w:after="80"/>
      </w:pPr>
      <w:r w:rsidRPr="00E62F87">
        <w:t xml:space="preserve">We may also disclose </w:t>
      </w:r>
      <w:r>
        <w:t>confidential information if</w:t>
      </w:r>
    </w:p>
    <w:p w14:paraId="55835EA8" w14:textId="77777777" w:rsidR="0061406C" w:rsidRPr="00E62F87" w:rsidRDefault="0061406C" w:rsidP="0061406C">
      <w:pPr>
        <w:pStyle w:val="ListBullet"/>
      </w:pPr>
      <w:r w:rsidRPr="00E62F87">
        <w:t xml:space="preserve">we are required or authorised by law to </w:t>
      </w:r>
      <w:r>
        <w:t>disclose it</w:t>
      </w:r>
    </w:p>
    <w:p w14:paraId="2BD346DF" w14:textId="77777777" w:rsidR="0061406C" w:rsidRPr="00E62F87" w:rsidRDefault="0061406C" w:rsidP="0061406C">
      <w:pPr>
        <w:pStyle w:val="ListBullet"/>
      </w:pPr>
      <w:r w:rsidRPr="00E62F87">
        <w:t xml:space="preserve">you agree to the information being </w:t>
      </w:r>
      <w:r>
        <w:t>disclosed</w:t>
      </w:r>
      <w:r w:rsidRPr="00E62F87">
        <w:t>, or</w:t>
      </w:r>
    </w:p>
    <w:p w14:paraId="6352ABCE" w14:textId="77777777" w:rsidR="0061406C" w:rsidRPr="00E62F87" w:rsidRDefault="0061406C" w:rsidP="0061406C">
      <w:pPr>
        <w:pStyle w:val="ListBullet"/>
        <w:spacing w:after="120"/>
      </w:pPr>
      <w:r w:rsidRPr="00E62F87">
        <w:t>someone other than us has made the confidential information public.</w:t>
      </w:r>
    </w:p>
    <w:p w14:paraId="7595F305" w14:textId="77777777" w:rsidR="0061406C" w:rsidRPr="00E62F87" w:rsidRDefault="0061406C" w:rsidP="003C2DC9">
      <w:pPr>
        <w:pStyle w:val="Heading4"/>
        <w:numPr>
          <w:ilvl w:val="2"/>
          <w:numId w:val="13"/>
        </w:numPr>
      </w:pPr>
      <w:bookmarkStart w:id="240" w:name="_Toc531277533"/>
      <w:bookmarkStart w:id="241" w:name="_Toc955343"/>
      <w:bookmarkStart w:id="242" w:name="_Toc17469473"/>
      <w:bookmarkStart w:id="243" w:name="_Toc26350020"/>
      <w:r w:rsidRPr="00E62F87">
        <w:t>How we use your personal information</w:t>
      </w:r>
      <w:bookmarkEnd w:id="240"/>
      <w:bookmarkEnd w:id="241"/>
      <w:bookmarkEnd w:id="242"/>
      <w:bookmarkEnd w:id="243"/>
    </w:p>
    <w:p w14:paraId="14990A52" w14:textId="77777777" w:rsidR="0061406C" w:rsidRPr="00E62F87" w:rsidRDefault="0061406C" w:rsidP="0061406C">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4E2D96DF" w14:textId="77777777" w:rsidR="0061406C" w:rsidRPr="00E62F87" w:rsidRDefault="0061406C" w:rsidP="0061406C">
      <w:pPr>
        <w:pStyle w:val="ListBullet"/>
        <w:ind w:left="357" w:hanging="357"/>
      </w:pPr>
      <w:r w:rsidRPr="00E62F87">
        <w:t>what personal information we collect</w:t>
      </w:r>
    </w:p>
    <w:p w14:paraId="4601D3DC" w14:textId="77777777" w:rsidR="0061406C" w:rsidRPr="00E62F87" w:rsidRDefault="0061406C" w:rsidP="0061406C">
      <w:pPr>
        <w:pStyle w:val="ListBullet"/>
        <w:ind w:left="357" w:hanging="357"/>
      </w:pPr>
      <w:r w:rsidRPr="00E62F87">
        <w:t xml:space="preserve">why we collect your personal information </w:t>
      </w:r>
    </w:p>
    <w:p w14:paraId="4F297982" w14:textId="77777777" w:rsidR="0061406C" w:rsidRPr="00E62F87" w:rsidRDefault="0061406C" w:rsidP="0061406C">
      <w:pPr>
        <w:pStyle w:val="ListBullet"/>
        <w:spacing w:after="120"/>
        <w:ind w:left="357" w:hanging="357"/>
      </w:pPr>
      <w:r>
        <w:t xml:space="preserve">to </w:t>
      </w:r>
      <w:r w:rsidRPr="00E62F87">
        <w:t>who</w:t>
      </w:r>
      <w:r>
        <w:t>m</w:t>
      </w:r>
      <w:r w:rsidRPr="00E62F87">
        <w:t xml:space="preserve"> we give your personal information.</w:t>
      </w:r>
    </w:p>
    <w:p w14:paraId="05276139" w14:textId="77777777" w:rsidR="0061406C" w:rsidRPr="00E62F87" w:rsidRDefault="0061406C" w:rsidP="0061406C">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52C977E3" w14:textId="77777777" w:rsidR="0061406C" w:rsidRPr="00E62F87" w:rsidRDefault="0061406C" w:rsidP="0061406C">
      <w:pPr>
        <w:pStyle w:val="ListBullet"/>
        <w:ind w:left="357" w:hanging="357"/>
      </w:pPr>
      <w:r w:rsidRPr="00E62F87">
        <w:t xml:space="preserve">manage the </w:t>
      </w:r>
      <w:r>
        <w:t>program</w:t>
      </w:r>
    </w:p>
    <w:p w14:paraId="16091170" w14:textId="77777777" w:rsidR="0061406C" w:rsidRPr="00E62F87" w:rsidRDefault="0061406C" w:rsidP="0061406C">
      <w:pPr>
        <w:pStyle w:val="ListBullet"/>
        <w:spacing w:after="120"/>
        <w:ind w:left="357" w:hanging="357"/>
      </w:pPr>
      <w:r w:rsidRPr="00E62F87">
        <w:t xml:space="preserve">research, assess, monitor and analyse our </w:t>
      </w:r>
      <w:r>
        <w:t>program</w:t>
      </w:r>
      <w:r w:rsidRPr="00E62F87">
        <w:t>s and activities.</w:t>
      </w:r>
    </w:p>
    <w:p w14:paraId="74EEC496" w14:textId="77777777" w:rsidR="0061406C" w:rsidRPr="00E62F87" w:rsidRDefault="0061406C" w:rsidP="0061406C">
      <w:pPr>
        <w:spacing w:after="80"/>
      </w:pPr>
      <w:r w:rsidRPr="00E62F87">
        <w:t xml:space="preserve">We, or the </w:t>
      </w:r>
      <w:r>
        <w:t>Minister, may:</w:t>
      </w:r>
    </w:p>
    <w:p w14:paraId="06F8929A" w14:textId="77777777" w:rsidR="0061406C" w:rsidRPr="00E62F87" w:rsidRDefault="0061406C" w:rsidP="0061406C">
      <w:pPr>
        <w:pStyle w:val="ListBullet"/>
        <w:ind w:left="357" w:hanging="357"/>
      </w:pPr>
      <w:r w:rsidRPr="00E62F87">
        <w:t>announce the names of successful applicants to the public</w:t>
      </w:r>
    </w:p>
    <w:p w14:paraId="091CC4D6" w14:textId="77777777" w:rsidR="0061406C" w:rsidRPr="00E62F87" w:rsidRDefault="0061406C" w:rsidP="0061406C">
      <w:pPr>
        <w:pStyle w:val="ListBullet"/>
        <w:spacing w:after="120"/>
        <w:ind w:left="357" w:hanging="357"/>
      </w:pPr>
      <w:r w:rsidRPr="00E62F87">
        <w:t>publish personal information on the department’s websites.</w:t>
      </w:r>
    </w:p>
    <w:p w14:paraId="2FB803A2" w14:textId="77777777" w:rsidR="0061406C" w:rsidRPr="00E62F87" w:rsidRDefault="0061406C" w:rsidP="0061406C">
      <w:pPr>
        <w:spacing w:after="80"/>
      </w:pPr>
      <w:r w:rsidRPr="00E62F87">
        <w:t xml:space="preserve">You may read our </w:t>
      </w:r>
      <w:hyperlink r:id="rId42" w:history="1">
        <w:r w:rsidRPr="005A61FE">
          <w:rPr>
            <w:rStyle w:val="Hyperlink"/>
            <w:rFonts w:eastAsia="MS Mincho"/>
          </w:rPr>
          <w:t>Privacy Policy</w:t>
        </w:r>
      </w:hyperlink>
      <w:r w:rsidRPr="00E62F87">
        <w:rPr>
          <w:rStyle w:val="FootnoteReference"/>
        </w:rPr>
        <w:footnoteReference w:id="6"/>
      </w:r>
      <w:r w:rsidRPr="00E62F87">
        <w:t xml:space="preserve"> on the department’s </w:t>
      </w:r>
      <w:r>
        <w:t>website for more information on:</w:t>
      </w:r>
    </w:p>
    <w:p w14:paraId="4170390A" w14:textId="77777777" w:rsidR="0061406C" w:rsidRPr="00E62F87" w:rsidRDefault="0061406C" w:rsidP="0061406C">
      <w:pPr>
        <w:pStyle w:val="ListBullet"/>
      </w:pPr>
      <w:r w:rsidRPr="00E62F87">
        <w:t>what is personal information</w:t>
      </w:r>
    </w:p>
    <w:p w14:paraId="094910A6" w14:textId="77777777" w:rsidR="0061406C" w:rsidRPr="00E62F87" w:rsidRDefault="0061406C" w:rsidP="0061406C">
      <w:pPr>
        <w:pStyle w:val="ListBullet"/>
      </w:pPr>
      <w:r w:rsidRPr="00E62F87">
        <w:t>how we collect, use, disclose and store your personal information</w:t>
      </w:r>
    </w:p>
    <w:p w14:paraId="531065E1" w14:textId="77777777" w:rsidR="0061406C" w:rsidRPr="00E62F87" w:rsidRDefault="0061406C" w:rsidP="0061406C">
      <w:pPr>
        <w:pStyle w:val="ListBullet"/>
        <w:spacing w:after="120"/>
      </w:pPr>
      <w:r w:rsidRPr="00E62F87">
        <w:t>how you can access and correct your personal information.</w:t>
      </w:r>
    </w:p>
    <w:p w14:paraId="37213DB5" w14:textId="77777777" w:rsidR="0061406C" w:rsidRDefault="0061406C" w:rsidP="003C2DC9">
      <w:pPr>
        <w:pStyle w:val="Heading4"/>
        <w:numPr>
          <w:ilvl w:val="2"/>
          <w:numId w:val="13"/>
        </w:numPr>
      </w:pPr>
      <w:bookmarkStart w:id="244" w:name="_Toc531277534"/>
      <w:bookmarkStart w:id="245" w:name="_Toc955344"/>
      <w:bookmarkStart w:id="246" w:name="_Toc17469474"/>
      <w:bookmarkStart w:id="247" w:name="_Toc26350021"/>
      <w:r>
        <w:t>Freedom of information</w:t>
      </w:r>
      <w:bookmarkEnd w:id="244"/>
      <w:bookmarkEnd w:id="245"/>
      <w:bookmarkEnd w:id="246"/>
      <w:bookmarkEnd w:id="247"/>
    </w:p>
    <w:p w14:paraId="114921D9" w14:textId="77777777" w:rsidR="0061406C" w:rsidRPr="00B72EE8" w:rsidRDefault="0061406C" w:rsidP="0061406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t xml:space="preserve">(Cth) </w:t>
      </w:r>
      <w:r w:rsidRPr="002F3A4F">
        <w:t>(FOI Act)</w:t>
      </w:r>
      <w:r w:rsidRPr="00333BAC">
        <w:rPr>
          <w:i/>
        </w:rPr>
        <w:t>.</w:t>
      </w:r>
    </w:p>
    <w:p w14:paraId="3DA4342F" w14:textId="77777777" w:rsidR="0061406C" w:rsidRPr="00B72EE8" w:rsidRDefault="0061406C" w:rsidP="0061406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5F72CB4F" w14:textId="77777777" w:rsidR="0061406C" w:rsidRPr="00E162FF" w:rsidRDefault="0061406C" w:rsidP="0061406C">
      <w:r w:rsidRPr="00E62F87">
        <w:t>If someone requests a document under the FOI Act, we will release it (though we may need to consult with you and/or other parties first) unless it meets one of the exemptions set out in the FOI Act.</w:t>
      </w:r>
    </w:p>
    <w:p w14:paraId="51EE868A" w14:textId="77777777" w:rsidR="0061406C" w:rsidRDefault="0061406C" w:rsidP="003C2DC9">
      <w:pPr>
        <w:pStyle w:val="Heading3"/>
      </w:pPr>
      <w:bookmarkStart w:id="248" w:name="_Toc496536707"/>
      <w:bookmarkStart w:id="249" w:name="_Toc531277535"/>
      <w:bookmarkStart w:id="250" w:name="_Toc955345"/>
      <w:bookmarkStart w:id="251" w:name="_Toc17469475"/>
      <w:bookmarkStart w:id="252" w:name="_Toc26350022"/>
      <w:bookmarkEnd w:id="229"/>
      <w:bookmarkEnd w:id="230"/>
      <w:bookmarkEnd w:id="231"/>
      <w:r>
        <w:t>Enquiries and f</w:t>
      </w:r>
      <w:r w:rsidRPr="00E63F2A">
        <w:t>eedback</w:t>
      </w:r>
      <w:bookmarkEnd w:id="248"/>
      <w:bookmarkEnd w:id="249"/>
      <w:bookmarkEnd w:id="250"/>
      <w:bookmarkEnd w:id="251"/>
      <w:bookmarkEnd w:id="252"/>
    </w:p>
    <w:p w14:paraId="46AC4B1A" w14:textId="77777777" w:rsidR="0061406C" w:rsidRDefault="0061406C" w:rsidP="0061406C">
      <w:r>
        <w:t xml:space="preserve">For further information or clarification, you can </w:t>
      </w:r>
      <w:r w:rsidRPr="00BB45EB">
        <w:t>contact us</w:t>
      </w:r>
      <w:r>
        <w:t xml:space="preserve"> on 13 28 46 or by </w:t>
      </w:r>
      <w:hyperlink r:id="rId43" w:history="1">
        <w:r w:rsidRPr="005A61FE">
          <w:rPr>
            <w:rStyle w:val="Hyperlink"/>
            <w:rFonts w:eastAsia="MS Mincho"/>
          </w:rPr>
          <w:t>web chat</w:t>
        </w:r>
      </w:hyperlink>
      <w:r>
        <w:t xml:space="preserve"> or through our </w:t>
      </w:r>
      <w:hyperlink r:id="rId44" w:history="1">
        <w:r w:rsidRPr="005A61FE">
          <w:rPr>
            <w:rStyle w:val="Hyperlink"/>
            <w:rFonts w:eastAsia="MS Mincho"/>
          </w:rPr>
          <w:t>online enquiry form</w:t>
        </w:r>
      </w:hyperlink>
      <w:r>
        <w:t xml:space="preserve"> on business.gov.au.</w:t>
      </w:r>
    </w:p>
    <w:p w14:paraId="5AC9FEA8" w14:textId="77777777" w:rsidR="0061406C" w:rsidRDefault="0061406C" w:rsidP="0061406C">
      <w:r>
        <w:t>We may publish answers to your questions on our website as Frequently Asked Questions.</w:t>
      </w:r>
    </w:p>
    <w:p w14:paraId="123B678C" w14:textId="77777777" w:rsidR="0061406C" w:rsidRDefault="0061406C" w:rsidP="0061406C">
      <w:r>
        <w:t>Our</w:t>
      </w:r>
      <w:r w:rsidRPr="00E162FF">
        <w:t xml:space="preserve"> </w:t>
      </w:r>
      <w:hyperlink r:id="rId45" w:history="1">
        <w:r w:rsidRPr="005A61FE">
          <w:rPr>
            <w:rStyle w:val="Hyperlink"/>
            <w:rFonts w:eastAsia="MS Mincho"/>
          </w:rPr>
          <w:t>Customer Service Charter</w:t>
        </w:r>
      </w:hyperlink>
      <w:r>
        <w:t xml:space="preserve"> </w:t>
      </w:r>
      <w:r w:rsidRPr="00E162FF">
        <w:t xml:space="preserve">is available </w:t>
      </w:r>
      <w:r>
        <w:t xml:space="preserve">at </w:t>
      </w:r>
      <w:hyperlink r:id="rId46"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C002AA6" w14:textId="77777777" w:rsidR="0061406C" w:rsidRDefault="0061406C" w:rsidP="0061406C">
      <w:r>
        <w:t>If you have a complaint, call us</w:t>
      </w:r>
      <w:r w:rsidRPr="00E162FF">
        <w:t xml:space="preserve"> on 13 28 46</w:t>
      </w:r>
      <w:r>
        <w:t>. We will refer your complaint</w:t>
      </w:r>
      <w:r w:rsidRPr="00E162FF">
        <w:t xml:space="preserve"> to the appropriate manager.</w:t>
      </w:r>
    </w:p>
    <w:p w14:paraId="7D70CC09" w14:textId="77777777" w:rsidR="0061406C" w:rsidRDefault="0061406C" w:rsidP="0061406C">
      <w:r w:rsidRPr="00E162FF">
        <w:t xml:space="preserve">If </w:t>
      </w:r>
      <w:r>
        <w:t>you are</w:t>
      </w:r>
      <w:r w:rsidRPr="00E162FF">
        <w:t xml:space="preserve"> not satisfied with the</w:t>
      </w:r>
      <w:r>
        <w:t xml:space="preserve"> way we handle your complaint, you </w:t>
      </w:r>
      <w:r w:rsidRPr="00E162FF">
        <w:t xml:space="preserve">can contact: </w:t>
      </w:r>
    </w:p>
    <w:p w14:paraId="6B507C23" w14:textId="77777777" w:rsidR="0061406C" w:rsidRDefault="0061406C" w:rsidP="0061406C">
      <w:pPr>
        <w:spacing w:after="0"/>
      </w:pPr>
      <w:r w:rsidRPr="00E162FF">
        <w:t>Head of Division</w:t>
      </w:r>
      <w:r w:rsidRPr="00E162FF">
        <w:rPr>
          <w:b/>
        </w:rPr>
        <w:t xml:space="preserve"> </w:t>
      </w:r>
      <w:r w:rsidRPr="00E162FF">
        <w:br/>
      </w:r>
      <w:r w:rsidR="00F800FA">
        <w:t>AusIndustry – Support for Business</w:t>
      </w:r>
    </w:p>
    <w:p w14:paraId="09B7491F" w14:textId="77777777" w:rsidR="0061406C" w:rsidRDefault="0061406C" w:rsidP="0061406C">
      <w:pPr>
        <w:spacing w:after="0"/>
      </w:pPr>
      <w:r>
        <w:t>Department of Industry, Innovation and Science</w:t>
      </w:r>
    </w:p>
    <w:p w14:paraId="577CEE38" w14:textId="77777777" w:rsidR="0061406C" w:rsidRDefault="0061406C" w:rsidP="0061406C">
      <w:r w:rsidRPr="00E162FF">
        <w:t xml:space="preserve">GPO Box </w:t>
      </w:r>
      <w:r>
        <w:t>2013</w:t>
      </w:r>
      <w:r>
        <w:br/>
      </w:r>
      <w:r w:rsidRPr="00E162FF">
        <w:t>CANBERRA ACT 2601</w:t>
      </w:r>
    </w:p>
    <w:p w14:paraId="6ECBD0E1" w14:textId="77777777" w:rsidR="0061406C" w:rsidRDefault="0061406C" w:rsidP="0061406C">
      <w:r>
        <w:t>You can also</w:t>
      </w:r>
      <w:r w:rsidRPr="00E162FF">
        <w:t xml:space="preserve"> contact the </w:t>
      </w:r>
      <w:hyperlink r:id="rId47" w:history="1">
        <w:r w:rsidRPr="005A61FE">
          <w:rPr>
            <w:rStyle w:val="Hyperlink"/>
            <w:rFonts w:eastAsia="MS Mincho"/>
          </w:rPr>
          <w:t>Commonwealth Ombudsman</w:t>
        </w:r>
      </w:hyperlink>
      <w:r>
        <w:rPr>
          <w:rStyle w:val="FootnoteReference"/>
          <w:color w:val="3366CC"/>
          <w:u w:val="single"/>
        </w:rPr>
        <w:footnoteReference w:id="7"/>
      </w:r>
      <w:r>
        <w:t xml:space="preserve"> with your complaint (call 1300 362 072)</w:t>
      </w:r>
      <w:r w:rsidRPr="00E162FF">
        <w:t>. There is no fee for making a complaint, and the Ombudsman may conduct an independent investigation.</w:t>
      </w:r>
    </w:p>
    <w:p w14:paraId="1C192F37" w14:textId="77777777" w:rsidR="003D472B" w:rsidRDefault="003D472B" w:rsidP="003D472B">
      <w:pPr>
        <w:spacing w:after="0"/>
      </w:pPr>
      <w:r>
        <w:br w:type="page"/>
      </w:r>
    </w:p>
    <w:p w14:paraId="0D3524FA" w14:textId="77777777" w:rsidR="003D472B" w:rsidRDefault="00F800FA" w:rsidP="00F800FA">
      <w:pPr>
        <w:pStyle w:val="Heading2"/>
        <w:ind w:left="794" w:hanging="794"/>
      </w:pPr>
      <w:bookmarkStart w:id="253" w:name="_Toc26350023"/>
      <w:r>
        <w:t>Glossary</w:t>
      </w:r>
      <w:bookmarkEnd w:id="25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3D472B" w:rsidRPr="009E3949" w14:paraId="4380B1E3" w14:textId="77777777" w:rsidTr="00FA45E5">
        <w:trPr>
          <w:cantSplit/>
          <w:tblHeader/>
        </w:trPr>
        <w:tc>
          <w:tcPr>
            <w:tcW w:w="1843" w:type="pct"/>
            <w:shd w:val="clear" w:color="auto" w:fill="264F90"/>
          </w:tcPr>
          <w:p w14:paraId="4AD8560C" w14:textId="77777777" w:rsidR="003D472B" w:rsidRPr="00632536" w:rsidRDefault="003D472B" w:rsidP="00FA45E5">
            <w:pPr>
              <w:keepNext/>
              <w:rPr>
                <w:b/>
                <w:color w:val="FFFFFF" w:themeColor="background1"/>
              </w:rPr>
            </w:pPr>
            <w:r w:rsidRPr="004D41A5">
              <w:rPr>
                <w:b/>
                <w:color w:val="FFFFFF" w:themeColor="background1"/>
              </w:rPr>
              <w:t>Term</w:t>
            </w:r>
          </w:p>
        </w:tc>
        <w:tc>
          <w:tcPr>
            <w:tcW w:w="3157" w:type="pct"/>
            <w:shd w:val="clear" w:color="auto" w:fill="264F90"/>
          </w:tcPr>
          <w:p w14:paraId="6869F248" w14:textId="77777777" w:rsidR="003D472B" w:rsidRPr="00632536" w:rsidRDefault="003D472B" w:rsidP="00FA45E5">
            <w:pPr>
              <w:keepNext/>
              <w:rPr>
                <w:b/>
                <w:color w:val="FFFFFF" w:themeColor="background1"/>
              </w:rPr>
            </w:pPr>
            <w:r w:rsidRPr="004D41A5">
              <w:rPr>
                <w:b/>
                <w:color w:val="FFFFFF" w:themeColor="background1"/>
              </w:rPr>
              <w:t>Definition</w:t>
            </w:r>
          </w:p>
        </w:tc>
      </w:tr>
      <w:tr w:rsidR="003D472B" w:rsidRPr="009E3949" w14:paraId="3F964AB5" w14:textId="77777777" w:rsidTr="00FA45E5">
        <w:trPr>
          <w:cantSplit/>
        </w:trPr>
        <w:tc>
          <w:tcPr>
            <w:tcW w:w="1843" w:type="pct"/>
          </w:tcPr>
          <w:p w14:paraId="3B35235D" w14:textId="77777777" w:rsidR="003D472B" w:rsidRDefault="003D472B" w:rsidP="00FA45E5">
            <w:r>
              <w:t>Application form</w:t>
            </w:r>
          </w:p>
        </w:tc>
        <w:tc>
          <w:tcPr>
            <w:tcW w:w="3157" w:type="pct"/>
          </w:tcPr>
          <w:p w14:paraId="009A6EB8" w14:textId="77777777" w:rsidR="003D472B" w:rsidRDefault="003D472B" w:rsidP="00FA45E5">
            <w:pPr>
              <w:rPr>
                <w:rFonts w:cs="Arial"/>
                <w:color w:val="000000" w:themeColor="text1"/>
                <w:lang w:val="en"/>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3D472B" w:rsidRPr="009E3949" w14:paraId="7DC66C58" w14:textId="77777777" w:rsidTr="00FA45E5">
        <w:trPr>
          <w:cantSplit/>
        </w:trPr>
        <w:tc>
          <w:tcPr>
            <w:tcW w:w="1843" w:type="pct"/>
          </w:tcPr>
          <w:p w14:paraId="03BCCEA3" w14:textId="77777777" w:rsidR="003D472B" w:rsidRPr="009E3949" w:rsidRDefault="003D472B" w:rsidP="00FA45E5">
            <w:r>
              <w:t>AusIndustry</w:t>
            </w:r>
          </w:p>
        </w:tc>
        <w:tc>
          <w:tcPr>
            <w:tcW w:w="3157" w:type="pct"/>
          </w:tcPr>
          <w:p w14:paraId="7D4FE9B9" w14:textId="77777777" w:rsidR="003D472B" w:rsidRPr="009E3949" w:rsidRDefault="003D472B" w:rsidP="00FA45E5">
            <w:r w:rsidRPr="54008032">
              <w:rPr>
                <w:rFonts w:cs="Arial"/>
                <w:color w:val="000000" w:themeColor="text1"/>
                <w:lang w:val="en"/>
              </w:rPr>
              <w:t>The division of the same name within the department.</w:t>
            </w:r>
          </w:p>
        </w:tc>
      </w:tr>
      <w:tr w:rsidR="003D472B" w:rsidRPr="009E3949" w14:paraId="5515AB20" w14:textId="77777777" w:rsidTr="00FA45E5">
        <w:trPr>
          <w:cantSplit/>
        </w:trPr>
        <w:tc>
          <w:tcPr>
            <w:tcW w:w="1843" w:type="pct"/>
          </w:tcPr>
          <w:p w14:paraId="40375BD6" w14:textId="77777777" w:rsidR="003D472B" w:rsidRDefault="003D472B" w:rsidP="00FA45E5">
            <w:r>
              <w:t xml:space="preserve">Department </w:t>
            </w:r>
          </w:p>
        </w:tc>
        <w:tc>
          <w:tcPr>
            <w:tcW w:w="3157" w:type="pct"/>
          </w:tcPr>
          <w:p w14:paraId="26CB01ED" w14:textId="77777777" w:rsidR="003D472B" w:rsidRPr="006C4678" w:rsidRDefault="003D472B" w:rsidP="00FA45E5">
            <w:r w:rsidRPr="006C4678">
              <w:t>The Department of Industry, Innovation and Science.</w:t>
            </w:r>
          </w:p>
        </w:tc>
      </w:tr>
      <w:tr w:rsidR="003D472B" w:rsidRPr="009E3949" w14:paraId="158F4782" w14:textId="77777777" w:rsidTr="00FA45E5">
        <w:trPr>
          <w:cantSplit/>
        </w:trPr>
        <w:tc>
          <w:tcPr>
            <w:tcW w:w="1843" w:type="pct"/>
          </w:tcPr>
          <w:p w14:paraId="3B52D626" w14:textId="77777777" w:rsidR="003D472B" w:rsidRDefault="003D472B" w:rsidP="00FA45E5">
            <w:r>
              <w:t>Eligible activities</w:t>
            </w:r>
          </w:p>
        </w:tc>
        <w:tc>
          <w:tcPr>
            <w:tcW w:w="3157" w:type="pct"/>
          </w:tcPr>
          <w:p w14:paraId="73EE3C61" w14:textId="7C164E1D" w:rsidR="003D472B" w:rsidRPr="006C4678" w:rsidRDefault="003D472B" w:rsidP="00B435C0">
            <w:r w:rsidRPr="006C4678">
              <w:t>The activities undertaken by a grantee in relation to a project that are eligible for funding support</w:t>
            </w:r>
            <w:r>
              <w:t xml:space="preserve"> as set out in</w:t>
            </w:r>
            <w:r w:rsidR="00727CEB">
              <w:t xml:space="preserve"> 5.1</w:t>
            </w:r>
            <w:r w:rsidRPr="006C4678">
              <w:t>.</w:t>
            </w:r>
          </w:p>
        </w:tc>
      </w:tr>
      <w:tr w:rsidR="003D472B" w:rsidRPr="009E3949" w14:paraId="7DB152FB" w14:textId="77777777" w:rsidTr="00FA45E5">
        <w:trPr>
          <w:cantSplit/>
        </w:trPr>
        <w:tc>
          <w:tcPr>
            <w:tcW w:w="1843" w:type="pct"/>
          </w:tcPr>
          <w:p w14:paraId="34B6F9DA" w14:textId="77777777" w:rsidR="003D472B" w:rsidRDefault="003D472B" w:rsidP="00FA45E5">
            <w:r>
              <w:t>Eligible application</w:t>
            </w:r>
          </w:p>
        </w:tc>
        <w:tc>
          <w:tcPr>
            <w:tcW w:w="3157" w:type="pct"/>
          </w:tcPr>
          <w:p w14:paraId="6A9BFFCD" w14:textId="77777777" w:rsidR="003D472B" w:rsidRPr="006C4678" w:rsidRDefault="003D472B" w:rsidP="00FA45E5">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3D472B" w:rsidRPr="009E3949" w14:paraId="074B9634" w14:textId="77777777" w:rsidTr="00FA45E5">
        <w:trPr>
          <w:cantSplit/>
        </w:trPr>
        <w:tc>
          <w:tcPr>
            <w:tcW w:w="1843" w:type="pct"/>
          </w:tcPr>
          <w:p w14:paraId="16C95C86" w14:textId="77777777" w:rsidR="003D472B" w:rsidRDefault="003D472B" w:rsidP="00FA45E5">
            <w:r>
              <w:t>Eligible expenditure</w:t>
            </w:r>
          </w:p>
        </w:tc>
        <w:tc>
          <w:tcPr>
            <w:tcW w:w="3157" w:type="pct"/>
          </w:tcPr>
          <w:p w14:paraId="45EF458A" w14:textId="2BB8216D" w:rsidR="003D472B" w:rsidRPr="006C4678" w:rsidRDefault="003D472B" w:rsidP="00FA45E5">
            <w:r w:rsidRPr="006C4678">
              <w:t>The expenditure incurred by a grantee on a project and which is eligible for funding support</w:t>
            </w:r>
            <w:r w:rsidR="00C05229">
              <w:t xml:space="preserve"> as set out in 5.2</w:t>
            </w:r>
            <w:r w:rsidRPr="006C4678">
              <w:t>.</w:t>
            </w:r>
          </w:p>
        </w:tc>
      </w:tr>
      <w:tr w:rsidR="003D472B" w:rsidRPr="009E3949" w14:paraId="515D28F6" w14:textId="77777777" w:rsidTr="00FA45E5">
        <w:trPr>
          <w:cantSplit/>
        </w:trPr>
        <w:tc>
          <w:tcPr>
            <w:tcW w:w="1843" w:type="pct"/>
          </w:tcPr>
          <w:p w14:paraId="79CDFEE9" w14:textId="77777777" w:rsidR="003D472B" w:rsidRDefault="003D472B" w:rsidP="00FA45E5">
            <w:r>
              <w:t>Grant agreement</w:t>
            </w:r>
          </w:p>
        </w:tc>
        <w:tc>
          <w:tcPr>
            <w:tcW w:w="3157" w:type="pct"/>
          </w:tcPr>
          <w:p w14:paraId="6EB92F6C" w14:textId="77777777" w:rsidR="003D472B" w:rsidRPr="00632536" w:rsidRDefault="003D472B" w:rsidP="00FA45E5">
            <w:pPr>
              <w:rPr>
                <w:i/>
              </w:rPr>
            </w:pPr>
            <w:r w:rsidRPr="006C4678">
              <w:rPr>
                <w:rStyle w:val="Emphasis"/>
              </w:rPr>
              <w:t>A legally binding contract between the Commonwealth and a grantee for the grant funding</w:t>
            </w:r>
            <w:r>
              <w:rPr>
                <w:rStyle w:val="Emphasis"/>
              </w:rPr>
              <w:t>.</w:t>
            </w:r>
          </w:p>
        </w:tc>
      </w:tr>
      <w:tr w:rsidR="003D472B" w:rsidRPr="009E3949" w14:paraId="5822ECE3" w14:textId="77777777" w:rsidTr="00FA45E5">
        <w:trPr>
          <w:cantSplit/>
        </w:trPr>
        <w:tc>
          <w:tcPr>
            <w:tcW w:w="1843" w:type="pct"/>
          </w:tcPr>
          <w:p w14:paraId="7DF94067" w14:textId="77777777" w:rsidR="003D472B" w:rsidRDefault="003D472B" w:rsidP="00FA45E5">
            <w:r>
              <w:t>Grant funding or grant funds</w:t>
            </w:r>
          </w:p>
        </w:tc>
        <w:tc>
          <w:tcPr>
            <w:tcW w:w="3157" w:type="pct"/>
          </w:tcPr>
          <w:p w14:paraId="5E28A3DB" w14:textId="77777777" w:rsidR="003D472B" w:rsidRPr="006C4678" w:rsidRDefault="003D472B" w:rsidP="00FA45E5">
            <w:r w:rsidRPr="006C4678">
              <w:t xml:space="preserve">The funding made available by the Commonwealth to grantees under the </w:t>
            </w:r>
            <w:r w:rsidRPr="006C4678">
              <w:rPr>
                <w:color w:val="000000"/>
                <w:w w:val="0"/>
              </w:rPr>
              <w:t>program</w:t>
            </w:r>
            <w:r w:rsidRPr="006C4678">
              <w:t>.</w:t>
            </w:r>
          </w:p>
        </w:tc>
      </w:tr>
      <w:tr w:rsidR="003D472B" w:rsidRPr="009E3949" w14:paraId="7F8933FA" w14:textId="77777777" w:rsidTr="00FA45E5">
        <w:trPr>
          <w:cantSplit/>
        </w:trPr>
        <w:tc>
          <w:tcPr>
            <w:tcW w:w="1843" w:type="pct"/>
          </w:tcPr>
          <w:p w14:paraId="4EE6A29F" w14:textId="77777777" w:rsidR="003D472B" w:rsidRDefault="003D472B" w:rsidP="00FA45E5">
            <w:r>
              <w:t>Grantee</w:t>
            </w:r>
          </w:p>
        </w:tc>
        <w:tc>
          <w:tcPr>
            <w:tcW w:w="3157" w:type="pct"/>
          </w:tcPr>
          <w:p w14:paraId="00F985A8" w14:textId="77777777" w:rsidR="003D472B" w:rsidRPr="006C4678" w:rsidRDefault="003D472B" w:rsidP="00FA45E5">
            <w:r w:rsidRPr="006C4678">
              <w:t>The recipient of grant funding under a grant agreement.</w:t>
            </w:r>
          </w:p>
        </w:tc>
      </w:tr>
      <w:tr w:rsidR="003D472B" w:rsidRPr="009E3949" w14:paraId="5742A5C9" w14:textId="77777777" w:rsidTr="00FA45E5">
        <w:trPr>
          <w:cantSplit/>
        </w:trPr>
        <w:tc>
          <w:tcPr>
            <w:tcW w:w="1843" w:type="pct"/>
          </w:tcPr>
          <w:p w14:paraId="4D9BF5A2" w14:textId="77777777" w:rsidR="003D472B" w:rsidRDefault="003D472B" w:rsidP="00FA45E5">
            <w:r>
              <w:t>Guidelines</w:t>
            </w:r>
          </w:p>
        </w:tc>
        <w:tc>
          <w:tcPr>
            <w:tcW w:w="3157" w:type="pct"/>
          </w:tcPr>
          <w:p w14:paraId="732B17F2" w14:textId="77777777" w:rsidR="003D472B" w:rsidRPr="006C4678" w:rsidRDefault="003D472B" w:rsidP="00FA45E5">
            <w:pPr>
              <w:rPr>
                <w:bCs/>
              </w:rPr>
            </w:pPr>
            <w:r w:rsidRPr="54008032">
              <w:rPr>
                <w:color w:val="000000"/>
                <w:w w:val="0"/>
              </w:rPr>
              <w:t>Guidelines that the Minister gives to the department to provide the framework for the administration of the program, as in force from time to time.</w:t>
            </w:r>
          </w:p>
        </w:tc>
      </w:tr>
      <w:tr w:rsidR="003D472B" w:rsidRPr="009E3949" w14:paraId="4A0BA93B" w14:textId="77777777" w:rsidTr="00FA45E5">
        <w:trPr>
          <w:cantSplit/>
        </w:trPr>
        <w:tc>
          <w:tcPr>
            <w:tcW w:w="1843" w:type="pct"/>
          </w:tcPr>
          <w:p w14:paraId="32DEE810" w14:textId="77777777" w:rsidR="003D472B" w:rsidRDefault="003D472B" w:rsidP="00FA45E5">
            <w:r>
              <w:t>Minister</w:t>
            </w:r>
          </w:p>
        </w:tc>
        <w:tc>
          <w:tcPr>
            <w:tcW w:w="3157" w:type="pct"/>
          </w:tcPr>
          <w:p w14:paraId="2C7971B3" w14:textId="697EBF04" w:rsidR="003D472B" w:rsidRPr="006C4678" w:rsidRDefault="003D472B" w:rsidP="00B435C0">
            <w:r w:rsidRPr="003F5718">
              <w:t>The Commonwealth Minister for Industry, Science</w:t>
            </w:r>
            <w:r w:rsidR="00B435C0">
              <w:t xml:space="preserve"> and Technology</w:t>
            </w:r>
            <w:r w:rsidRPr="003F5718">
              <w:t>.</w:t>
            </w:r>
          </w:p>
        </w:tc>
      </w:tr>
      <w:tr w:rsidR="003D472B" w:rsidRPr="009E3949" w14:paraId="2DC664EF" w14:textId="77777777" w:rsidTr="00FA45E5">
        <w:trPr>
          <w:cantSplit/>
        </w:trPr>
        <w:tc>
          <w:tcPr>
            <w:tcW w:w="1843" w:type="pct"/>
          </w:tcPr>
          <w:p w14:paraId="3C682808" w14:textId="77777777" w:rsidR="003D472B" w:rsidRDefault="003D472B" w:rsidP="00FA45E5">
            <w:r>
              <w:t>Personal information</w:t>
            </w:r>
          </w:p>
        </w:tc>
        <w:tc>
          <w:tcPr>
            <w:tcW w:w="3157" w:type="pct"/>
          </w:tcPr>
          <w:p w14:paraId="02D48E75" w14:textId="77777777" w:rsidR="003D472B" w:rsidRDefault="003D472B" w:rsidP="00FA45E5">
            <w:pPr>
              <w:rPr>
                <w:color w:val="000000" w:themeColor="text1"/>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2F69BFEC" w14:textId="77777777" w:rsidR="003D472B" w:rsidRDefault="003D472B" w:rsidP="00FA45E5">
            <w:pPr>
              <w:ind w:left="338"/>
              <w:rPr>
                <w:color w:val="000000" w:themeColor="text1"/>
              </w:rPr>
            </w:pPr>
            <w:r>
              <w:rPr>
                <w:color w:val="000000"/>
                <w:w w:val="0"/>
              </w:rPr>
              <w:t>Information or an opinion about an identified individual, or an individual who is reasonably identifiable:</w:t>
            </w:r>
          </w:p>
          <w:p w14:paraId="06F49B07" w14:textId="77777777" w:rsidR="003D472B" w:rsidRDefault="003D472B" w:rsidP="003D472B">
            <w:pPr>
              <w:pStyle w:val="ListParagraph"/>
              <w:numPr>
                <w:ilvl w:val="7"/>
                <w:numId w:val="11"/>
              </w:numPr>
              <w:ind w:left="720" w:hanging="382"/>
            </w:pPr>
            <w:r>
              <w:t>whether the information or opinion is true or not; and</w:t>
            </w:r>
          </w:p>
          <w:p w14:paraId="70EC214C" w14:textId="77777777" w:rsidR="003D472B" w:rsidRPr="006C4678" w:rsidRDefault="003D472B" w:rsidP="003D472B">
            <w:pPr>
              <w:pStyle w:val="ListParagraph"/>
              <w:numPr>
                <w:ilvl w:val="7"/>
                <w:numId w:val="11"/>
              </w:numPr>
              <w:ind w:left="720" w:hanging="382"/>
            </w:pPr>
            <w:r>
              <w:t>whether the information or opinion is recorded in a material form or not.</w:t>
            </w:r>
          </w:p>
        </w:tc>
      </w:tr>
      <w:tr w:rsidR="003D472B" w:rsidRPr="009E3949" w14:paraId="5411AE98" w14:textId="77777777" w:rsidTr="00FA45E5">
        <w:trPr>
          <w:cantSplit/>
        </w:trPr>
        <w:tc>
          <w:tcPr>
            <w:tcW w:w="1843" w:type="pct"/>
          </w:tcPr>
          <w:p w14:paraId="2F1AF646" w14:textId="77777777" w:rsidR="003D472B" w:rsidRDefault="003D472B" w:rsidP="00FA45E5">
            <w:r>
              <w:t>Program Delegate</w:t>
            </w:r>
          </w:p>
        </w:tc>
        <w:tc>
          <w:tcPr>
            <w:tcW w:w="3157" w:type="pct"/>
          </w:tcPr>
          <w:p w14:paraId="38669FEA" w14:textId="77777777" w:rsidR="003D472B" w:rsidRPr="006C4678" w:rsidRDefault="003D472B" w:rsidP="00FA45E5">
            <w:pPr>
              <w:rPr>
                <w:bCs/>
              </w:rPr>
            </w:pPr>
            <w:r>
              <w:t>An AusIndustry general manager within the department with responsibility for the program.</w:t>
            </w:r>
          </w:p>
        </w:tc>
      </w:tr>
      <w:tr w:rsidR="003D472B" w:rsidRPr="009E3949" w14:paraId="612D4ADD" w14:textId="77777777" w:rsidTr="00FA45E5">
        <w:trPr>
          <w:cantSplit/>
        </w:trPr>
        <w:tc>
          <w:tcPr>
            <w:tcW w:w="1843" w:type="pct"/>
          </w:tcPr>
          <w:p w14:paraId="4563EE36" w14:textId="77777777" w:rsidR="003D472B" w:rsidRDefault="003D472B" w:rsidP="00FA45E5">
            <w:r>
              <w:t>Program funding or Program funds</w:t>
            </w:r>
          </w:p>
        </w:tc>
        <w:tc>
          <w:tcPr>
            <w:tcW w:w="3157" w:type="pct"/>
          </w:tcPr>
          <w:p w14:paraId="25B66429" w14:textId="77777777" w:rsidR="003D472B" w:rsidRPr="006C4678" w:rsidRDefault="003D472B" w:rsidP="00FA45E5">
            <w:r w:rsidRPr="006C4678">
              <w:rPr>
                <w:bCs/>
              </w:rPr>
              <w:t>The funding made available by the Commonwealth f</w:t>
            </w:r>
            <w:r w:rsidRPr="00632536">
              <w:t xml:space="preserve">or the </w:t>
            </w:r>
            <w:r w:rsidRPr="000B23C8">
              <w:t>program.</w:t>
            </w:r>
          </w:p>
        </w:tc>
      </w:tr>
      <w:tr w:rsidR="003D472B" w:rsidRPr="009E3949" w14:paraId="4B59D3FB" w14:textId="77777777" w:rsidTr="00FA45E5">
        <w:trPr>
          <w:cantSplit/>
        </w:trPr>
        <w:tc>
          <w:tcPr>
            <w:tcW w:w="1843" w:type="pct"/>
          </w:tcPr>
          <w:p w14:paraId="219DF58D" w14:textId="77777777" w:rsidR="003D472B" w:rsidRDefault="003D472B" w:rsidP="00FA45E5">
            <w:r>
              <w:t>Project</w:t>
            </w:r>
          </w:p>
        </w:tc>
        <w:tc>
          <w:tcPr>
            <w:tcW w:w="3157" w:type="pct"/>
          </w:tcPr>
          <w:p w14:paraId="43E1DFF7" w14:textId="77777777" w:rsidR="003D472B" w:rsidRPr="006C4678" w:rsidRDefault="003D472B" w:rsidP="00FA45E5">
            <w:pPr>
              <w:rPr>
                <w:color w:val="000000" w:themeColor="text1"/>
              </w:rPr>
            </w:pPr>
            <w:r w:rsidRPr="006C4678">
              <w:t>A project described in an application for grant funding under the program.</w:t>
            </w:r>
          </w:p>
        </w:tc>
      </w:tr>
    </w:tbl>
    <w:p w14:paraId="50262870" w14:textId="77777777" w:rsidR="003D472B" w:rsidRDefault="003D472B" w:rsidP="003D472B">
      <w:pPr>
        <w:spacing w:before="0" w:after="0" w:line="240" w:lineRule="auto"/>
        <w:rPr>
          <w:iCs w:val="0"/>
        </w:rPr>
      </w:pPr>
      <w:r>
        <w:br w:type="page"/>
      </w:r>
    </w:p>
    <w:p w14:paraId="62EA2BE0" w14:textId="77777777" w:rsidR="003D472B" w:rsidRDefault="003D472B" w:rsidP="0077312B">
      <w:pPr>
        <w:pStyle w:val="Heading2Appendix"/>
        <w:numPr>
          <w:ilvl w:val="0"/>
          <w:numId w:val="30"/>
        </w:numPr>
      </w:pPr>
      <w:bookmarkStart w:id="254" w:name="_Toc496536709"/>
      <w:bookmarkStart w:id="255" w:name="_Toc520892978"/>
      <w:bookmarkStart w:id="256" w:name="_Toc521317808"/>
      <w:bookmarkStart w:id="257" w:name="_Toc26350024"/>
      <w:r>
        <w:t>Eligible expenditure</w:t>
      </w:r>
      <w:bookmarkEnd w:id="254"/>
      <w:bookmarkEnd w:id="255"/>
      <w:bookmarkEnd w:id="256"/>
      <w:bookmarkEnd w:id="257"/>
    </w:p>
    <w:p w14:paraId="4CA20C63" w14:textId="77777777" w:rsidR="003D472B" w:rsidRDefault="003D472B" w:rsidP="003D472B">
      <w:r>
        <w:t>This section provides guidelines on the eligibility of expenditure.</w:t>
      </w:r>
    </w:p>
    <w:p w14:paraId="7FC20DE6" w14:textId="77777777" w:rsidR="003D472B" w:rsidRDefault="003D472B" w:rsidP="003D472B">
      <w:r>
        <w:t>The Program Delegate makes the final decision on what is eligible expenditure and may give additional guidance on eligible expenditure if required.</w:t>
      </w:r>
    </w:p>
    <w:p w14:paraId="529C2BE3" w14:textId="77777777" w:rsidR="003D472B" w:rsidRDefault="003D472B" w:rsidP="003D472B">
      <w:r>
        <w:t>To be eligible, expenditure must:</w:t>
      </w:r>
    </w:p>
    <w:p w14:paraId="4C4C7CB4" w14:textId="77777777" w:rsidR="003D472B" w:rsidRDefault="003D472B" w:rsidP="003D472B">
      <w:pPr>
        <w:pStyle w:val="ListBullet"/>
      </w:pPr>
      <w:r>
        <w:t>be incurred by you within the project period</w:t>
      </w:r>
    </w:p>
    <w:p w14:paraId="2D58EC0B" w14:textId="77777777" w:rsidR="003D472B" w:rsidRDefault="003D472B" w:rsidP="003D472B">
      <w:pPr>
        <w:pStyle w:val="ListBullet"/>
      </w:pPr>
      <w:r>
        <w:t>be a direct cost of the project</w:t>
      </w:r>
    </w:p>
    <w:p w14:paraId="476435FE" w14:textId="77777777" w:rsidR="003D472B" w:rsidRDefault="003D472B" w:rsidP="003D472B">
      <w:pPr>
        <w:pStyle w:val="ListBullet"/>
      </w:pPr>
      <w:r>
        <w:t>be incurred by you to undertake required project audit activities</w:t>
      </w:r>
    </w:p>
    <w:p w14:paraId="6A781C80" w14:textId="77777777" w:rsidR="003D472B" w:rsidRDefault="003D472B" w:rsidP="003D472B">
      <w:pPr>
        <w:pStyle w:val="ListBullet"/>
      </w:pPr>
      <w:r>
        <w:t>meet the eligible expenditure guidelines.</w:t>
      </w:r>
    </w:p>
    <w:p w14:paraId="1CEA426E" w14:textId="77777777" w:rsidR="003D472B" w:rsidRDefault="003D472B">
      <w:pPr>
        <w:pStyle w:val="Heading3Appendix"/>
      </w:pPr>
      <w:bookmarkStart w:id="258" w:name="_Toc496536710"/>
      <w:bookmarkStart w:id="259" w:name="_Toc520892979"/>
      <w:bookmarkStart w:id="260" w:name="_Toc521317809"/>
      <w:bookmarkStart w:id="261" w:name="_Toc26350025"/>
      <w:r>
        <w:t>How we verify eligible expenditure</w:t>
      </w:r>
      <w:bookmarkEnd w:id="258"/>
      <w:bookmarkEnd w:id="259"/>
      <w:bookmarkEnd w:id="260"/>
      <w:bookmarkEnd w:id="261"/>
    </w:p>
    <w:p w14:paraId="620326F6" w14:textId="77777777" w:rsidR="003D472B" w:rsidRPr="009B6938" w:rsidRDefault="003D472B" w:rsidP="003D472B">
      <w:r>
        <w:t>If your application is successful, we will ask you to verify the project budget that you provided in your application when we negotiate your grant agreement. You may need to provide evidence such as quotes for major costs.</w:t>
      </w:r>
    </w:p>
    <w:p w14:paraId="2DFAA3A1" w14:textId="77777777" w:rsidR="003D472B" w:rsidRDefault="003D472B" w:rsidP="003D472B">
      <w:r>
        <w:t>The grant agreement will include details of the evidence you may need to provide when you achieve certain milestones in your project. This may include evidence related to eligible expenditure.</w:t>
      </w:r>
    </w:p>
    <w:p w14:paraId="03641F6C" w14:textId="77777777" w:rsidR="003D472B" w:rsidRDefault="003D472B" w:rsidP="003D472B">
      <w:r>
        <w:t>If requested, you will need to provide the agreed evidence along with your progress reports.</w:t>
      </w:r>
    </w:p>
    <w:p w14:paraId="33163419" w14:textId="77777777" w:rsidR="003D472B" w:rsidRDefault="003D472B" w:rsidP="003D472B">
      <w:r>
        <w:t>You must keep payment records of all eligible expenditure, and be able to explain how the costs relate to the agreed project activities. At any time, we may ask you to provide records of the expenditure you have paid. If you do not provide these records when requested, the expense may not qualify as eligible expenditure.</w:t>
      </w:r>
    </w:p>
    <w:p w14:paraId="75D96FF5" w14:textId="4ECFDBFB" w:rsidR="003D472B" w:rsidRPr="00E162FF" w:rsidRDefault="003D472B" w:rsidP="003D472B">
      <w:r>
        <w:t>At the end of the pro</w:t>
      </w:r>
      <w:r w:rsidR="00FC24BA">
        <w:t>ject, you may</w:t>
      </w:r>
      <w:r>
        <w:t xml:space="preserve"> be required to provide an independent financial audit of all eligible expenditure from the project.</w:t>
      </w:r>
    </w:p>
    <w:p w14:paraId="31A8F1C8" w14:textId="77777777" w:rsidR="003D472B" w:rsidRPr="00A616ED" w:rsidRDefault="003D472B">
      <w:pPr>
        <w:pStyle w:val="Heading3Appendix"/>
      </w:pPr>
      <w:bookmarkStart w:id="262" w:name="_Toc496536711"/>
      <w:bookmarkStart w:id="263" w:name="_Toc408383078"/>
      <w:bookmarkStart w:id="264" w:name="_Toc396838191"/>
      <w:bookmarkStart w:id="265" w:name="_Toc397894527"/>
      <w:bookmarkStart w:id="266" w:name="_Toc400542289"/>
      <w:bookmarkStart w:id="267" w:name="_Toc408383079"/>
      <w:bookmarkStart w:id="268" w:name="_Toc396838192"/>
      <w:bookmarkStart w:id="269" w:name="_Toc397894528"/>
      <w:bookmarkStart w:id="270" w:name="_Toc400542290"/>
      <w:bookmarkStart w:id="271" w:name="_Toc408383080"/>
      <w:bookmarkStart w:id="272" w:name="_Toc396838193"/>
      <w:bookmarkStart w:id="273" w:name="_Toc397894529"/>
      <w:bookmarkStart w:id="274" w:name="_Toc400542291"/>
      <w:bookmarkStart w:id="275" w:name="OLE_LINK21"/>
      <w:bookmarkStart w:id="276" w:name="OLE_LINK20"/>
      <w:bookmarkStart w:id="277" w:name="_Toc408383081"/>
      <w:bookmarkStart w:id="278" w:name="_Toc402271518"/>
      <w:bookmarkStart w:id="279" w:name="_Toc399934182"/>
      <w:bookmarkStart w:id="280" w:name="_Toc398196530"/>
      <w:bookmarkStart w:id="281" w:name="_Toc398194986"/>
      <w:bookmarkStart w:id="282" w:name="_Toc397894530"/>
      <w:bookmarkStart w:id="283" w:name="_Toc396838194"/>
      <w:bookmarkStart w:id="284" w:name="_3.5._State-of-the-art_manufacturing"/>
      <w:bookmarkStart w:id="285" w:name="_3.4._State-of-the-art_manufacturing"/>
      <w:bookmarkStart w:id="286" w:name="OLE_LINK19"/>
      <w:bookmarkStart w:id="287" w:name="_Toc408383082"/>
      <w:bookmarkStart w:id="288" w:name="_Toc400542293"/>
      <w:bookmarkStart w:id="289" w:name="_Toc408383083"/>
      <w:bookmarkStart w:id="290" w:name="_Toc402271519"/>
      <w:bookmarkStart w:id="291" w:name="_Toc399934183"/>
      <w:bookmarkStart w:id="292" w:name="_Toc398196531"/>
      <w:bookmarkStart w:id="293" w:name="_Toc398194987"/>
      <w:bookmarkStart w:id="294" w:name="_Toc397894531"/>
      <w:bookmarkStart w:id="295" w:name="_Toc396838195"/>
      <w:bookmarkStart w:id="296" w:name="_3.6._Prototype_expenditure"/>
      <w:bookmarkStart w:id="297" w:name="_Toc496536718"/>
      <w:bookmarkStart w:id="298" w:name="_Toc520816386"/>
      <w:bookmarkStart w:id="299" w:name="_Toc520890093"/>
      <w:bookmarkStart w:id="300" w:name="_Toc520890172"/>
      <w:bookmarkStart w:id="301" w:name="_Toc520892980"/>
      <w:bookmarkStart w:id="302" w:name="_Toc521317810"/>
      <w:bookmarkStart w:id="303" w:name="_Toc26350026"/>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A616ED">
        <w:t xml:space="preserve">Labour </w:t>
      </w:r>
      <w:r w:rsidRPr="009E20D5">
        <w:t>expenditure</w:t>
      </w:r>
      <w:bookmarkEnd w:id="297"/>
      <w:bookmarkEnd w:id="298"/>
      <w:bookmarkEnd w:id="299"/>
      <w:bookmarkEnd w:id="300"/>
      <w:bookmarkEnd w:id="301"/>
      <w:bookmarkEnd w:id="302"/>
      <w:bookmarkEnd w:id="303"/>
    </w:p>
    <w:p w14:paraId="39504F29" w14:textId="6A1ED281" w:rsidR="003D472B" w:rsidRDefault="003D472B" w:rsidP="003D472B">
      <w:r w:rsidRPr="00594E1F">
        <w:t xml:space="preserve">Eligible labour expenditure for the grant covers the direct labour costs of </w:t>
      </w:r>
      <w:r>
        <w:t xml:space="preserve">engineering </w:t>
      </w:r>
      <w:r w:rsidRPr="00594E1F">
        <w:t xml:space="preserve">employees you directly employ </w:t>
      </w:r>
      <w:r>
        <w:t xml:space="preserve">for their time working with the external testing </w:t>
      </w:r>
      <w:r w:rsidR="001371D5">
        <w:t>facility. This cannot exceed 10 per cent</w:t>
      </w:r>
      <w:r>
        <w:t xml:space="preserve"> of your total eligible project cost.</w:t>
      </w:r>
    </w:p>
    <w:p w14:paraId="58F9B900" w14:textId="77777777" w:rsidR="003D472B" w:rsidRPr="00594E1F" w:rsidRDefault="003D472B" w:rsidP="003D472B">
      <w:r w:rsidRPr="00594E1F">
        <w:t>We consider a person an employee when you pay them a regular salary or wage, out of which you make regular tax instalment deductions.</w:t>
      </w:r>
    </w:p>
    <w:p w14:paraId="7F3B1E6C" w14:textId="77777777" w:rsidR="003D472B" w:rsidRPr="00594E1F" w:rsidRDefault="003D472B" w:rsidP="003D472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A0B04E1" w14:textId="77777777" w:rsidR="003D472B" w:rsidRPr="00594E1F" w:rsidRDefault="003D472B" w:rsidP="003D472B">
      <w:r w:rsidRPr="00594E1F">
        <w:t>We do not consider labour expenditure for leadership or administrative staff (such as CEOs, CFOs, accountants and lawyers) as eligible expenditure, even if they are doing project management tasks.</w:t>
      </w:r>
    </w:p>
    <w:p w14:paraId="33C6F817" w14:textId="77777777" w:rsidR="003D472B" w:rsidRPr="00594E1F" w:rsidRDefault="003D472B" w:rsidP="003D472B">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732867B7" w14:textId="77777777" w:rsidR="003D472B" w:rsidRPr="00594E1F" w:rsidRDefault="003D472B" w:rsidP="003D472B">
      <w:r w:rsidRPr="00594E1F">
        <w:t xml:space="preserve">The maximum salary for an employee, director or shareholder, including packaged components that you can claim through the grant is </w:t>
      </w:r>
      <w:r w:rsidRPr="00F26C38">
        <w:t>$175,000</w:t>
      </w:r>
      <w:r>
        <w:t xml:space="preserve"> per financial year.</w:t>
      </w:r>
    </w:p>
    <w:p w14:paraId="701FBDC1" w14:textId="77777777" w:rsidR="003D472B" w:rsidRPr="00594E1F" w:rsidRDefault="003D472B" w:rsidP="003D472B">
      <w:r w:rsidRPr="00594E1F">
        <w:t>For periods of the project that do not make a full financial year,</w:t>
      </w:r>
      <w:r>
        <w:t xml:space="preserve"> you must reduce</w:t>
      </w:r>
      <w:r w:rsidRPr="00594E1F">
        <w:t xml:space="preserve"> the maximum salary amount you claim </w:t>
      </w:r>
      <w:r>
        <w:t>proportionally.</w:t>
      </w:r>
    </w:p>
    <w:p w14:paraId="0CBF9312" w14:textId="77777777" w:rsidR="003D472B" w:rsidRPr="00594E1F" w:rsidRDefault="003D472B" w:rsidP="003D472B">
      <w:r w:rsidRPr="00594E1F">
        <w:t>You can only claim eligible salary costs when an employee is working directly on agreed project activities du</w:t>
      </w:r>
      <w:r>
        <w:t>ring the agreed project period.</w:t>
      </w:r>
    </w:p>
    <w:p w14:paraId="2C79DA0E" w14:textId="77777777" w:rsidR="003D472B" w:rsidRDefault="003D472B">
      <w:pPr>
        <w:pStyle w:val="Heading3Appendix"/>
      </w:pPr>
      <w:bookmarkStart w:id="304" w:name="_Toc496536719"/>
      <w:bookmarkStart w:id="305" w:name="_Toc520816387"/>
      <w:bookmarkStart w:id="306" w:name="_Toc520890094"/>
      <w:bookmarkStart w:id="307" w:name="_Toc520890173"/>
      <w:bookmarkStart w:id="308" w:name="_Toc520892981"/>
      <w:bookmarkStart w:id="309" w:name="_Toc521317811"/>
      <w:bookmarkStart w:id="310" w:name="_Toc26350027"/>
      <w:r>
        <w:t>Labour on-costs and administrative overhead</w:t>
      </w:r>
      <w:bookmarkEnd w:id="304"/>
      <w:bookmarkEnd w:id="305"/>
      <w:bookmarkEnd w:id="306"/>
      <w:bookmarkEnd w:id="307"/>
      <w:bookmarkEnd w:id="308"/>
      <w:bookmarkEnd w:id="309"/>
      <w:bookmarkEnd w:id="310"/>
    </w:p>
    <w:p w14:paraId="59AF0D9F" w14:textId="5D223AED" w:rsidR="003D472B" w:rsidRDefault="003D472B" w:rsidP="003D472B">
      <w:r>
        <w:t>You may increase e</w:t>
      </w:r>
      <w:r w:rsidRPr="00E162FF">
        <w:t>ligible salary costs by an additional 30</w:t>
      </w:r>
      <w:r w:rsidR="00FB60CE">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311" w:name="OLE_LINK17"/>
      <w:bookmarkStart w:id="312" w:name="OLE_LINK16"/>
      <w:bookmarkEnd w:id="311"/>
      <w:bookmarkEnd w:id="312"/>
    </w:p>
    <w:p w14:paraId="2BAA71FE" w14:textId="77777777" w:rsidR="003D472B" w:rsidRDefault="003D472B" w:rsidP="003D472B">
      <w:r>
        <w:t>You should calculate e</w:t>
      </w:r>
      <w:r w:rsidRPr="00E162FF">
        <w:t>ligible salary costs using the formula below:</w:t>
      </w:r>
    </w:p>
    <w:p w14:paraId="44E3DFF6" w14:textId="77777777" w:rsidR="003D472B" w:rsidRPr="006F0CE9" w:rsidRDefault="003D472B" w:rsidP="003D472B">
      <w:r>
        <w:rPr>
          <w:noProof/>
          <w:lang w:eastAsia="en-AU"/>
        </w:rPr>
        <w:drawing>
          <wp:inline distT="0" distB="0" distL="0" distR="0" wp14:anchorId="0B516105" wp14:editId="4C03A2C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8" cstate="print">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7513AD2A" w14:textId="77777777" w:rsidR="003D472B" w:rsidRDefault="003D472B" w:rsidP="003D472B">
      <w:r w:rsidRPr="00E162FF">
        <w:t xml:space="preserve">Evidence </w:t>
      </w:r>
      <w:r>
        <w:t>you will need to provide</w:t>
      </w:r>
      <w:r w:rsidRPr="00E162FF">
        <w:t xml:space="preserve"> can include:</w:t>
      </w:r>
    </w:p>
    <w:p w14:paraId="0EE72B6F" w14:textId="77777777" w:rsidR="003D472B" w:rsidRPr="009B6938" w:rsidRDefault="003D472B" w:rsidP="003D472B">
      <w:pPr>
        <w:pStyle w:val="ListBullet"/>
      </w:pPr>
      <w:bookmarkStart w:id="313" w:name="OLE_LINK22"/>
      <w:r w:rsidRPr="009B6938">
        <w:t>details of all personnel working on the project, including name, title, function, time spent on the project and salary</w:t>
      </w:r>
    </w:p>
    <w:bookmarkEnd w:id="313"/>
    <w:p w14:paraId="5579E883" w14:textId="77777777" w:rsidR="003D472B" w:rsidRPr="009B6938" w:rsidRDefault="003D472B" w:rsidP="003D472B">
      <w:pPr>
        <w:pStyle w:val="ListBullet"/>
      </w:pPr>
      <w:r w:rsidRPr="009B6938">
        <w:t>ATO payment summaries, pay slips and employment contracts.</w:t>
      </w:r>
    </w:p>
    <w:p w14:paraId="40D9C35B" w14:textId="77777777" w:rsidR="003D472B" w:rsidRDefault="003D472B">
      <w:pPr>
        <w:pStyle w:val="Heading3Appendix"/>
      </w:pPr>
      <w:bookmarkStart w:id="314" w:name="_Toc496536720"/>
      <w:bookmarkStart w:id="315" w:name="_Toc520892982"/>
      <w:bookmarkStart w:id="316" w:name="_Toc521317812"/>
      <w:bookmarkStart w:id="317" w:name="_Toc26350028"/>
      <w:r>
        <w:t>Contract expenditure</w:t>
      </w:r>
      <w:bookmarkEnd w:id="314"/>
      <w:bookmarkEnd w:id="315"/>
      <w:bookmarkEnd w:id="316"/>
      <w:bookmarkEnd w:id="317"/>
    </w:p>
    <w:p w14:paraId="7D2844C2" w14:textId="77777777" w:rsidR="003D472B" w:rsidRDefault="003D472B" w:rsidP="003D472B">
      <w:r>
        <w:t xml:space="preserve">Eligible contract expenditure are the </w:t>
      </w:r>
      <w:r w:rsidRPr="00385741">
        <w:t xml:space="preserve">costs directly related to development and testing of automotive products </w:t>
      </w:r>
      <w:r>
        <w:t>that you contract others to do. These can include contracting:</w:t>
      </w:r>
    </w:p>
    <w:p w14:paraId="0CE2CA5B" w14:textId="1044F420" w:rsidR="003D472B" w:rsidRPr="009B6938" w:rsidRDefault="003D472B" w:rsidP="003D472B">
      <w:pPr>
        <w:pStyle w:val="ListBullet"/>
      </w:pPr>
      <w:r>
        <w:t>another organisation</w:t>
      </w:r>
      <w:r w:rsidR="00E440F2">
        <w:t xml:space="preserve"> such as a service provider</w:t>
      </w:r>
    </w:p>
    <w:p w14:paraId="7379AC8B" w14:textId="77777777" w:rsidR="003D472B" w:rsidRPr="009B6938" w:rsidRDefault="003D472B" w:rsidP="003D472B">
      <w:pPr>
        <w:pStyle w:val="ListBullet"/>
        <w:spacing w:after="120"/>
      </w:pPr>
      <w:r>
        <w:t>an individual who is not an employee, but engaged under a separate contract.</w:t>
      </w:r>
    </w:p>
    <w:p w14:paraId="1DDD4623" w14:textId="77777777" w:rsidR="003D472B" w:rsidRDefault="003D472B" w:rsidP="003D472B">
      <w:r>
        <w:t>All contractors must have a written contract prior to starting any project work—for example, a formal agreement, letter or purchase order which specifies:</w:t>
      </w:r>
    </w:p>
    <w:p w14:paraId="4CD86715" w14:textId="77777777" w:rsidR="003D472B" w:rsidRDefault="003D472B" w:rsidP="003D472B">
      <w:pPr>
        <w:pStyle w:val="ListBullet"/>
      </w:pPr>
      <w:r>
        <w:t>the nature of the work they perform</w:t>
      </w:r>
    </w:p>
    <w:p w14:paraId="24F77D94" w14:textId="77777777" w:rsidR="003D472B" w:rsidRDefault="003D472B" w:rsidP="003D472B">
      <w:pPr>
        <w:pStyle w:val="ListBullet"/>
        <w:spacing w:after="120"/>
      </w:pPr>
      <w:r>
        <w:t>the applicable fees, charges and other costs payable.</w:t>
      </w:r>
    </w:p>
    <w:p w14:paraId="45994E4A" w14:textId="77777777" w:rsidR="003D472B" w:rsidRDefault="003D472B" w:rsidP="003D472B">
      <w:pPr>
        <w:spacing w:after="80"/>
      </w:pPr>
      <w:r>
        <w:t>Invoices from contractors must contain:</w:t>
      </w:r>
    </w:p>
    <w:p w14:paraId="255D3737" w14:textId="77777777" w:rsidR="003D472B" w:rsidRDefault="003D472B" w:rsidP="003D472B">
      <w:pPr>
        <w:pStyle w:val="ListBullet"/>
      </w:pPr>
      <w:r>
        <w:t>a detailed description of the nature of the work</w:t>
      </w:r>
    </w:p>
    <w:p w14:paraId="041BF3A7" w14:textId="77777777" w:rsidR="003D472B" w:rsidRDefault="003D472B" w:rsidP="003D472B">
      <w:pPr>
        <w:pStyle w:val="ListBullet"/>
      </w:pPr>
      <w:r>
        <w:t>the hours and hourly rates involved</w:t>
      </w:r>
    </w:p>
    <w:p w14:paraId="3F5F09C3" w14:textId="77777777" w:rsidR="003D472B" w:rsidRDefault="003D472B" w:rsidP="003D472B">
      <w:pPr>
        <w:pStyle w:val="ListBullet"/>
        <w:spacing w:after="120"/>
      </w:pPr>
      <w:r>
        <w:t>any specific plant expenses paid.</w:t>
      </w:r>
    </w:p>
    <w:p w14:paraId="3C064B3E" w14:textId="77777777" w:rsidR="003D472B" w:rsidRPr="00E162FF" w:rsidRDefault="003D472B" w:rsidP="003D472B">
      <w:r>
        <w:t>Invoices must directly relate to the agreed project, and the work must qualify as an eligible expense. The costs must also be reasonable and appropriate for the activities performed.</w:t>
      </w:r>
    </w:p>
    <w:p w14:paraId="5881555A" w14:textId="77777777" w:rsidR="003D472B" w:rsidRDefault="003D472B" w:rsidP="003D472B">
      <w:r>
        <w:t>We will require evidence of contractor expenditure that may include:</w:t>
      </w:r>
    </w:p>
    <w:p w14:paraId="74B430A3" w14:textId="77777777" w:rsidR="003D472B" w:rsidRDefault="003D472B" w:rsidP="003D472B">
      <w:pPr>
        <w:pStyle w:val="ListBullet"/>
      </w:pPr>
      <w:r>
        <w:t>an exchange of letters (including email) setting out the terms and conditions of the proposed contract work</w:t>
      </w:r>
    </w:p>
    <w:p w14:paraId="3FBAE057" w14:textId="77777777" w:rsidR="003D472B" w:rsidRDefault="003D472B" w:rsidP="003D472B">
      <w:pPr>
        <w:pStyle w:val="ListBullet"/>
      </w:pPr>
      <w:r>
        <w:t>purchase orders</w:t>
      </w:r>
    </w:p>
    <w:p w14:paraId="7F3D3EA5" w14:textId="77777777" w:rsidR="003D472B" w:rsidRDefault="003D472B" w:rsidP="003D472B">
      <w:pPr>
        <w:pStyle w:val="ListBullet"/>
      </w:pPr>
      <w:r>
        <w:t>supply agreements</w:t>
      </w:r>
    </w:p>
    <w:p w14:paraId="6B99465C" w14:textId="77777777" w:rsidR="003D472B" w:rsidRPr="00E162FF" w:rsidRDefault="003D472B" w:rsidP="003D472B">
      <w:pPr>
        <w:pStyle w:val="ListBullet"/>
        <w:spacing w:after="120"/>
      </w:pPr>
      <w:r>
        <w:t>invoices and payment documents.</w:t>
      </w:r>
    </w:p>
    <w:p w14:paraId="722D3287" w14:textId="77777777" w:rsidR="003D472B" w:rsidRPr="00E162FF" w:rsidRDefault="003D472B" w:rsidP="003D472B">
      <w:r>
        <w:t>You must ensure all project contractors keep a record of the costs of their work on the project. We may require you to provide a contractor’s records of their costs of doing project work. If you cannot provide these records, the relevant contract expense may not qualify as eligible expenditure.</w:t>
      </w:r>
    </w:p>
    <w:p w14:paraId="4AF84FAA" w14:textId="77777777" w:rsidR="003D472B" w:rsidRDefault="003D472B">
      <w:pPr>
        <w:pStyle w:val="Heading3Appendix"/>
      </w:pPr>
      <w:bookmarkStart w:id="318" w:name="_Toc496536721"/>
      <w:bookmarkStart w:id="319" w:name="_Toc520892983"/>
      <w:bookmarkStart w:id="320" w:name="_Toc521317813"/>
      <w:bookmarkStart w:id="321" w:name="_Toc26350029"/>
      <w:r>
        <w:t>Travel expenditure</w:t>
      </w:r>
      <w:bookmarkEnd w:id="318"/>
      <w:bookmarkEnd w:id="319"/>
      <w:bookmarkEnd w:id="320"/>
      <w:bookmarkEnd w:id="321"/>
    </w:p>
    <w:p w14:paraId="331518E1" w14:textId="77777777" w:rsidR="003D472B" w:rsidRDefault="003D472B" w:rsidP="003D472B">
      <w:pPr>
        <w:spacing w:after="80"/>
      </w:pPr>
      <w:r>
        <w:t>Eligible travel expenditure may include</w:t>
      </w:r>
    </w:p>
    <w:p w14:paraId="4B684DB3" w14:textId="77777777" w:rsidR="003D472B" w:rsidRPr="00982D64" w:rsidRDefault="003D472B" w:rsidP="003D472B">
      <w:pPr>
        <w:pStyle w:val="ListBullet"/>
      </w:pPr>
      <w:r>
        <w:t>domestic travel limited to the reasonable cost of accommodation and transportation required to conduct agreed project and collaboration activities in Australia</w:t>
      </w:r>
    </w:p>
    <w:p w14:paraId="7B799D52" w14:textId="77777777" w:rsidR="003D472B" w:rsidRPr="00982D64" w:rsidRDefault="003D472B" w:rsidP="003D472B">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54008032">
        <w:t>transport is used, the grantee will require evidence showing what an economy air fare costs at the time of travel.</w:t>
      </w:r>
    </w:p>
    <w:p w14:paraId="03955611" w14:textId="77777777" w:rsidR="003D472B" w:rsidRPr="00B31C55" w:rsidRDefault="003D472B">
      <w:pPr>
        <w:pStyle w:val="Heading3Appendix"/>
      </w:pPr>
      <w:bookmarkStart w:id="322" w:name="_Toc496536722"/>
      <w:bookmarkStart w:id="323" w:name="_Toc520892984"/>
      <w:bookmarkStart w:id="324" w:name="_Toc521317814"/>
      <w:bookmarkStart w:id="325" w:name="_Toc26350030"/>
      <w:r w:rsidRPr="00B31C55">
        <w:t xml:space="preserve">Other </w:t>
      </w:r>
      <w:r>
        <w:t>e</w:t>
      </w:r>
      <w:r w:rsidRPr="00B31C55">
        <w:t xml:space="preserve">ligible </w:t>
      </w:r>
      <w:r>
        <w:t>e</w:t>
      </w:r>
      <w:r w:rsidRPr="00B31C55">
        <w:t>xpenditure</w:t>
      </w:r>
      <w:bookmarkEnd w:id="322"/>
      <w:bookmarkEnd w:id="323"/>
      <w:bookmarkEnd w:id="324"/>
      <w:bookmarkEnd w:id="325"/>
    </w:p>
    <w:p w14:paraId="131386A5" w14:textId="77777777" w:rsidR="003D472B" w:rsidRDefault="003D472B" w:rsidP="003D472B">
      <w:r>
        <w:t>Other eligible expenditures for the project may include:</w:t>
      </w:r>
    </w:p>
    <w:p w14:paraId="6F2131D1" w14:textId="77777777" w:rsidR="003D472B" w:rsidRDefault="003D472B" w:rsidP="003D472B">
      <w:pPr>
        <w:pStyle w:val="ListBullet"/>
      </w:pPr>
      <w:r>
        <w:t>freight costs related to accessing external automotive test facilities</w:t>
      </w:r>
    </w:p>
    <w:p w14:paraId="678122DF" w14:textId="77777777" w:rsidR="003D472B" w:rsidRPr="00E162FF" w:rsidRDefault="003D472B" w:rsidP="003D472B">
      <w:pPr>
        <w:pStyle w:val="ListBullet"/>
      </w:pPr>
      <w:r w:rsidRPr="00E162FF">
        <w:t>financial audit</w:t>
      </w:r>
      <w:r>
        <w:t>ing</w:t>
      </w:r>
      <w:r w:rsidRPr="00E162FF">
        <w:t xml:space="preserve"> of project expenditure</w:t>
      </w:r>
    </w:p>
    <w:p w14:paraId="6023C044" w14:textId="58985AB5" w:rsidR="003D472B" w:rsidRDefault="003D472B" w:rsidP="003D472B">
      <w:pPr>
        <w:pStyle w:val="ListBullet"/>
      </w:pPr>
      <w:r w:rsidRPr="00E162FF">
        <w:t xml:space="preserve">contingency costs </w:t>
      </w:r>
      <w:r>
        <w:t>up</w:t>
      </w:r>
      <w:r w:rsidR="00FB60CE">
        <w:t xml:space="preserve"> to a maximum of 10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5693E930" w14:textId="77777777" w:rsidR="003D472B" w:rsidRDefault="003D472B" w:rsidP="003D472B">
      <w:r>
        <w:t>Other specific expenditures may be eligible as determined by the Program Delegate.</w:t>
      </w:r>
    </w:p>
    <w:p w14:paraId="0365B347" w14:textId="77777777" w:rsidR="003D472B" w:rsidRDefault="003D472B" w:rsidP="003D472B">
      <w:r>
        <w:t>Evidence you need to supply can include supplier contracts, purchase orders, invoices and supplier confirmation of payments.</w:t>
      </w:r>
    </w:p>
    <w:p w14:paraId="6F9B604A" w14:textId="77777777" w:rsidR="003D472B" w:rsidRDefault="003D472B" w:rsidP="003D472B">
      <w:pPr>
        <w:sectPr w:rsidR="003D472B" w:rsidSect="00FA45E5">
          <w:pgSz w:w="11907" w:h="16840" w:code="9"/>
          <w:pgMar w:top="1418" w:right="1418" w:bottom="1276" w:left="1701" w:header="709" w:footer="709" w:gutter="0"/>
          <w:cols w:space="720"/>
          <w:docGrid w:linePitch="360"/>
        </w:sectPr>
      </w:pPr>
    </w:p>
    <w:p w14:paraId="36C9EB3F" w14:textId="77777777" w:rsidR="003D472B" w:rsidRDefault="003D472B" w:rsidP="003D472B">
      <w:pPr>
        <w:pStyle w:val="Heading2Appendix"/>
      </w:pPr>
      <w:bookmarkStart w:id="326" w:name="_Toc383003259"/>
      <w:bookmarkStart w:id="327" w:name="_Toc496536723"/>
      <w:bookmarkStart w:id="328" w:name="_Toc520892985"/>
      <w:bookmarkStart w:id="329" w:name="_Toc521317815"/>
      <w:bookmarkStart w:id="330" w:name="_Toc26350031"/>
      <w:r>
        <w:t>Ineligible expenditure</w:t>
      </w:r>
      <w:bookmarkEnd w:id="326"/>
      <w:bookmarkEnd w:id="327"/>
      <w:bookmarkEnd w:id="328"/>
      <w:bookmarkEnd w:id="329"/>
      <w:bookmarkEnd w:id="330"/>
    </w:p>
    <w:p w14:paraId="7B52AD2B" w14:textId="3B83A875" w:rsidR="003D472B" w:rsidRDefault="003D472B" w:rsidP="003D472B">
      <w:r>
        <w:t xml:space="preserve">This section provides guidelines on what we consider ineligible expenditure. We may update these guidelines from time to time, so you should make sure you have the current version from </w:t>
      </w:r>
      <w:hyperlink r:id="rId49" w:history="1">
        <w:r w:rsidRPr="00E31C95">
          <w:rPr>
            <w:rStyle w:val="Hyperlink"/>
            <w:rFonts w:eastAsia="MS Mincho"/>
          </w:rPr>
          <w:t>business.gov.au</w:t>
        </w:r>
      </w:hyperlink>
      <w:r>
        <w:t xml:space="preserve"> or </w:t>
      </w:r>
      <w:hyperlink r:id="rId50" w:history="1">
        <w:r w:rsidRPr="00E31C95">
          <w:rPr>
            <w:rStyle w:val="Hyperlink"/>
            <w:rFonts w:eastAsia="MS Mincho"/>
          </w:rPr>
          <w:t>GrantConnect</w:t>
        </w:r>
      </w:hyperlink>
      <w:r>
        <w:t xml:space="preserve"> before preparing your application.</w:t>
      </w:r>
    </w:p>
    <w:p w14:paraId="2DCA504B" w14:textId="77777777" w:rsidR="003D472B" w:rsidRDefault="003D472B" w:rsidP="003D472B">
      <w:r>
        <w:t>The Program Delegate may impose limitations or exclude expenditure, or further include some ineligible expenditure listed in these guidelines in a grant agreement or otherwise by notice to you.</w:t>
      </w:r>
    </w:p>
    <w:p w14:paraId="457728E2" w14:textId="77777777" w:rsidR="003D472B" w:rsidRDefault="003D472B" w:rsidP="003D472B">
      <w:r>
        <w:t>Examples of ineligible expenditure include:</w:t>
      </w:r>
    </w:p>
    <w:p w14:paraId="07684590" w14:textId="77777777" w:rsidR="003D472B" w:rsidRDefault="003D472B" w:rsidP="003D472B">
      <w:pPr>
        <w:pStyle w:val="ListBullet"/>
      </w:pPr>
      <w:r>
        <w:t>costs of activities undertaken by your staff at your own facility, including design, prototyping and/or testing, which does not directly contribute to your project activities in an external facility</w:t>
      </w:r>
    </w:p>
    <w:p w14:paraId="46416886" w14:textId="1F333C49" w:rsidR="003D472B" w:rsidRDefault="003D472B" w:rsidP="003D472B">
      <w:pPr>
        <w:pStyle w:val="ListBullet"/>
      </w:pPr>
      <w:r w:rsidRPr="00A0378E">
        <w:t xml:space="preserve">direct labour costs of engineering employees you directly employ for their time working with the external </w:t>
      </w:r>
      <w:r w:rsidR="00FB60CE">
        <w:t>testing facility that exceed 10 per cent</w:t>
      </w:r>
      <w:r w:rsidRPr="00A0378E">
        <w:t xml:space="preserve"> of y</w:t>
      </w:r>
      <w:r>
        <w:t>our total eligible project cost</w:t>
      </w:r>
    </w:p>
    <w:p w14:paraId="5653B3E5" w14:textId="77777777" w:rsidR="003D472B" w:rsidRPr="00F21B18" w:rsidRDefault="003D472B" w:rsidP="003D472B">
      <w:pPr>
        <w:pStyle w:val="ListBullet"/>
      </w:pPr>
      <w:r w:rsidRPr="00F21B18">
        <w:t xml:space="preserve">costs incurred prior to </w:t>
      </w:r>
      <w:r>
        <w:t>executing a grant agreement with the Commonwealth</w:t>
      </w:r>
    </w:p>
    <w:p w14:paraId="64294283" w14:textId="77777777" w:rsidR="003D472B" w:rsidRDefault="003D472B" w:rsidP="003D472B">
      <w:pPr>
        <w:pStyle w:val="ListBullet"/>
      </w:pPr>
      <w:r>
        <w:t>any in-kind contributions</w:t>
      </w:r>
    </w:p>
    <w:p w14:paraId="1DE99221" w14:textId="77777777" w:rsidR="003D472B" w:rsidRDefault="003D472B" w:rsidP="003D472B">
      <w:pPr>
        <w:pStyle w:val="ListBullet"/>
      </w:pPr>
      <w:r>
        <w:t>financing</w:t>
      </w:r>
      <w:r w:rsidRPr="00E162FF">
        <w:t xml:space="preserve"> costs</w:t>
      </w:r>
      <w:r>
        <w:t>,</w:t>
      </w:r>
      <w:r w:rsidRPr="00E162FF">
        <w:t xml:space="preserve"> including interest</w:t>
      </w:r>
    </w:p>
    <w:p w14:paraId="2497BD1A" w14:textId="77777777" w:rsidR="003D472B" w:rsidRPr="00BD4BB0" w:rsidRDefault="003D472B" w:rsidP="003D472B">
      <w:pPr>
        <w:pStyle w:val="ListBullet"/>
      </w:pPr>
      <w:r w:rsidRPr="00BD4BB0">
        <w:t>insurance costs (the participants must effect and maintain adequate insurance or similar coverage for any liability arising as a result of its participation in funded activities)</w:t>
      </w:r>
    </w:p>
    <w:p w14:paraId="6C3E625D" w14:textId="77777777" w:rsidR="003D472B" w:rsidRPr="00BD4BB0" w:rsidRDefault="003D472B" w:rsidP="003D472B">
      <w:pPr>
        <w:pStyle w:val="ListBullet"/>
      </w:pPr>
      <w:r w:rsidRPr="00BD4BB0">
        <w:t>debt financing</w:t>
      </w:r>
    </w:p>
    <w:p w14:paraId="30507469" w14:textId="77777777" w:rsidR="003D472B" w:rsidRPr="00E162FF" w:rsidRDefault="003D472B" w:rsidP="003D472B">
      <w:pPr>
        <w:pStyle w:val="ListBullet"/>
      </w:pPr>
      <w:r>
        <w:t xml:space="preserve">costs related to </w:t>
      </w:r>
      <w:r w:rsidRPr="00E162FF">
        <w:t>obtaining resources used on the project, including interest on loans, job advertising and recruiting, and contract negotiations</w:t>
      </w:r>
    </w:p>
    <w:p w14:paraId="198EA5E8" w14:textId="77777777" w:rsidR="003D472B" w:rsidRPr="00E162FF" w:rsidRDefault="003D472B" w:rsidP="003D472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07F6CE2" w14:textId="77777777" w:rsidR="003D472B" w:rsidRPr="00E162FF" w:rsidRDefault="003D472B" w:rsidP="003D472B">
      <w:pPr>
        <w:pStyle w:val="ListBullet"/>
      </w:pPr>
      <w:r w:rsidRPr="00E162FF">
        <w:t>costs of manufacturing production inputs</w:t>
      </w:r>
      <w:r>
        <w:t xml:space="preserve"> for your ordinary operations</w:t>
      </w:r>
    </w:p>
    <w:p w14:paraId="0380C50A" w14:textId="77777777" w:rsidR="003D472B" w:rsidRPr="00E162FF" w:rsidRDefault="003D472B" w:rsidP="003D472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7E13C72D" w14:textId="77777777" w:rsidR="003D472B" w:rsidRDefault="003D472B" w:rsidP="003D472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57CD128A" w14:textId="77777777" w:rsidR="003D472B" w:rsidRDefault="003D472B" w:rsidP="003D472B">
      <w:pPr>
        <w:pStyle w:val="ListBullet"/>
      </w:pPr>
      <w:r>
        <w:t>overseas travel costs</w:t>
      </w:r>
    </w:p>
    <w:p w14:paraId="714D2873" w14:textId="48E8A4E5" w:rsidR="003D472B" w:rsidRDefault="003D472B" w:rsidP="003D472B">
      <w:pPr>
        <w:pStyle w:val="ListBullet"/>
        <w:spacing w:after="120"/>
      </w:pPr>
      <w:r>
        <w:t>domes</w:t>
      </w:r>
      <w:r w:rsidR="00FB60CE">
        <w:t>tic travel costs that exceed 10 per cent</w:t>
      </w:r>
      <w:r>
        <w:t xml:space="preserve"> of total project costs except where otherwise approved by the Program Delegate.</w:t>
      </w:r>
    </w:p>
    <w:p w14:paraId="3815A855" w14:textId="77777777" w:rsidR="003D472B" w:rsidRDefault="003D472B" w:rsidP="003D472B">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31E795BA" w14:textId="77777777" w:rsidR="003D472B" w:rsidRPr="00B308C1" w:rsidRDefault="003D472B" w:rsidP="003D472B">
      <w:r>
        <w:t>You must ensure you have adequate funds to meet the costs of any ineligible expenditure associated with the project.</w:t>
      </w:r>
    </w:p>
    <w:sectPr w:rsidR="003D472B" w:rsidRPr="00B308C1" w:rsidSect="00FA45E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D57FC" w14:textId="77777777" w:rsidR="00727B52" w:rsidRDefault="00727B52" w:rsidP="003D472B">
      <w:pPr>
        <w:spacing w:before="0" w:after="0" w:line="240" w:lineRule="auto"/>
      </w:pPr>
      <w:r>
        <w:separator/>
      </w:r>
    </w:p>
  </w:endnote>
  <w:endnote w:type="continuationSeparator" w:id="0">
    <w:p w14:paraId="43EB357E" w14:textId="77777777" w:rsidR="00727B52" w:rsidRDefault="00727B52" w:rsidP="003D47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DB992" w14:textId="5CFD0B5F" w:rsidR="00727B52" w:rsidRPr="005B72F4" w:rsidRDefault="004C01D7" w:rsidP="009576BC">
    <w:pPr>
      <w:pStyle w:val="Footer"/>
      <w:tabs>
        <w:tab w:val="clear" w:pos="4153"/>
        <w:tab w:val="clear" w:pos="8306"/>
        <w:tab w:val="center" w:pos="6096"/>
        <w:tab w:val="right" w:pos="8789"/>
      </w:tabs>
    </w:pPr>
    <w:sdt>
      <w:sdtPr>
        <w:alias w:val="Title"/>
        <w:tag w:val=""/>
        <w:id w:val="-811941814"/>
        <w:placeholder>
          <w:docPart w:val="7F61E282F1C54C038669D8F7FE09B097"/>
        </w:placeholder>
        <w:dataBinding w:prefixMappings="xmlns:ns0='http://purl.org/dc/elements/1.1/' xmlns:ns1='http://schemas.openxmlformats.org/package/2006/metadata/core-properties' " w:xpath="/ns1:coreProperties[1]/ns0:title[1]" w:storeItemID="{6C3C8BC8-F283-45AE-878A-BAB7291924A1}"/>
        <w:text/>
      </w:sdtPr>
      <w:sdtEndPr/>
      <w:sdtContent>
        <w:r w:rsidR="00727B52" w:rsidRPr="00FC24BA">
          <w:t>Automotive Inno</w:t>
        </w:r>
        <w:r w:rsidR="00727B52">
          <w:t>vation Lab Access Grants Round t</w:t>
        </w:r>
        <w:r w:rsidR="00727B52" w:rsidRPr="00FC24BA">
          <w:t>wo</w:t>
        </w:r>
        <w:r w:rsidR="00727B52">
          <w:t xml:space="preserve"> grant opportunity guidelines</w:t>
        </w:r>
      </w:sdtContent>
    </w:sdt>
    <w:r w:rsidR="009576BC">
      <w:t xml:space="preserve">     </w:t>
    </w:r>
    <w:r w:rsidR="009576BC">
      <w:tab/>
    </w:r>
    <w:r w:rsidR="00727B52">
      <w:t>December 2019</w:t>
    </w:r>
    <w:r w:rsidR="00727B52">
      <w:tab/>
    </w:r>
    <w:r w:rsidR="00727B52" w:rsidRPr="005B72F4">
      <w:t xml:space="preserve">Page </w:t>
    </w:r>
    <w:r w:rsidR="00727B52" w:rsidRPr="00A9506B">
      <w:fldChar w:fldCharType="begin"/>
    </w:r>
    <w:r w:rsidR="00727B52" w:rsidRPr="005B72F4">
      <w:instrText xml:space="preserve"> PAGE </w:instrText>
    </w:r>
    <w:r w:rsidR="00727B52" w:rsidRPr="00A9506B">
      <w:fldChar w:fldCharType="separate"/>
    </w:r>
    <w:r>
      <w:rPr>
        <w:noProof/>
      </w:rPr>
      <w:t>2</w:t>
    </w:r>
    <w:r w:rsidR="00727B52" w:rsidRPr="00A9506B">
      <w:fldChar w:fldCharType="end"/>
    </w:r>
    <w:r w:rsidR="00727B52" w:rsidRPr="005B72F4">
      <w:t xml:space="preserve"> of </w:t>
    </w:r>
    <w:r w:rsidR="00727B52">
      <w:rPr>
        <w:noProof/>
      </w:rPr>
      <w:fldChar w:fldCharType="begin"/>
    </w:r>
    <w:r w:rsidR="00727B52">
      <w:rPr>
        <w:noProof/>
      </w:rPr>
      <w:instrText xml:space="preserve"> NUMPAGES </w:instrText>
    </w:r>
    <w:r w:rsidR="00727B52">
      <w:rPr>
        <w:noProof/>
      </w:rPr>
      <w:fldChar w:fldCharType="separate"/>
    </w:r>
    <w:r>
      <w:rPr>
        <w:noProof/>
      </w:rPr>
      <w:t>22</w:t>
    </w:r>
    <w:r w:rsidR="00727B5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A5C4E" w14:textId="77777777" w:rsidR="00727B52" w:rsidRDefault="00727B52" w:rsidP="00FA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DFA83" w14:textId="77777777" w:rsidR="00727B52" w:rsidRDefault="00727B52" w:rsidP="003D472B">
      <w:pPr>
        <w:spacing w:before="0" w:after="0" w:line="240" w:lineRule="auto"/>
      </w:pPr>
      <w:r>
        <w:separator/>
      </w:r>
    </w:p>
  </w:footnote>
  <w:footnote w:type="continuationSeparator" w:id="0">
    <w:p w14:paraId="67CC13C4" w14:textId="77777777" w:rsidR="00727B52" w:rsidRDefault="00727B52" w:rsidP="003D472B">
      <w:pPr>
        <w:spacing w:before="0" w:after="0" w:line="240" w:lineRule="auto"/>
      </w:pPr>
      <w:r>
        <w:continuationSeparator/>
      </w:r>
    </w:p>
  </w:footnote>
  <w:footnote w:id="1">
    <w:p w14:paraId="30ABB0F8" w14:textId="1DFAB318" w:rsidR="00727B52" w:rsidRDefault="00727B52" w:rsidP="008432CC">
      <w:pPr>
        <w:pStyle w:val="FootnoteText"/>
      </w:pPr>
      <w:r>
        <w:rPr>
          <w:rStyle w:val="FootnoteReference"/>
        </w:rPr>
        <w:footnoteRef/>
      </w:r>
      <w:r>
        <w:t xml:space="preserve"> </w:t>
      </w:r>
      <w:hyperlink r:id="rId1" w:tooltip="https://www.finance.gov.au/sites/default/files/commonwealth-grants-rules-and-guidelines.pdf" w:history="1">
        <w:r>
          <w:rPr>
            <w:rStyle w:val="Hyperlink"/>
            <w:rFonts w:eastAsia="MS Mincho"/>
          </w:rPr>
          <w:t>https://www.finance.gov.au/sites/default/files/commonwealth-grants-rules-and-guidelines.pdf</w:t>
        </w:r>
      </w:hyperlink>
      <w:r>
        <w:t xml:space="preserve"> </w:t>
      </w:r>
    </w:p>
  </w:footnote>
  <w:footnote w:id="2">
    <w:p w14:paraId="45B0F4C2" w14:textId="77777777" w:rsidR="00727B52" w:rsidRPr="007C453D" w:rsidRDefault="00727B52" w:rsidP="001E7C79">
      <w:pPr>
        <w:pStyle w:val="FootnoteText"/>
      </w:pPr>
      <w:r>
        <w:rPr>
          <w:rStyle w:val="FootnoteReference"/>
        </w:rPr>
        <w:footnoteRef/>
      </w:r>
      <w:r>
        <w:t xml:space="preserve"> See </w:t>
      </w:r>
      <w:r w:rsidRPr="007941D7">
        <w:t>Australian Taxation Office ruling GSTR 2012/2</w:t>
      </w:r>
      <w:r>
        <w:t xml:space="preserve"> available at ato.gov.au</w:t>
      </w:r>
    </w:p>
  </w:footnote>
  <w:footnote w:id="3">
    <w:p w14:paraId="30AA8813" w14:textId="77777777" w:rsidR="00727B52" w:rsidRPr="005A61FE" w:rsidRDefault="00727B52" w:rsidP="0061406C">
      <w:pPr>
        <w:pStyle w:val="FootnoteText"/>
        <w:rPr>
          <w:lang w:val="en-US"/>
        </w:rPr>
      </w:pPr>
      <w:r>
        <w:rPr>
          <w:rStyle w:val="FootnoteReference"/>
        </w:rPr>
        <w:footnoteRef/>
      </w:r>
      <w:r>
        <w:t xml:space="preserve"> </w:t>
      </w:r>
      <w:r w:rsidRPr="00EF7712">
        <w:t>https://www.legislation.gov.au/Details/C2017C00270/Html/Text#_Toc491767030</w:t>
      </w:r>
    </w:p>
  </w:footnote>
  <w:footnote w:id="4">
    <w:p w14:paraId="19331353" w14:textId="77777777" w:rsidR="00727B52" w:rsidRPr="00EF7712" w:rsidRDefault="00727B52" w:rsidP="0061406C">
      <w:pPr>
        <w:pStyle w:val="FootnoteText"/>
        <w:rPr>
          <w:lang w:val="en-US"/>
        </w:rPr>
      </w:pPr>
      <w:r>
        <w:rPr>
          <w:rStyle w:val="FootnoteReference"/>
        </w:rPr>
        <w:footnoteRef/>
      </w:r>
      <w:r>
        <w:t xml:space="preserve"> </w:t>
      </w:r>
      <w:r w:rsidRPr="00EF7712">
        <w:t>https://www.legislation.gov.au/Details/C2017C00270</w:t>
      </w:r>
    </w:p>
  </w:footnote>
  <w:footnote w:id="5">
    <w:p w14:paraId="5779297F" w14:textId="77777777" w:rsidR="00727B52" w:rsidRPr="007C453D" w:rsidRDefault="00727B52" w:rsidP="0061406C">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6">
    <w:p w14:paraId="5E39DEE0" w14:textId="77777777" w:rsidR="00727B52" w:rsidRDefault="00727B52" w:rsidP="0061406C">
      <w:pPr>
        <w:pStyle w:val="FootnoteText"/>
      </w:pPr>
      <w:r>
        <w:rPr>
          <w:rStyle w:val="FootnoteReference"/>
        </w:rPr>
        <w:footnoteRef/>
      </w:r>
      <w:r>
        <w:t xml:space="preserve"> </w:t>
      </w:r>
      <w:r w:rsidRPr="00965F52">
        <w:t>https://www.industry.gov.au/data-and-publications/privacy-policy</w:t>
      </w:r>
    </w:p>
  </w:footnote>
  <w:footnote w:id="7">
    <w:p w14:paraId="6D282D3C" w14:textId="77777777" w:rsidR="00727B52" w:rsidRDefault="00727B52" w:rsidP="0061406C">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CBB44" w14:textId="77777777" w:rsidR="00727B52" w:rsidRDefault="00727B52" w:rsidP="00FA45E5">
    <w:pPr>
      <w:pStyle w:val="Header"/>
      <w:jc w:val="center"/>
    </w:pPr>
    <w:r>
      <w:rPr>
        <w:noProof/>
        <w:lang w:eastAsia="en-AU"/>
      </w:rPr>
      <w:drawing>
        <wp:inline distT="0" distB="0" distL="0" distR="0" wp14:anchorId="07D25B3E" wp14:editId="022745F6">
          <wp:extent cx="5580380" cy="1520814"/>
          <wp:effectExtent l="0" t="0" r="1270" b="3810"/>
          <wp:docPr id="1" name="Picture 1" descr="Australian Government | DIIS Grant Opportunity Guidelin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5078FF29" w14:textId="77777777" w:rsidR="00727B52" w:rsidRDefault="00727B52" w:rsidP="00FA45E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0EDA" w14:textId="77777777" w:rsidR="00727B52" w:rsidRDefault="00727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A27B" w14:textId="77777777" w:rsidR="00727B52" w:rsidRDefault="00727B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80AE" w14:textId="77777777" w:rsidR="00727B52" w:rsidRDefault="00727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4E1C1FE0"/>
    <w:lvl w:ilvl="0">
      <w:start w:val="1"/>
      <w:numFmt w:val="decimal"/>
      <w:lvlText w:val="%1."/>
      <w:lvlJc w:val="left"/>
      <w:pPr>
        <w:tabs>
          <w:tab w:val="num" w:pos="643"/>
        </w:tabs>
        <w:ind w:left="643" w:hanging="360"/>
      </w:p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58B35F5"/>
    <w:multiLevelType w:val="hybridMultilevel"/>
    <w:tmpl w:val="DAD47F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1F859CA"/>
    <w:multiLevelType w:val="hybridMultilevel"/>
    <w:tmpl w:val="412A3B24"/>
    <w:lvl w:ilvl="0" w:tplc="D388C72A">
      <w:start w:val="71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48D0A18"/>
    <w:multiLevelType w:val="hybridMultilevel"/>
    <w:tmpl w:val="DAD47F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725427"/>
    <w:multiLevelType w:val="hybridMultilevel"/>
    <w:tmpl w:val="31307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7E34DE"/>
    <w:multiLevelType w:val="hybridMultilevel"/>
    <w:tmpl w:val="BAF6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830F8D"/>
    <w:multiLevelType w:val="hybridMultilevel"/>
    <w:tmpl w:val="88CE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BF0C31"/>
    <w:multiLevelType w:val="multilevel"/>
    <w:tmpl w:val="06AA213C"/>
    <w:lvl w:ilvl="0">
      <w:start w:val="1"/>
      <w:numFmt w:val="decimal"/>
      <w:pStyle w:val="Heading2"/>
      <w:lvlText w:val="%1."/>
      <w:lvlJc w:val="left"/>
      <w:pPr>
        <w:ind w:left="1074" w:hanging="360"/>
      </w:pPr>
      <w:rPr>
        <w:rFonts w:hint="default"/>
      </w:rPr>
    </w:lvl>
    <w:lvl w:ilvl="1">
      <w:start w:val="1"/>
      <w:numFmt w:val="decimal"/>
      <w:pStyle w:val="Heading3"/>
      <w:lvlText w:val="%1.%2."/>
      <w:lvlJc w:val="left"/>
      <w:pPr>
        <w:ind w:left="1506" w:hanging="432"/>
      </w:pPr>
      <w:rPr>
        <w:rFonts w:hint="default"/>
      </w:rPr>
    </w:lvl>
    <w:lvl w:ilvl="2">
      <w:start w:val="1"/>
      <w:numFmt w:val="decimal"/>
      <w:lvlText w:val="%1.%2.%3."/>
      <w:lvlJc w:val="left"/>
      <w:pPr>
        <w:ind w:left="1938" w:hanging="504"/>
      </w:pPr>
      <w:rPr>
        <w:rFonts w:hint="default"/>
      </w:rPr>
    </w:lvl>
    <w:lvl w:ilvl="3">
      <w:start w:val="1"/>
      <w:numFmt w:val="decimal"/>
      <w:lvlText w:val="%1.%2.%3.%4."/>
      <w:lvlJc w:val="left"/>
      <w:pPr>
        <w:ind w:left="2442" w:hanging="648"/>
      </w:pPr>
      <w:rPr>
        <w:rFonts w:hint="default"/>
      </w:rPr>
    </w:lvl>
    <w:lvl w:ilvl="4">
      <w:start w:val="1"/>
      <w:numFmt w:val="decimal"/>
      <w:lvlText w:val="%1.%2.%3.%4.%5."/>
      <w:lvlJc w:val="left"/>
      <w:pPr>
        <w:ind w:left="2946" w:hanging="792"/>
      </w:pPr>
      <w:rPr>
        <w:rFonts w:hint="default"/>
      </w:rPr>
    </w:lvl>
    <w:lvl w:ilvl="5">
      <w:start w:val="1"/>
      <w:numFmt w:val="decimal"/>
      <w:lvlText w:val="%1.%2.%3.%4.%5.%6."/>
      <w:lvlJc w:val="left"/>
      <w:pPr>
        <w:ind w:left="3450" w:hanging="936"/>
      </w:pPr>
      <w:rPr>
        <w:rFonts w:hint="default"/>
      </w:rPr>
    </w:lvl>
    <w:lvl w:ilvl="6">
      <w:start w:val="1"/>
      <w:numFmt w:val="decimal"/>
      <w:lvlText w:val="%1.%2.%3.%4.%5.%6.%7."/>
      <w:lvlJc w:val="left"/>
      <w:pPr>
        <w:ind w:left="3954" w:hanging="1080"/>
      </w:pPr>
      <w:rPr>
        <w:rFonts w:hint="default"/>
      </w:rPr>
    </w:lvl>
    <w:lvl w:ilvl="7">
      <w:start w:val="1"/>
      <w:numFmt w:val="decimal"/>
      <w:lvlText w:val="%1.%2.%3.%4.%5.%6.%7.%8."/>
      <w:lvlJc w:val="left"/>
      <w:pPr>
        <w:ind w:left="4458" w:hanging="1224"/>
      </w:pPr>
      <w:rPr>
        <w:rFonts w:hint="default"/>
      </w:rPr>
    </w:lvl>
    <w:lvl w:ilvl="8">
      <w:start w:val="1"/>
      <w:numFmt w:val="decimal"/>
      <w:lvlText w:val="%1.%2.%3.%4.%5.%6.%7.%8.%9."/>
      <w:lvlJc w:val="left"/>
      <w:pPr>
        <w:ind w:left="5034"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3658F9"/>
    <w:multiLevelType w:val="hybridMultilevel"/>
    <w:tmpl w:val="DAD47F2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7"/>
  </w:num>
  <w:num w:numId="4">
    <w:abstractNumId w:val="9"/>
  </w:num>
  <w:num w:numId="5">
    <w:abstractNumId w:val="19"/>
  </w:num>
  <w:num w:numId="6">
    <w:abstractNumId w:val="18"/>
  </w:num>
  <w:num w:numId="7">
    <w:abstractNumId w:val="5"/>
  </w:num>
  <w:num w:numId="8">
    <w:abstractNumId w:val="3"/>
  </w:num>
  <w:num w:numId="9">
    <w:abstractNumId w:val="3"/>
    <w:lvlOverride w:ilvl="0">
      <w:startOverride w:val="1"/>
    </w:lvlOverride>
  </w:num>
  <w:num w:numId="10">
    <w:abstractNumId w:val="3"/>
    <w:lvlOverride w:ilvl="0">
      <w:startOverride w:val="1"/>
    </w:lvlOverride>
  </w:num>
  <w:num w:numId="11">
    <w:abstractNumId w:val="10"/>
  </w:num>
  <w:num w:numId="12">
    <w:abstractNumId w:val="2"/>
  </w:num>
  <w:num w:numId="13">
    <w:abstractNumId w:val="14"/>
  </w:num>
  <w:num w:numId="14">
    <w:abstractNumId w:val="3"/>
    <w:lvlOverride w:ilvl="0">
      <w:startOverride w:val="1"/>
    </w:lvlOverride>
  </w:num>
  <w:num w:numId="15">
    <w:abstractNumId w:val="15"/>
  </w:num>
  <w:num w:numId="16">
    <w:abstractNumId w:val="12"/>
  </w:num>
  <w:num w:numId="17">
    <w:abstractNumId w:val="13"/>
  </w:num>
  <w:num w:numId="18">
    <w:abstractNumId w:val="11"/>
  </w:num>
  <w:num w:numId="19">
    <w:abstractNumId w:val="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16"/>
  </w:num>
  <w:num w:numId="36">
    <w:abstractNumId w:val="17"/>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2B"/>
    <w:rsid w:val="00045296"/>
    <w:rsid w:val="00080F07"/>
    <w:rsid w:val="000913D4"/>
    <w:rsid w:val="000C1EC7"/>
    <w:rsid w:val="00106F33"/>
    <w:rsid w:val="001371D5"/>
    <w:rsid w:val="00151553"/>
    <w:rsid w:val="001543F9"/>
    <w:rsid w:val="001C5484"/>
    <w:rsid w:val="001E7C79"/>
    <w:rsid w:val="00200A96"/>
    <w:rsid w:val="002108CC"/>
    <w:rsid w:val="00247D78"/>
    <w:rsid w:val="00255FC3"/>
    <w:rsid w:val="002573C5"/>
    <w:rsid w:val="00267FD9"/>
    <w:rsid w:val="00274AA3"/>
    <w:rsid w:val="002E5518"/>
    <w:rsid w:val="002F3AA7"/>
    <w:rsid w:val="002F7BF7"/>
    <w:rsid w:val="00323E4B"/>
    <w:rsid w:val="00333450"/>
    <w:rsid w:val="00347DE4"/>
    <w:rsid w:val="00357792"/>
    <w:rsid w:val="00380AD2"/>
    <w:rsid w:val="00382587"/>
    <w:rsid w:val="003840AF"/>
    <w:rsid w:val="003C2DC9"/>
    <w:rsid w:val="003C7739"/>
    <w:rsid w:val="003D472B"/>
    <w:rsid w:val="003E611A"/>
    <w:rsid w:val="00401E29"/>
    <w:rsid w:val="00425D50"/>
    <w:rsid w:val="00462109"/>
    <w:rsid w:val="00485287"/>
    <w:rsid w:val="004B0CC0"/>
    <w:rsid w:val="004C01D7"/>
    <w:rsid w:val="004C04D4"/>
    <w:rsid w:val="004E28A3"/>
    <w:rsid w:val="005111CC"/>
    <w:rsid w:val="0052051E"/>
    <w:rsid w:val="00527355"/>
    <w:rsid w:val="00534048"/>
    <w:rsid w:val="00537D40"/>
    <w:rsid w:val="00582322"/>
    <w:rsid w:val="0059192F"/>
    <w:rsid w:val="005926F2"/>
    <w:rsid w:val="005B0D06"/>
    <w:rsid w:val="005B6FC4"/>
    <w:rsid w:val="0061406C"/>
    <w:rsid w:val="00635E61"/>
    <w:rsid w:val="00662A0C"/>
    <w:rsid w:val="006818B2"/>
    <w:rsid w:val="00696916"/>
    <w:rsid w:val="006C2D0E"/>
    <w:rsid w:val="006D01D7"/>
    <w:rsid w:val="006F08C2"/>
    <w:rsid w:val="0071617F"/>
    <w:rsid w:val="007202F6"/>
    <w:rsid w:val="00727B52"/>
    <w:rsid w:val="00727CEB"/>
    <w:rsid w:val="0075293B"/>
    <w:rsid w:val="0077312B"/>
    <w:rsid w:val="00797D05"/>
    <w:rsid w:val="007A05EE"/>
    <w:rsid w:val="007A1599"/>
    <w:rsid w:val="007A4F7A"/>
    <w:rsid w:val="007E72AD"/>
    <w:rsid w:val="00822EE9"/>
    <w:rsid w:val="008432CC"/>
    <w:rsid w:val="008C234A"/>
    <w:rsid w:val="008D23E6"/>
    <w:rsid w:val="008D2BD9"/>
    <w:rsid w:val="00911E88"/>
    <w:rsid w:val="009200D9"/>
    <w:rsid w:val="009576BC"/>
    <w:rsid w:val="0099660C"/>
    <w:rsid w:val="00997256"/>
    <w:rsid w:val="00A034CD"/>
    <w:rsid w:val="00A21A6A"/>
    <w:rsid w:val="00A26B9A"/>
    <w:rsid w:val="00A82068"/>
    <w:rsid w:val="00A87039"/>
    <w:rsid w:val="00AC5B0A"/>
    <w:rsid w:val="00AE278E"/>
    <w:rsid w:val="00B317EC"/>
    <w:rsid w:val="00B435C0"/>
    <w:rsid w:val="00B636D0"/>
    <w:rsid w:val="00B913CC"/>
    <w:rsid w:val="00C05229"/>
    <w:rsid w:val="00C47856"/>
    <w:rsid w:val="00C75666"/>
    <w:rsid w:val="00C9113E"/>
    <w:rsid w:val="00CC1A02"/>
    <w:rsid w:val="00CF2914"/>
    <w:rsid w:val="00D2083E"/>
    <w:rsid w:val="00D26F56"/>
    <w:rsid w:val="00D331C0"/>
    <w:rsid w:val="00DD7C61"/>
    <w:rsid w:val="00E12892"/>
    <w:rsid w:val="00E440F2"/>
    <w:rsid w:val="00E72626"/>
    <w:rsid w:val="00EB3E08"/>
    <w:rsid w:val="00EF31D8"/>
    <w:rsid w:val="00F53BB7"/>
    <w:rsid w:val="00F800FA"/>
    <w:rsid w:val="00F972CD"/>
    <w:rsid w:val="00FA0003"/>
    <w:rsid w:val="00FA45E5"/>
    <w:rsid w:val="00FB60CE"/>
    <w:rsid w:val="00FC24BA"/>
    <w:rsid w:val="00FE3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008B0AD"/>
  <w15:chartTrackingRefBased/>
  <w15:docId w15:val="{4DCCB3EE-6C6C-4C7B-BC70-91220034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2B"/>
    <w:pPr>
      <w:spacing w:before="40" w:after="120" w:line="280" w:lineRule="atLeast"/>
    </w:pPr>
    <w:rPr>
      <w:rFonts w:ascii="Arial" w:eastAsia="Times New Roman" w:hAnsi="Arial" w:cs="Times New Roman"/>
      <w:iCs/>
      <w:sz w:val="20"/>
      <w:szCs w:val="24"/>
    </w:rPr>
  </w:style>
  <w:style w:type="paragraph" w:styleId="Heading1">
    <w:name w:val="heading 1"/>
    <w:basedOn w:val="Normal"/>
    <w:next w:val="Normal"/>
    <w:link w:val="Heading1Char"/>
    <w:autoRedefine/>
    <w:qFormat/>
    <w:rsid w:val="003D472B"/>
    <w:pPr>
      <w:spacing w:before="360" w:after="360"/>
      <w:outlineLvl w:val="0"/>
    </w:pPr>
    <w:rPr>
      <w:b/>
      <w:color w:val="264F90"/>
      <w:sz w:val="56"/>
      <w:szCs w:val="56"/>
    </w:rPr>
  </w:style>
  <w:style w:type="paragraph" w:styleId="Heading2">
    <w:name w:val="heading 2"/>
    <w:basedOn w:val="Normal"/>
    <w:next w:val="Normal"/>
    <w:link w:val="Heading2Char"/>
    <w:autoRedefine/>
    <w:qFormat/>
    <w:rsid w:val="00A21A6A"/>
    <w:pPr>
      <w:keepNext/>
      <w:numPr>
        <w:numId w:val="13"/>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CF2914"/>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3D472B"/>
    <w:pPr>
      <w:outlineLvl w:val="3"/>
    </w:pPr>
    <w:rPr>
      <w:rFonts w:eastAsia="MS Mincho" w:cs="TimesNewRoman"/>
      <w:sz w:val="22"/>
      <w:szCs w:val="20"/>
    </w:rPr>
  </w:style>
  <w:style w:type="paragraph" w:styleId="Heading5">
    <w:name w:val="heading 5"/>
    <w:basedOn w:val="Heading4"/>
    <w:next w:val="Normal"/>
    <w:link w:val="Heading5Char"/>
    <w:qFormat/>
    <w:rsid w:val="003D472B"/>
    <w:pPr>
      <w:tabs>
        <w:tab w:val="left" w:pos="1985"/>
      </w:tabs>
      <w:ind w:left="1440" w:hanging="306"/>
      <w:outlineLvl w:val="4"/>
    </w:pPr>
    <w:rPr>
      <w:bCs w:val="0"/>
      <w:iCs/>
      <w:color w:val="auto"/>
      <w:sz w:val="20"/>
      <w:szCs w:val="26"/>
    </w:rPr>
  </w:style>
  <w:style w:type="paragraph" w:styleId="Heading6">
    <w:name w:val="heading 6"/>
    <w:basedOn w:val="Heading5"/>
    <w:next w:val="Normal"/>
    <w:link w:val="Heading6Char"/>
    <w:qFormat/>
    <w:rsid w:val="003D472B"/>
    <w:pPr>
      <w:outlineLvl w:val="5"/>
    </w:pPr>
    <w:rPr>
      <w:bCs/>
      <w:sz w:val="22"/>
      <w:szCs w:val="22"/>
    </w:rPr>
  </w:style>
  <w:style w:type="paragraph" w:styleId="Heading7">
    <w:name w:val="heading 7"/>
    <w:basedOn w:val="Normal"/>
    <w:next w:val="Normal"/>
    <w:link w:val="Heading7Char"/>
    <w:qFormat/>
    <w:rsid w:val="003D472B"/>
    <w:pPr>
      <w:spacing w:before="240" w:after="60"/>
      <w:outlineLvl w:val="6"/>
    </w:pPr>
    <w:rPr>
      <w:rFonts w:ascii="Times New Roman" w:hAnsi="Times New Roman"/>
      <w:sz w:val="24"/>
    </w:rPr>
  </w:style>
  <w:style w:type="paragraph" w:styleId="Heading8">
    <w:name w:val="heading 8"/>
    <w:basedOn w:val="Normal"/>
    <w:next w:val="Normal"/>
    <w:link w:val="Heading8Char"/>
    <w:qFormat/>
    <w:rsid w:val="003D472B"/>
    <w:pPr>
      <w:spacing w:before="240" w:after="60"/>
      <w:outlineLvl w:val="7"/>
    </w:pPr>
    <w:rPr>
      <w:rFonts w:ascii="Times New Roman" w:hAnsi="Times New Roman"/>
      <w:i/>
      <w:iCs w:val="0"/>
      <w:sz w:val="24"/>
    </w:rPr>
  </w:style>
  <w:style w:type="paragraph" w:styleId="Heading9">
    <w:name w:val="heading 9"/>
    <w:basedOn w:val="Normal"/>
    <w:next w:val="Normal"/>
    <w:link w:val="Heading9Char"/>
    <w:qFormat/>
    <w:rsid w:val="003D472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472B"/>
    <w:rPr>
      <w:rFonts w:ascii="Arial" w:eastAsia="Times New Roman" w:hAnsi="Arial" w:cs="Times New Roman"/>
      <w:b/>
      <w:iCs/>
      <w:color w:val="264F90"/>
      <w:sz w:val="56"/>
      <w:szCs w:val="56"/>
    </w:rPr>
  </w:style>
  <w:style w:type="character" w:customStyle="1" w:styleId="Heading2Char">
    <w:name w:val="Heading 2 Char"/>
    <w:basedOn w:val="DefaultParagraphFont"/>
    <w:link w:val="Heading2"/>
    <w:rsid w:val="00A21A6A"/>
    <w:rPr>
      <w:rFonts w:ascii="Arial" w:eastAsia="Times New Roman" w:hAnsi="Arial" w:cstheme="minorHAnsi"/>
      <w:b/>
      <w:bCs/>
      <w:color w:val="264F90"/>
      <w:sz w:val="32"/>
      <w:szCs w:val="32"/>
    </w:rPr>
  </w:style>
  <w:style w:type="character" w:customStyle="1" w:styleId="Heading3Char">
    <w:name w:val="Heading 3 Char"/>
    <w:basedOn w:val="DefaultParagraphFont"/>
    <w:link w:val="Heading3"/>
    <w:rsid w:val="00CF2914"/>
    <w:rPr>
      <w:rFonts w:ascii="Arial" w:eastAsia="Times New Roman" w:hAnsi="Arial" w:cs="Arial"/>
      <w:bCs/>
      <w:color w:val="264F90"/>
      <w:sz w:val="24"/>
      <w:szCs w:val="32"/>
    </w:rPr>
  </w:style>
  <w:style w:type="character" w:customStyle="1" w:styleId="Heading4Char">
    <w:name w:val="Heading 4 Char"/>
    <w:basedOn w:val="DefaultParagraphFont"/>
    <w:link w:val="Heading4"/>
    <w:rsid w:val="003D472B"/>
    <w:rPr>
      <w:rFonts w:ascii="Arial" w:eastAsia="MS Mincho" w:hAnsi="Arial" w:cs="TimesNewRoman"/>
      <w:bCs/>
      <w:color w:val="264F90"/>
      <w:szCs w:val="20"/>
    </w:rPr>
  </w:style>
  <w:style w:type="character" w:customStyle="1" w:styleId="Heading5Char">
    <w:name w:val="Heading 5 Char"/>
    <w:basedOn w:val="DefaultParagraphFont"/>
    <w:link w:val="Heading5"/>
    <w:rsid w:val="003D472B"/>
    <w:rPr>
      <w:rFonts w:ascii="Arial" w:eastAsia="MS Mincho" w:hAnsi="Arial" w:cs="TimesNewRoman"/>
      <w:iCs/>
      <w:sz w:val="20"/>
      <w:szCs w:val="26"/>
    </w:rPr>
  </w:style>
  <w:style w:type="character" w:customStyle="1" w:styleId="Heading6Char">
    <w:name w:val="Heading 6 Char"/>
    <w:basedOn w:val="DefaultParagraphFont"/>
    <w:link w:val="Heading6"/>
    <w:rsid w:val="003D472B"/>
    <w:rPr>
      <w:rFonts w:ascii="Arial" w:eastAsia="MS Mincho" w:hAnsi="Arial" w:cs="TimesNewRoman"/>
      <w:bCs/>
      <w:iCs/>
    </w:rPr>
  </w:style>
  <w:style w:type="character" w:customStyle="1" w:styleId="Heading7Char">
    <w:name w:val="Heading 7 Char"/>
    <w:basedOn w:val="DefaultParagraphFont"/>
    <w:link w:val="Heading7"/>
    <w:rsid w:val="003D472B"/>
    <w:rPr>
      <w:rFonts w:ascii="Times New Roman" w:eastAsia="Times New Roman" w:hAnsi="Times New Roman" w:cs="Times New Roman"/>
      <w:iCs/>
      <w:sz w:val="24"/>
      <w:szCs w:val="24"/>
    </w:rPr>
  </w:style>
  <w:style w:type="character" w:customStyle="1" w:styleId="Heading8Char">
    <w:name w:val="Heading 8 Char"/>
    <w:basedOn w:val="DefaultParagraphFont"/>
    <w:link w:val="Heading8"/>
    <w:rsid w:val="003D472B"/>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3D472B"/>
    <w:rPr>
      <w:rFonts w:ascii="Arial" w:eastAsia="Times New Roman" w:hAnsi="Arial" w:cs="Arial"/>
      <w:iCs/>
      <w:sz w:val="20"/>
    </w:rPr>
  </w:style>
  <w:style w:type="paragraph" w:styleId="Header">
    <w:name w:val="header"/>
    <w:basedOn w:val="Normal"/>
    <w:link w:val="HeaderChar"/>
    <w:rsid w:val="003D472B"/>
  </w:style>
  <w:style w:type="character" w:customStyle="1" w:styleId="HeaderChar">
    <w:name w:val="Header Char"/>
    <w:basedOn w:val="DefaultParagraphFont"/>
    <w:link w:val="Header"/>
    <w:rsid w:val="003D472B"/>
    <w:rPr>
      <w:rFonts w:ascii="Arial" w:eastAsia="Times New Roman" w:hAnsi="Arial" w:cs="Times New Roman"/>
      <w:iCs/>
      <w:sz w:val="20"/>
      <w:szCs w:val="24"/>
    </w:rPr>
  </w:style>
  <w:style w:type="paragraph" w:styleId="Footer">
    <w:name w:val="footer"/>
    <w:basedOn w:val="Normal"/>
    <w:link w:val="FooterChar"/>
    <w:rsid w:val="003D472B"/>
    <w:pPr>
      <w:tabs>
        <w:tab w:val="center" w:pos="4153"/>
        <w:tab w:val="right" w:pos="8306"/>
      </w:tabs>
      <w:spacing w:before="0" w:after="0" w:line="240" w:lineRule="auto"/>
    </w:pPr>
    <w:rPr>
      <w:sz w:val="16"/>
    </w:rPr>
  </w:style>
  <w:style w:type="character" w:customStyle="1" w:styleId="FooterChar">
    <w:name w:val="Footer Char"/>
    <w:basedOn w:val="DefaultParagraphFont"/>
    <w:link w:val="Footer"/>
    <w:rsid w:val="003D472B"/>
    <w:rPr>
      <w:rFonts w:ascii="Arial" w:eastAsia="Times New Roman" w:hAnsi="Arial" w:cs="Times New Roman"/>
      <w:iCs/>
      <w:sz w:val="16"/>
      <w:szCs w:val="24"/>
    </w:rPr>
  </w:style>
  <w:style w:type="paragraph" w:styleId="ListNumber">
    <w:name w:val="List Number"/>
    <w:basedOn w:val="Normal"/>
    <w:qFormat/>
    <w:rsid w:val="003D472B"/>
    <w:pPr>
      <w:numPr>
        <w:numId w:val="1"/>
      </w:numPr>
    </w:pPr>
  </w:style>
  <w:style w:type="character" w:styleId="Hyperlink">
    <w:name w:val="Hyperlink"/>
    <w:uiPriority w:val="99"/>
    <w:rsid w:val="003D472B"/>
    <w:rPr>
      <w:rFonts w:cs="Times New Roman"/>
      <w:color w:val="3366CC"/>
      <w:u w:val="single"/>
    </w:rPr>
  </w:style>
  <w:style w:type="paragraph" w:styleId="FootnoteText">
    <w:name w:val="footnote text"/>
    <w:basedOn w:val="Normal"/>
    <w:link w:val="FootnoteTextChar1"/>
    <w:autoRedefine/>
    <w:uiPriority w:val="99"/>
    <w:qFormat/>
    <w:rsid w:val="003D472B"/>
    <w:pPr>
      <w:tabs>
        <w:tab w:val="left" w:pos="4590"/>
        <w:tab w:val="right" w:pos="9450"/>
      </w:tabs>
      <w:spacing w:line="220" w:lineRule="exact"/>
      <w:ind w:left="180" w:right="188"/>
    </w:pPr>
    <w:rPr>
      <w:sz w:val="16"/>
    </w:rPr>
  </w:style>
  <w:style w:type="character" w:customStyle="1" w:styleId="FootnoteTextChar">
    <w:name w:val="Footnote Text Char"/>
    <w:basedOn w:val="DefaultParagraphFont"/>
    <w:rsid w:val="003D472B"/>
    <w:rPr>
      <w:rFonts w:ascii="Arial" w:eastAsia="Times New Roman" w:hAnsi="Arial" w:cs="Times New Roman"/>
      <w:iCs/>
      <w:sz w:val="20"/>
      <w:szCs w:val="20"/>
    </w:rPr>
  </w:style>
  <w:style w:type="character" w:customStyle="1" w:styleId="FootnoteTextChar1">
    <w:name w:val="Footnote Text Char1"/>
    <w:basedOn w:val="DefaultParagraphFont"/>
    <w:link w:val="FootnoteText"/>
    <w:uiPriority w:val="99"/>
    <w:rsid w:val="003D472B"/>
    <w:rPr>
      <w:rFonts w:ascii="Arial" w:eastAsia="Times New Roman" w:hAnsi="Arial" w:cs="Times New Roman"/>
      <w:iCs/>
      <w:sz w:val="16"/>
      <w:szCs w:val="24"/>
    </w:rPr>
  </w:style>
  <w:style w:type="paragraph" w:styleId="ListBullet2">
    <w:name w:val="List Bullet 2"/>
    <w:aliases w:val="Dot-dash bullet"/>
    <w:basedOn w:val="ListBullet"/>
    <w:rsid w:val="003D472B"/>
    <w:pPr>
      <w:numPr>
        <w:numId w:val="3"/>
      </w:numPr>
      <w:spacing w:line="240" w:lineRule="auto"/>
    </w:pPr>
  </w:style>
  <w:style w:type="paragraph" w:styleId="ListBullet3">
    <w:name w:val="List Bullet 3"/>
    <w:aliases w:val="Indent Quote Bullet"/>
    <w:rsid w:val="003D472B"/>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qFormat/>
    <w:rsid w:val="003D472B"/>
    <w:pPr>
      <w:numPr>
        <w:numId w:val="7"/>
      </w:numPr>
      <w:spacing w:after="80"/>
    </w:pPr>
    <w:rPr>
      <w:iCs w:val="0"/>
    </w:rPr>
  </w:style>
  <w:style w:type="paragraph" w:styleId="DocumentMap">
    <w:name w:val="Document Map"/>
    <w:basedOn w:val="Normal"/>
    <w:link w:val="DocumentMapChar"/>
    <w:semiHidden/>
    <w:rsid w:val="003D472B"/>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D472B"/>
    <w:rPr>
      <w:rFonts w:ascii="Tahoma" w:eastAsia="Times New Roman" w:hAnsi="Tahoma" w:cs="Tahoma"/>
      <w:iCs/>
      <w:sz w:val="20"/>
      <w:szCs w:val="20"/>
      <w:shd w:val="clear" w:color="auto" w:fill="000080"/>
    </w:rPr>
  </w:style>
  <w:style w:type="paragraph" w:styleId="ListNumber2">
    <w:name w:val="List Number 2"/>
    <w:basedOn w:val="ListNumber"/>
    <w:rsid w:val="003D472B"/>
  </w:style>
  <w:style w:type="paragraph" w:styleId="TOC4">
    <w:name w:val="toc 4"/>
    <w:basedOn w:val="Normal"/>
    <w:next w:val="Normal"/>
    <w:autoRedefine/>
    <w:uiPriority w:val="39"/>
    <w:rsid w:val="003D472B"/>
    <w:pPr>
      <w:tabs>
        <w:tab w:val="left" w:pos="1843"/>
        <w:tab w:val="right" w:leader="dot" w:pos="8789"/>
      </w:tabs>
      <w:spacing w:line="240" w:lineRule="auto"/>
      <w:ind w:left="1418" w:hanging="284"/>
    </w:pPr>
    <w:rPr>
      <w:noProof/>
    </w:rPr>
  </w:style>
  <w:style w:type="paragraph" w:styleId="ListNumber3">
    <w:name w:val="List Number 3"/>
    <w:basedOn w:val="ListNumber2"/>
    <w:rsid w:val="003D472B"/>
    <w:pPr>
      <w:numPr>
        <w:numId w:val="2"/>
      </w:numPr>
      <w:spacing w:before="60" w:after="60"/>
      <w:ind w:left="1080"/>
    </w:pPr>
  </w:style>
  <w:style w:type="character" w:styleId="FootnoteReference">
    <w:name w:val="footnote reference"/>
    <w:basedOn w:val="DefaultParagraphFont"/>
    <w:uiPriority w:val="99"/>
    <w:rsid w:val="003D472B"/>
    <w:rPr>
      <w:rFonts w:cs="Times New Roman"/>
      <w:vertAlign w:val="superscript"/>
    </w:rPr>
  </w:style>
  <w:style w:type="paragraph" w:customStyle="1" w:styleId="Default">
    <w:name w:val="Default"/>
    <w:rsid w:val="003D472B"/>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qFormat/>
    <w:rsid w:val="003D472B"/>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3D472B"/>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3D472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D472B"/>
    <w:pPr>
      <w:tabs>
        <w:tab w:val="right" w:leader="dot" w:pos="8789"/>
      </w:tabs>
      <w:spacing w:line="240" w:lineRule="auto"/>
      <w:ind w:left="1077" w:hanging="720"/>
    </w:pPr>
    <w:rPr>
      <w:rFonts w:eastAsia="Calibri"/>
      <w:szCs w:val="22"/>
      <w:lang w:val="en-US"/>
    </w:rPr>
  </w:style>
  <w:style w:type="paragraph" w:styleId="BalloonText">
    <w:name w:val="Balloon Text"/>
    <w:basedOn w:val="Normal"/>
    <w:link w:val="BalloonTextChar"/>
    <w:rsid w:val="003D472B"/>
    <w:pPr>
      <w:spacing w:after="0"/>
    </w:pPr>
    <w:rPr>
      <w:rFonts w:ascii="Tahoma" w:hAnsi="Tahoma" w:cs="Tahoma"/>
      <w:sz w:val="16"/>
      <w:szCs w:val="16"/>
    </w:rPr>
  </w:style>
  <w:style w:type="character" w:customStyle="1" w:styleId="BalloonTextChar">
    <w:name w:val="Balloon Text Char"/>
    <w:basedOn w:val="DefaultParagraphFont"/>
    <w:link w:val="BalloonText"/>
    <w:rsid w:val="003D472B"/>
    <w:rPr>
      <w:rFonts w:ascii="Tahoma" w:eastAsia="Times New Roman" w:hAnsi="Tahoma" w:cs="Tahoma"/>
      <w:iCs/>
      <w:sz w:val="16"/>
      <w:szCs w:val="16"/>
    </w:rPr>
  </w:style>
  <w:style w:type="numbering" w:customStyle="1" w:styleId="StyleBulleted">
    <w:name w:val="Style Bulleted"/>
    <w:basedOn w:val="NoList"/>
    <w:rsid w:val="003D472B"/>
    <w:pPr>
      <w:numPr>
        <w:numId w:val="5"/>
      </w:numPr>
    </w:pPr>
  </w:style>
  <w:style w:type="table" w:styleId="TableGrid">
    <w:name w:val="Table Grid"/>
    <w:basedOn w:val="TableNormal"/>
    <w:uiPriority w:val="39"/>
    <w:rsid w:val="003D472B"/>
    <w:pPr>
      <w:spacing w:after="120" w:line="32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3D472B"/>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3D472B"/>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3D472B"/>
    <w:pPr>
      <w:numPr>
        <w:numId w:val="6"/>
      </w:numPr>
    </w:pPr>
  </w:style>
  <w:style w:type="table" w:customStyle="1" w:styleId="AusIndustryTable">
    <w:name w:val="AusIndustry Table"/>
    <w:basedOn w:val="TableNormal"/>
    <w:rsid w:val="003D472B"/>
    <w:pPr>
      <w:widowControl w:val="0"/>
      <w:spacing w:before="80" w:after="8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3D472B"/>
    <w:pPr>
      <w:spacing w:line="320" w:lineRule="atLeast"/>
    </w:pPr>
    <w:rPr>
      <w:rFonts w:ascii="Verdana" w:hAnsi="Verdana"/>
      <w:b/>
    </w:rPr>
  </w:style>
  <w:style w:type="paragraph" w:customStyle="1" w:styleId="DefaultTableText">
    <w:name w:val="Default Table Text"/>
    <w:basedOn w:val="Normal"/>
    <w:rsid w:val="003D472B"/>
    <w:pPr>
      <w:spacing w:before="80" w:after="80"/>
    </w:pPr>
    <w:rPr>
      <w:rFonts w:ascii="Times New Roman" w:hAnsi="Times New Roman"/>
    </w:rPr>
  </w:style>
  <w:style w:type="paragraph" w:customStyle="1" w:styleId="IndentQuote">
    <w:name w:val="Indent Quote"/>
    <w:basedOn w:val="Normal"/>
    <w:next w:val="Normal"/>
    <w:rsid w:val="003D472B"/>
    <w:pPr>
      <w:spacing w:line="320" w:lineRule="atLeast"/>
      <w:ind w:left="567"/>
    </w:pPr>
    <w:rPr>
      <w:rFonts w:ascii="Times New Roman" w:hAnsi="Times New Roman"/>
    </w:rPr>
  </w:style>
  <w:style w:type="paragraph" w:customStyle="1" w:styleId="NumberedParas">
    <w:name w:val="Numbered Paras"/>
    <w:basedOn w:val="Normal"/>
    <w:rsid w:val="003D472B"/>
    <w:pPr>
      <w:spacing w:after="0"/>
    </w:pPr>
    <w:rPr>
      <w:rFonts w:cs="Arial"/>
      <w:b/>
      <w:bCs/>
      <w:szCs w:val="20"/>
    </w:rPr>
  </w:style>
  <w:style w:type="paragraph" w:styleId="BodyText">
    <w:name w:val="Body Text"/>
    <w:basedOn w:val="Default"/>
    <w:next w:val="Default"/>
    <w:link w:val="BodyTextChar"/>
    <w:rsid w:val="003D472B"/>
    <w:pPr>
      <w:spacing w:before="120" w:after="120"/>
    </w:pPr>
    <w:rPr>
      <w:rFonts w:cs="Times New Roman"/>
      <w:color w:val="auto"/>
      <w:lang w:eastAsia="en-AU"/>
    </w:rPr>
  </w:style>
  <w:style w:type="character" w:customStyle="1" w:styleId="BodyTextChar">
    <w:name w:val="Body Text Char"/>
    <w:basedOn w:val="DefaultParagraphFont"/>
    <w:link w:val="BodyText"/>
    <w:rsid w:val="003D472B"/>
    <w:rPr>
      <w:rFonts w:ascii="Arial" w:eastAsia="Times New Roman" w:hAnsi="Arial" w:cs="Times New Roman"/>
      <w:sz w:val="24"/>
      <w:szCs w:val="24"/>
      <w:lang w:eastAsia="en-AU"/>
    </w:rPr>
  </w:style>
  <w:style w:type="character" w:styleId="CommentReference">
    <w:name w:val="annotation reference"/>
    <w:uiPriority w:val="99"/>
    <w:rsid w:val="003D472B"/>
    <w:rPr>
      <w:sz w:val="16"/>
      <w:szCs w:val="16"/>
    </w:rPr>
  </w:style>
  <w:style w:type="paragraph" w:styleId="CommentText">
    <w:name w:val="annotation text"/>
    <w:basedOn w:val="Normal"/>
    <w:link w:val="CommentTextChar"/>
    <w:uiPriority w:val="99"/>
    <w:rsid w:val="003D472B"/>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3D472B"/>
    <w:rPr>
      <w:rFonts w:ascii="Times New Roman" w:eastAsia="Times New Roman" w:hAnsi="Times New Roman" w:cs="Times New Roman"/>
      <w:iCs/>
      <w:sz w:val="20"/>
      <w:szCs w:val="20"/>
    </w:rPr>
  </w:style>
  <w:style w:type="paragraph" w:styleId="CommentSubject">
    <w:name w:val="annotation subject"/>
    <w:basedOn w:val="CommentText"/>
    <w:next w:val="CommentText"/>
    <w:link w:val="CommentSubjectChar"/>
    <w:rsid w:val="003D472B"/>
    <w:rPr>
      <w:b/>
      <w:bCs/>
    </w:rPr>
  </w:style>
  <w:style w:type="character" w:customStyle="1" w:styleId="CommentSubjectChar">
    <w:name w:val="Comment Subject Char"/>
    <w:basedOn w:val="CommentTextChar"/>
    <w:link w:val="CommentSubject"/>
    <w:rsid w:val="003D472B"/>
    <w:rPr>
      <w:rFonts w:ascii="Times New Roman" w:eastAsia="Times New Roman" w:hAnsi="Times New Roman" w:cs="Times New Roman"/>
      <w:b/>
      <w:bCs/>
      <w:iCs/>
      <w:sz w:val="20"/>
      <w:szCs w:val="20"/>
    </w:rPr>
  </w:style>
  <w:style w:type="paragraph" w:styleId="ListParagraph">
    <w:name w:val="List Paragraph"/>
    <w:basedOn w:val="Normal"/>
    <w:uiPriority w:val="34"/>
    <w:qFormat/>
    <w:rsid w:val="003D472B"/>
    <w:pPr>
      <w:ind w:left="720"/>
      <w:contextualSpacing/>
    </w:pPr>
  </w:style>
  <w:style w:type="character" w:styleId="Emphasis">
    <w:name w:val="Emphasis"/>
    <w:basedOn w:val="DefaultParagraphFont"/>
    <w:uiPriority w:val="20"/>
    <w:qFormat/>
    <w:rsid w:val="003D472B"/>
    <w:rPr>
      <w:i/>
      <w:iCs/>
    </w:rPr>
  </w:style>
  <w:style w:type="paragraph" w:customStyle="1" w:styleId="StyleBefore6pt">
    <w:name w:val="Style Before:  6 pt"/>
    <w:basedOn w:val="Normal"/>
    <w:rsid w:val="003D472B"/>
    <w:pPr>
      <w:suppressAutoHyphens/>
      <w:spacing w:after="60" w:line="320" w:lineRule="atLeast"/>
    </w:pPr>
    <w:rPr>
      <w:szCs w:val="20"/>
      <w:lang w:eastAsia="ar-SA"/>
    </w:rPr>
  </w:style>
  <w:style w:type="paragraph" w:customStyle="1" w:styleId="StyleBoldGreenBefore6pt">
    <w:name w:val="Style Bold Green Before:  6 pt"/>
    <w:basedOn w:val="Normal"/>
    <w:rsid w:val="003D472B"/>
    <w:pPr>
      <w:suppressAutoHyphens/>
      <w:spacing w:before="60" w:line="320" w:lineRule="atLeast"/>
    </w:pPr>
    <w:rPr>
      <w:b/>
      <w:bCs/>
      <w:color w:val="008000"/>
      <w:szCs w:val="20"/>
      <w:lang w:eastAsia="ar-SA"/>
    </w:rPr>
  </w:style>
  <w:style w:type="character" w:styleId="PageNumber">
    <w:name w:val="page number"/>
    <w:rsid w:val="003D472B"/>
    <w:rPr>
      <w:rFonts w:cs="Times New Roman"/>
    </w:rPr>
  </w:style>
  <w:style w:type="paragraph" w:customStyle="1" w:styleId="Normal-Style2">
    <w:name w:val="Normal - Style2"/>
    <w:basedOn w:val="Normal"/>
    <w:qFormat/>
    <w:rsid w:val="003D472B"/>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3D472B"/>
    <w:pPr>
      <w:spacing w:before="0"/>
    </w:pPr>
  </w:style>
  <w:style w:type="paragraph" w:customStyle="1" w:styleId="NormalStyle4subbulletpoint">
    <w:name w:val="Normal Style4 sub bullet point"/>
    <w:basedOn w:val="Normal-Style2"/>
    <w:qFormat/>
    <w:rsid w:val="003D472B"/>
    <w:pPr>
      <w:spacing w:before="0" w:after="0"/>
    </w:pPr>
  </w:style>
  <w:style w:type="paragraph" w:customStyle="1" w:styleId="Pa5">
    <w:name w:val="Pa5"/>
    <w:basedOn w:val="Default"/>
    <w:next w:val="Default"/>
    <w:uiPriority w:val="99"/>
    <w:rsid w:val="003D472B"/>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3D472B"/>
    <w:rPr>
      <w:b/>
      <w:bCs/>
    </w:rPr>
  </w:style>
  <w:style w:type="paragraph" w:styleId="Revision">
    <w:name w:val="Revision"/>
    <w:hidden/>
    <w:uiPriority w:val="99"/>
    <w:semiHidden/>
    <w:rsid w:val="003D472B"/>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3D472B"/>
    <w:pPr>
      <w:keepNext/>
    </w:pPr>
    <w:rPr>
      <w:b/>
    </w:rPr>
  </w:style>
  <w:style w:type="paragraph" w:customStyle="1" w:styleId="Heading2Appendix">
    <w:name w:val="Heading 2 Appendix"/>
    <w:basedOn w:val="Heading2"/>
    <w:qFormat/>
    <w:rsid w:val="003D472B"/>
    <w:pPr>
      <w:numPr>
        <w:numId w:val="11"/>
      </w:numPr>
    </w:pPr>
  </w:style>
  <w:style w:type="paragraph" w:customStyle="1" w:styleId="Heading3Appendix">
    <w:name w:val="Heading 3 Appendix"/>
    <w:basedOn w:val="Heading3"/>
    <w:next w:val="Normal"/>
    <w:qFormat/>
    <w:rsid w:val="003D472B"/>
    <w:pPr>
      <w:numPr>
        <w:ilvl w:val="0"/>
        <w:numId w:val="0"/>
      </w:numPr>
    </w:pPr>
  </w:style>
  <w:style w:type="character" w:styleId="FollowedHyperlink">
    <w:name w:val="FollowedHyperlink"/>
    <w:basedOn w:val="DefaultParagraphFont"/>
    <w:rsid w:val="003D472B"/>
    <w:rPr>
      <w:color w:val="954F72" w:themeColor="followedHyperlink"/>
      <w:u w:val="single"/>
    </w:rPr>
  </w:style>
  <w:style w:type="paragraph" w:styleId="TOC5">
    <w:name w:val="toc 5"/>
    <w:basedOn w:val="Normal"/>
    <w:next w:val="Normal"/>
    <w:autoRedefine/>
    <w:uiPriority w:val="39"/>
    <w:rsid w:val="003D472B"/>
    <w:pPr>
      <w:tabs>
        <w:tab w:val="left" w:pos="1985"/>
        <w:tab w:val="right" w:leader="dot" w:pos="8778"/>
      </w:tabs>
      <w:ind w:left="1418" w:hanging="284"/>
    </w:pPr>
  </w:style>
  <w:style w:type="character" w:styleId="PlaceholderText">
    <w:name w:val="Placeholder Text"/>
    <w:basedOn w:val="DefaultParagraphFont"/>
    <w:uiPriority w:val="99"/>
    <w:semiHidden/>
    <w:rsid w:val="003D472B"/>
    <w:rPr>
      <w:color w:val="808080"/>
    </w:rPr>
  </w:style>
  <w:style w:type="paragraph" w:customStyle="1" w:styleId="Normalheaderrow">
    <w:name w:val="Normal + header row"/>
    <w:basedOn w:val="Normal"/>
    <w:qFormat/>
    <w:rsid w:val="003D472B"/>
    <w:rPr>
      <w:color w:val="FFFFFF" w:themeColor="background1"/>
    </w:rPr>
  </w:style>
  <w:style w:type="paragraph" w:customStyle="1" w:styleId="Heading5appendix">
    <w:name w:val="Heading 5 + appendix"/>
    <w:basedOn w:val="Heading5"/>
    <w:qFormat/>
    <w:rsid w:val="003D472B"/>
    <w:pPr>
      <w:ind w:left="0" w:firstLine="0"/>
    </w:pPr>
  </w:style>
  <w:style w:type="character" w:customStyle="1" w:styleId="hvr">
    <w:name w:val="hvr"/>
    <w:basedOn w:val="DefaultParagraphFont"/>
    <w:rsid w:val="003D472B"/>
  </w:style>
  <w:style w:type="paragraph" w:customStyle="1" w:styleId="Heading4appendix">
    <w:name w:val="Heading 4 + appendix"/>
    <w:basedOn w:val="Heading4"/>
    <w:qFormat/>
    <w:rsid w:val="003D472B"/>
  </w:style>
  <w:style w:type="paragraph" w:customStyle="1" w:styleId="highlightedtext">
    <w:name w:val="highlighted text"/>
    <w:basedOn w:val="Normal"/>
    <w:link w:val="highlightedtextChar"/>
    <w:qFormat/>
    <w:rsid w:val="003D472B"/>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525252" w:themeColor="accent3" w:themeShade="80"/>
      <w:sz w:val="22"/>
      <w:szCs w:val="22"/>
    </w:rPr>
  </w:style>
  <w:style w:type="character" w:customStyle="1" w:styleId="highlightedtextChar">
    <w:name w:val="highlighted text Char"/>
    <w:basedOn w:val="DefaultParagraphFont"/>
    <w:link w:val="highlightedtext"/>
    <w:rsid w:val="003D472B"/>
    <w:rPr>
      <w:b/>
      <w:iCs/>
      <w:color w:val="525252" w:themeColor="accent3" w:themeShade="80"/>
    </w:rPr>
  </w:style>
  <w:style w:type="table" w:styleId="PlainTable1">
    <w:name w:val="Plain Table 1"/>
    <w:basedOn w:val="TableNormal"/>
    <w:uiPriority w:val="41"/>
    <w:rsid w:val="003D472B"/>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3D472B"/>
    <w:pPr>
      <w:numPr>
        <w:numId w:val="12"/>
      </w:numPr>
      <w:pBdr>
        <w:top w:val="single" w:sz="4" w:space="4" w:color="DEEAF6" w:themeColor="accent1" w:themeTint="33"/>
        <w:left w:val="single" w:sz="4" w:space="0" w:color="DEEAF6" w:themeColor="accent1" w:themeTint="33"/>
        <w:bottom w:val="single" w:sz="4" w:space="4" w:color="DEEAF6" w:themeColor="accent1" w:themeTint="33"/>
        <w:right w:val="single" w:sz="4" w:space="0" w:color="DEEAF6" w:themeColor="accent1" w:themeTint="33"/>
      </w:pBdr>
      <w:shd w:val="clear" w:color="auto" w:fill="DEEAF6"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3D472B"/>
    <w:pPr>
      <w:suppressAutoHyphens/>
      <w:spacing w:before="200"/>
    </w:pPr>
    <w:rPr>
      <w:rFonts w:eastAsiaTheme="minorHAnsi" w:cstheme="minorBidi"/>
      <w:iCs w:val="0"/>
      <w:color w:val="264F90"/>
      <w:szCs w:val="18"/>
    </w:rPr>
  </w:style>
  <w:style w:type="paragraph" w:customStyle="1" w:styleId="TableText">
    <w:name w:val="Table Text"/>
    <w:basedOn w:val="Normal"/>
    <w:qFormat/>
    <w:rsid w:val="003D472B"/>
    <w:pPr>
      <w:suppressAutoHyphens/>
      <w:spacing w:before="60" w:after="60"/>
    </w:pPr>
    <w:rPr>
      <w:rFonts w:eastAsiaTheme="minorHAnsi" w:cstheme="minorBidi"/>
      <w:szCs w:val="22"/>
    </w:rPr>
  </w:style>
  <w:style w:type="table" w:styleId="TableGridLight">
    <w:name w:val="Grid Table Light"/>
    <w:basedOn w:val="TableNormal"/>
    <w:uiPriority w:val="40"/>
    <w:rsid w:val="003D472B"/>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3D472B"/>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usiness.gov.au/" TargetMode="External"/><Relationship Id="rId26" Type="http://schemas.openxmlformats.org/officeDocument/2006/relationships/hyperlink" Target="http://www.business.gov.au" TargetMode="External"/><Relationship Id="rId39" Type="http://schemas.openxmlformats.org/officeDocument/2006/relationships/hyperlink" Target="https://www.legislation.gov.au/Details/C2017C00270/Html/Text" TargetMode="External"/><Relationship Id="rId3" Type="http://schemas.openxmlformats.org/officeDocument/2006/relationships/customXml" Target="../customXml/item3.xml"/><Relationship Id="rId21" Type="http://schemas.openxmlformats.org/officeDocument/2006/relationships/hyperlink" Target="https://www.business.gov.au/Grants-and-Programs/Automotive-Innovation-Lab-Access-Grants" TargetMode="External"/><Relationship Id="rId34" Type="http://schemas.openxmlformats.org/officeDocument/2006/relationships/hyperlink" Target="https://www.business.gov.au/Grants-and-Programs/Automotive-Innovation-Lab-Access-Grants"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hyperlink" Target="http://www.grant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www.business.gov.au/contact-us" TargetMode="External"/><Relationship Id="rId33" Type="http://schemas.openxmlformats.org/officeDocument/2006/relationships/hyperlink" Target="http://www.grants.gov.au" TargetMode="External"/><Relationship Id="rId38" Type="http://schemas.openxmlformats.org/officeDocument/2006/relationships/hyperlink" Target="http://www.apsc.gov.au/publications-and-media/current-publications/aps-values-and-code-of-conduct-in-practice/conflict-of-interest"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finance.gov.au/sites/default/files/commonwealth-grants-rules-and-guidelines.pdf" TargetMode="External"/><Relationship Id="rId29" Type="http://schemas.openxmlformats.org/officeDocument/2006/relationships/hyperlink" Target="https://www.business.gov.au/Grants-and-Programs/Automotive-Innovation-Lab-Access-Grants" TargetMode="External"/><Relationship Id="rId41" Type="http://schemas.openxmlformats.org/officeDocument/2006/relationships/hyperlink" Target="http://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Automotive-Innovation-Lab-Access-Grants" TargetMode="External"/><Relationship Id="rId32" Type="http://schemas.openxmlformats.org/officeDocument/2006/relationships/hyperlink" Target="https://www.ato.gov.au/" TargetMode="External"/><Relationship Id="rId37" Type="http://schemas.openxmlformats.org/officeDocument/2006/relationships/hyperlink" Target="http://www.grants.gov.au" TargetMode="External"/><Relationship Id="rId40" Type="http://schemas.openxmlformats.org/officeDocument/2006/relationships/hyperlink" Target="https://www.legislation.gov.au/Details/C2017C00270" TargetMode="External"/><Relationship Id="rId45" Type="http://schemas.openxmlformats.org/officeDocument/2006/relationships/hyperlink" Target="https://www.business.gov.au/about/customer-service-charter"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Grants-and-Programs/Automotive-Innovation-Lab-Access-Grants" TargetMode="External"/><Relationship Id="rId28" Type="http://schemas.openxmlformats.org/officeDocument/2006/relationships/hyperlink" Target="http://www.grants.gov.au" TargetMode="External"/><Relationship Id="rId36" Type="http://schemas.openxmlformats.org/officeDocument/2006/relationships/hyperlink" Target="https://www.business.gov.au/Grants-and-Programs/Automotive-Innovation-Lab-Access-Grants" TargetMode="External"/><Relationship Id="rId49" Type="http://schemas.openxmlformats.org/officeDocument/2006/relationships/hyperlink" Target="https://www.business.gov.au/Grants-and-Programs/Automotive-Innovation-Lab-Access-Grants" TargetMode="External"/><Relationship Id="rId10" Type="http://schemas.openxmlformats.org/officeDocument/2006/relationships/footnotes" Target="footnotes.xml"/><Relationship Id="rId19" Type="http://schemas.openxmlformats.org/officeDocument/2006/relationships/hyperlink" Target="https://www.grants.gov.au/" TargetMode="External"/><Relationship Id="rId31" Type="http://schemas.openxmlformats.org/officeDocument/2006/relationships/hyperlink" Target="https://www.grants.gov.au/" TargetMode="External"/><Relationship Id="rId44" Type="http://schemas.openxmlformats.org/officeDocument/2006/relationships/hyperlink" Target="http://www.business.gov.au/contact-us/Pages/default.aspx"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yperlink" Target="http://www.grants.gov.au" TargetMode="External"/><Relationship Id="rId27" Type="http://schemas.openxmlformats.org/officeDocument/2006/relationships/hyperlink" Target="https://www.business.gov.au/Grants-and-Programs/Automotive-Innovation-Lab-Access-Grants" TargetMode="External"/><Relationship Id="rId30" Type="http://schemas.openxmlformats.org/officeDocument/2006/relationships/hyperlink" Target="https://www.business.gov.au/Grants-and-Programs/Automotive-Innovation-Lab-Access-Grants" TargetMode="External"/><Relationship Id="rId35" Type="http://schemas.openxmlformats.org/officeDocument/2006/relationships/hyperlink" Target="file://prod.protected.ind/User/user03/LLau2/insert%20link%20here" TargetMode="External"/><Relationship Id="rId43" Type="http://schemas.openxmlformats.org/officeDocument/2006/relationships/hyperlink" Target="https://www.business.gov.au/contact-us" TargetMode="External"/><Relationship Id="rId48" Type="http://schemas.openxmlformats.org/officeDocument/2006/relationships/image" Target="media/image2.tiff"/><Relationship Id="rId8" Type="http://schemas.openxmlformats.org/officeDocument/2006/relationships/settings" Target="setting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61E282F1C54C038669D8F7FE09B097"/>
        <w:category>
          <w:name w:val="General"/>
          <w:gallery w:val="placeholder"/>
        </w:category>
        <w:types>
          <w:type w:val="bbPlcHdr"/>
        </w:types>
        <w:behaviors>
          <w:behavior w:val="content"/>
        </w:behaviors>
        <w:guid w:val="{526D0D80-0DD6-4361-BF24-5162BA9383BC}"/>
      </w:docPartPr>
      <w:docPartBody>
        <w:p w:rsidR="0087606C" w:rsidRDefault="0087606C" w:rsidP="0087606C">
          <w:pPr>
            <w:pStyle w:val="7F61E282F1C54C038669D8F7FE09B097"/>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charset w:val="00"/>
    <w:family w:val="auto"/>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6C"/>
    <w:rsid w:val="00013F90"/>
    <w:rsid w:val="00162950"/>
    <w:rsid w:val="00170A59"/>
    <w:rsid w:val="00235051"/>
    <w:rsid w:val="002B0DB5"/>
    <w:rsid w:val="00497A81"/>
    <w:rsid w:val="004E33A4"/>
    <w:rsid w:val="005B5428"/>
    <w:rsid w:val="006616FC"/>
    <w:rsid w:val="00681014"/>
    <w:rsid w:val="007042E0"/>
    <w:rsid w:val="007A5BD3"/>
    <w:rsid w:val="0087606C"/>
    <w:rsid w:val="00A05956"/>
    <w:rsid w:val="00B37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06C"/>
    <w:rPr>
      <w:color w:val="808080"/>
    </w:rPr>
  </w:style>
  <w:style w:type="paragraph" w:customStyle="1" w:styleId="7F61E282F1C54C038669D8F7FE09B097">
    <w:name w:val="7F61E282F1C54C038669D8F7FE09B097"/>
    <w:rsid w:val="00876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96</Value>
      <Value>214</Value>
      <Value>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12815b46c17def988677dc863c44938a">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5fef0d53dbb51a4a64d322d0afcc7ff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2DD25-B229-497E-B409-74EC92EFFDE2}">
  <ds:schemaRefs>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8B893B1-F8EF-4BC0-A113-46A85263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01C51-0C9D-489F-8EB8-08D71B03D42A}">
  <ds:schemaRefs>
    <ds:schemaRef ds:uri="http://schemas.microsoft.com/sharepoint/events"/>
  </ds:schemaRefs>
</ds:datastoreItem>
</file>

<file path=customXml/itemProps4.xml><?xml version="1.0" encoding="utf-8"?>
<ds:datastoreItem xmlns:ds="http://schemas.openxmlformats.org/officeDocument/2006/customXml" ds:itemID="{BD9A5086-1DB2-4A49-BCBC-8490E48E956D}">
  <ds:schemaRefs>
    <ds:schemaRef ds:uri="http://schemas.microsoft.com/sharepoint/v3/contenttype/forms"/>
  </ds:schemaRefs>
</ds:datastoreItem>
</file>

<file path=customXml/itemProps5.xml><?xml version="1.0" encoding="utf-8"?>
<ds:datastoreItem xmlns:ds="http://schemas.openxmlformats.org/officeDocument/2006/customXml" ds:itemID="{A839EA45-DFE1-4193-AB1C-83EF2E64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7236</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Automotive Innovation Lab Access Grants Round two grant opportunity guidelines</vt:lpstr>
    </vt:vector>
  </TitlesOfParts>
  <Company>Department of Industry, Innovation and Science</Company>
  <LinksUpToDate>false</LinksUpToDate>
  <CharactersWithSpaces>48391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Innovation Lab Access Grants Round two grant opportunity guidelines</dc:title>
  <dc:subject/>
  <dc:creator>Industry</dc:creator>
  <cp:keywords/>
  <dc:description/>
  <cp:lastModifiedBy>Maroya, Anthony</cp:lastModifiedBy>
  <cp:revision>2</cp:revision>
  <cp:lastPrinted>2019-12-04T00:16:00Z</cp:lastPrinted>
  <dcterms:created xsi:type="dcterms:W3CDTF">2019-12-11T03:33:00Z</dcterms:created>
  <dcterms:modified xsi:type="dcterms:W3CDTF">2019-12-11T03:33:00Z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0x010100CC5EC49C0A70E54C835C37C879B9A997</vt:lpwstr>
  </property>
  <property fmtid="{D5CDD505-2E9C-101B-9397-08002B2CF9AE}" pid="3" name="DocHub_Year">
    <vt:lpwstr/>
  </property>
  <property fmtid="{D5CDD505-2E9C-101B-9397-08002B2CF9AE}" pid="4" name="DocHub_DocumentType">
    <vt:lpwstr>96;#Guideline|1cb7cffe-f5b4-42ac-8a71-3f61d9d0fa0a</vt:lpwstr>
  </property>
  <property fmtid="{D5CDD505-2E9C-101B-9397-08002B2CF9AE}" pid="5" name="DocHub_SecurityClassification">
    <vt:lpwstr>3;#UNCLASSIFIED|6106d03b-a1a0-4e30-9d91-d5e9fb4314f9</vt:lpwstr>
  </property>
  <property fmtid="{D5CDD505-2E9C-101B-9397-08002B2CF9AE}" pid="6" name="DocHub_Keywords">
    <vt:lpwstr/>
  </property>
  <property fmtid="{D5CDD505-2E9C-101B-9397-08002B2CF9AE}" pid="7" name="DocHub_WorkActivity">
    <vt:lpwstr>214;#Design|15393cf4-1a80-4741-a8a5-a1faa3f14784</vt:lpwstr>
  </property>
</Properties>
</file>