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ED43" w14:textId="77777777" w:rsidR="009E72EE" w:rsidRPr="00DD1864" w:rsidRDefault="003B125A" w:rsidP="00DD1864">
      <w:pPr>
        <w:rPr>
          <w:rFonts w:asciiTheme="minorHAnsi" w:hAnsiTheme="minorHAnsi"/>
        </w:rPr>
      </w:pPr>
      <w:r w:rsidRPr="00DD186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3F36CD98" wp14:editId="66801CA5">
            <wp:extent cx="5731510" cy="1636930"/>
            <wp:effectExtent l="0" t="0" r="2540" b="1905"/>
            <wp:docPr id="1" name="Picture 1" descr="BRII factsheet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d.protected.ind\user\User02\skwatra\desktop\16-60706 BRII factsheet - August 2016 - masthea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52EEE" w14:textId="77777777" w:rsidR="000271D8" w:rsidRPr="00DD1864" w:rsidRDefault="000271D8" w:rsidP="00DD1864">
      <w:pPr>
        <w:rPr>
          <w:rFonts w:asciiTheme="minorHAnsi" w:hAnsiTheme="minorHAnsi"/>
        </w:rPr>
      </w:pPr>
    </w:p>
    <w:p w14:paraId="62B56DE5" w14:textId="6C80D581" w:rsidR="000271D8" w:rsidRPr="00DD1864" w:rsidRDefault="000271D8" w:rsidP="00DD1864">
      <w:pPr>
        <w:spacing w:line="247" w:lineRule="auto"/>
        <w:ind w:left="20" w:right="9"/>
        <w:rPr>
          <w:rFonts w:asciiTheme="minorHAnsi" w:hAnsiTheme="minorHAnsi"/>
          <w:sz w:val="34"/>
        </w:rPr>
      </w:pPr>
      <w:r w:rsidRPr="00DD1864">
        <w:rPr>
          <w:rFonts w:asciiTheme="minorHAnsi" w:hAnsiTheme="minorHAnsi"/>
          <w:color w:val="00599A"/>
          <w:sz w:val="34"/>
        </w:rPr>
        <w:t>The program drives innovation within both small and medium enterprises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(SMEs)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and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government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pacing w:val="-4"/>
          <w:sz w:val="34"/>
        </w:rPr>
        <w:t>by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offering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competitive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grants</w:t>
      </w:r>
      <w:r w:rsidRPr="00DD1864">
        <w:rPr>
          <w:rFonts w:asciiTheme="minorHAnsi" w:hAnsiTheme="minorHAnsi"/>
          <w:color w:val="00599A"/>
          <w:spacing w:val="-8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to encourage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SMEs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to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develop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innovative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solutions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to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public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policy</w:t>
      </w:r>
      <w:r w:rsidRPr="00DD1864">
        <w:rPr>
          <w:rFonts w:asciiTheme="minorHAnsi" w:hAnsiTheme="minorHAnsi"/>
          <w:color w:val="00599A"/>
          <w:spacing w:val="-6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 xml:space="preserve">and service delivery challenges nominated </w:t>
      </w:r>
      <w:r w:rsidRPr="00DD1864">
        <w:rPr>
          <w:rFonts w:asciiTheme="minorHAnsi" w:hAnsiTheme="minorHAnsi"/>
          <w:color w:val="00599A"/>
          <w:spacing w:val="-4"/>
          <w:sz w:val="34"/>
        </w:rPr>
        <w:t>by</w:t>
      </w:r>
      <w:r w:rsidRPr="00DD1864">
        <w:rPr>
          <w:rFonts w:asciiTheme="minorHAnsi" w:hAnsiTheme="minorHAnsi"/>
          <w:color w:val="00599A"/>
          <w:spacing w:val="-25"/>
          <w:sz w:val="34"/>
        </w:rPr>
        <w:t xml:space="preserve"> </w:t>
      </w:r>
      <w:r w:rsidRPr="00DD1864">
        <w:rPr>
          <w:rFonts w:asciiTheme="minorHAnsi" w:hAnsiTheme="minorHAnsi"/>
          <w:color w:val="00599A"/>
          <w:sz w:val="34"/>
        </w:rPr>
        <w:t>Government.</w:t>
      </w:r>
    </w:p>
    <w:p w14:paraId="6545DA5B" w14:textId="77777777" w:rsidR="000271D8" w:rsidRPr="00DD1864" w:rsidRDefault="000271D8" w:rsidP="00DD1864">
      <w:pPr>
        <w:rPr>
          <w:rFonts w:asciiTheme="minorHAnsi" w:hAnsiTheme="minorHAnsi"/>
        </w:rPr>
        <w:sectPr w:rsidR="000271D8" w:rsidRPr="00DD18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D6D20A" w14:textId="77777777" w:rsidR="000271D8" w:rsidRPr="00DD1864" w:rsidRDefault="000271D8" w:rsidP="00DD1864">
      <w:pPr>
        <w:rPr>
          <w:rFonts w:asciiTheme="minorHAnsi" w:hAnsiTheme="minorHAnsi"/>
        </w:rPr>
      </w:pPr>
    </w:p>
    <w:p w14:paraId="2344A293" w14:textId="77777777" w:rsidR="000271D8" w:rsidRPr="00DD1864" w:rsidRDefault="000271D8" w:rsidP="00DD1864">
      <w:pPr>
        <w:spacing w:line="268" w:lineRule="exact"/>
        <w:ind w:left="20" w:right="7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Why is BRII important?</w:t>
      </w:r>
      <w:bookmarkStart w:id="0" w:name="_GoBack"/>
      <w:bookmarkEnd w:id="0"/>
    </w:p>
    <w:p w14:paraId="1B1DAC2F" w14:textId="77777777" w:rsidR="000271D8" w:rsidRPr="00DD1864" w:rsidRDefault="000271D8" w:rsidP="00C10F24">
      <w:pPr>
        <w:pStyle w:val="BodyText"/>
        <w:spacing w:line="193" w:lineRule="exact"/>
        <w:ind w:left="23" w:right="7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BRII will help the Australian Government to tap into leading edge thinking and find innovative solutions to important challenges in public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policy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and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develop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new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  <w:spacing w:val="-3"/>
        </w:rPr>
        <w:t>ways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to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deliver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government</w:t>
      </w:r>
      <w:r w:rsidRPr="00DD1864">
        <w:rPr>
          <w:rFonts w:asciiTheme="minorHAnsi" w:hAnsiTheme="minorHAnsi"/>
          <w:color w:val="231F20"/>
          <w:spacing w:val="-4"/>
        </w:rPr>
        <w:t xml:space="preserve"> </w:t>
      </w:r>
      <w:r w:rsidRPr="00DD1864">
        <w:rPr>
          <w:rFonts w:asciiTheme="minorHAnsi" w:hAnsiTheme="minorHAnsi"/>
          <w:color w:val="231F20"/>
        </w:rPr>
        <w:t>services.</w:t>
      </w:r>
    </w:p>
    <w:p w14:paraId="5C634530" w14:textId="77777777" w:rsidR="00DD1864" w:rsidRPr="00DD1864" w:rsidRDefault="00DD1864" w:rsidP="00C10F24">
      <w:pPr>
        <w:pStyle w:val="BodyText"/>
        <w:spacing w:line="193" w:lineRule="exact"/>
        <w:ind w:left="23" w:right="-16"/>
        <w:rPr>
          <w:rFonts w:asciiTheme="minorHAnsi" w:hAnsiTheme="minorHAnsi"/>
          <w:color w:val="231F20"/>
        </w:rPr>
      </w:pPr>
    </w:p>
    <w:p w14:paraId="67623287" w14:textId="77777777" w:rsidR="000271D8" w:rsidRPr="00DD1864" w:rsidRDefault="000271D8" w:rsidP="00C10F24">
      <w:pPr>
        <w:pStyle w:val="BodyText"/>
        <w:spacing w:line="193" w:lineRule="exact"/>
        <w:ind w:left="23" w:right="-16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 xml:space="preserve">SMEs can apply for funding to create innovative products and services. Businesses will retain their intellectual property and the right to </w:t>
      </w:r>
      <w:proofErr w:type="spellStart"/>
      <w:r w:rsidRPr="00DD1864">
        <w:rPr>
          <w:rFonts w:asciiTheme="minorHAnsi" w:hAnsiTheme="minorHAnsi"/>
          <w:color w:val="231F20"/>
        </w:rPr>
        <w:t>commercialise</w:t>
      </w:r>
      <w:proofErr w:type="spellEnd"/>
      <w:r w:rsidRPr="00DD1864">
        <w:rPr>
          <w:rFonts w:asciiTheme="minorHAnsi" w:hAnsiTheme="minorHAnsi"/>
          <w:color w:val="231F20"/>
        </w:rPr>
        <w:t xml:space="preserve"> the ideas in Australia or overseas.</w:t>
      </w:r>
    </w:p>
    <w:p w14:paraId="3D395B0E" w14:textId="77777777" w:rsidR="000271D8" w:rsidRPr="00DD1864" w:rsidRDefault="000271D8" w:rsidP="00C10F24">
      <w:pPr>
        <w:pStyle w:val="BodyText"/>
        <w:spacing w:line="193" w:lineRule="exact"/>
        <w:ind w:left="23" w:right="-16"/>
        <w:rPr>
          <w:rFonts w:asciiTheme="minorHAnsi" w:hAnsiTheme="minorHAnsi"/>
          <w:color w:val="231F20"/>
        </w:rPr>
      </w:pPr>
    </w:p>
    <w:p w14:paraId="5C670525" w14:textId="77777777" w:rsidR="000271D8" w:rsidRPr="00DD1864" w:rsidRDefault="000271D8" w:rsidP="00C10F24">
      <w:pPr>
        <w:pStyle w:val="BodyText"/>
        <w:spacing w:line="193" w:lineRule="exact"/>
        <w:ind w:left="23" w:right="-10"/>
        <w:rPr>
          <w:rFonts w:asciiTheme="minorHAnsi" w:hAnsiTheme="minorHAnsi"/>
        </w:rPr>
      </w:pPr>
      <w:r w:rsidRPr="00DD1864">
        <w:rPr>
          <w:rFonts w:asciiTheme="minorHAnsi" w:hAnsiTheme="minorHAnsi"/>
          <w:color w:val="231F20"/>
        </w:rPr>
        <w:t>This critical early stage financial support to SMEs will help them test their new ideas, and provide a path to market through developing a track record.</w:t>
      </w:r>
    </w:p>
    <w:p w14:paraId="773D4D35" w14:textId="77777777" w:rsidR="000271D8" w:rsidRPr="00DD1864" w:rsidRDefault="000271D8" w:rsidP="00C10F24">
      <w:pPr>
        <w:pStyle w:val="BodyText"/>
        <w:spacing w:line="193" w:lineRule="exact"/>
        <w:ind w:left="23" w:right="-16"/>
        <w:rPr>
          <w:rFonts w:asciiTheme="minorHAnsi" w:hAnsiTheme="minorHAnsi"/>
        </w:rPr>
      </w:pPr>
    </w:p>
    <w:p w14:paraId="05C7D242" w14:textId="77777777" w:rsidR="000271D8" w:rsidRPr="00DD1864" w:rsidRDefault="000271D8" w:rsidP="00C10F24">
      <w:pPr>
        <w:pStyle w:val="BodyText"/>
        <w:spacing w:line="193" w:lineRule="exact"/>
        <w:ind w:left="23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BRII will also act as a catalyst for SMEs with Government as a customer,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thereby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driving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employment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and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economic</w:t>
      </w:r>
      <w:r w:rsidRPr="00DD1864">
        <w:rPr>
          <w:rFonts w:asciiTheme="minorHAnsi" w:hAnsiTheme="minorHAnsi"/>
          <w:color w:val="231F20"/>
          <w:spacing w:val="-8"/>
        </w:rPr>
        <w:t xml:space="preserve"> </w:t>
      </w:r>
      <w:r w:rsidRPr="00DD1864">
        <w:rPr>
          <w:rFonts w:asciiTheme="minorHAnsi" w:hAnsiTheme="minorHAnsi"/>
          <w:color w:val="231F20"/>
        </w:rPr>
        <w:t>growth.</w:t>
      </w:r>
    </w:p>
    <w:p w14:paraId="5DD9E5F2" w14:textId="77777777" w:rsidR="000271D8" w:rsidRPr="00DD1864" w:rsidRDefault="000271D8" w:rsidP="00DD1864">
      <w:pPr>
        <w:pStyle w:val="BodyText"/>
        <w:spacing w:line="193" w:lineRule="exact"/>
        <w:rPr>
          <w:rFonts w:asciiTheme="minorHAnsi" w:hAnsiTheme="minorHAnsi"/>
          <w:color w:val="231F20"/>
        </w:rPr>
      </w:pPr>
    </w:p>
    <w:p w14:paraId="0B57690E" w14:textId="77777777" w:rsidR="000271D8" w:rsidRPr="00DD1864" w:rsidRDefault="000271D8" w:rsidP="00DD1864">
      <w:pPr>
        <w:spacing w:line="268" w:lineRule="exact"/>
        <w:ind w:left="20" w:right="5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How does BRII work?</w:t>
      </w:r>
    </w:p>
    <w:p w14:paraId="33660665" w14:textId="3FC1C184" w:rsidR="000271D8" w:rsidRPr="00DD1864" w:rsidRDefault="000271D8" w:rsidP="00C10F24">
      <w:pPr>
        <w:pStyle w:val="BodyText"/>
        <w:spacing w:line="193" w:lineRule="exact"/>
        <w:ind w:left="23" w:right="6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 xml:space="preserve">The pilot program </w:t>
      </w:r>
      <w:r w:rsidRPr="00DD1864">
        <w:rPr>
          <w:rFonts w:asciiTheme="minorHAnsi" w:hAnsiTheme="minorHAnsi"/>
          <w:color w:val="231F20"/>
          <w:spacing w:val="-3"/>
        </w:rPr>
        <w:t xml:space="preserve">covers </w:t>
      </w:r>
      <w:r w:rsidRPr="00DD1864">
        <w:rPr>
          <w:rFonts w:asciiTheme="minorHAnsi" w:hAnsiTheme="minorHAnsi"/>
          <w:color w:val="231F20"/>
        </w:rPr>
        <w:t>five challenges for which SMEs can develop solutions. These challenges were proposed by Australian Government</w:t>
      </w:r>
      <w:r w:rsidRPr="00DD1864">
        <w:rPr>
          <w:rFonts w:asciiTheme="minorHAnsi" w:hAnsiTheme="minorHAnsi"/>
          <w:color w:val="231F20"/>
          <w:spacing w:val="-6"/>
        </w:rPr>
        <w:t xml:space="preserve"> </w:t>
      </w:r>
      <w:r w:rsidRPr="00DD1864">
        <w:rPr>
          <w:rFonts w:asciiTheme="minorHAnsi" w:hAnsiTheme="minorHAnsi"/>
          <w:color w:val="231F20"/>
        </w:rPr>
        <w:t>agencies</w:t>
      </w:r>
      <w:r w:rsidR="00376860">
        <w:rPr>
          <w:rFonts w:asciiTheme="minorHAnsi" w:hAnsiTheme="minorHAnsi"/>
          <w:color w:val="231F20"/>
        </w:rPr>
        <w:t>,</w:t>
      </w:r>
      <w:r w:rsidRPr="00DD1864">
        <w:rPr>
          <w:rFonts w:asciiTheme="minorHAnsi" w:hAnsiTheme="minorHAnsi"/>
          <w:color w:val="231F20"/>
          <w:spacing w:val="-6"/>
        </w:rPr>
        <w:t xml:space="preserve"> </w:t>
      </w:r>
      <w:r w:rsidRPr="00DD1864">
        <w:rPr>
          <w:rFonts w:asciiTheme="minorHAnsi" w:hAnsiTheme="minorHAnsi"/>
          <w:color w:val="231F20"/>
        </w:rPr>
        <w:t xml:space="preserve">recommended by Innovation </w:t>
      </w:r>
      <w:r w:rsidR="0070680B">
        <w:rPr>
          <w:rFonts w:asciiTheme="minorHAnsi" w:hAnsiTheme="minorHAnsi"/>
          <w:color w:val="231F20"/>
        </w:rPr>
        <w:t xml:space="preserve">and Science </w:t>
      </w:r>
      <w:r w:rsidRPr="00DD1864">
        <w:rPr>
          <w:rFonts w:asciiTheme="minorHAnsi" w:hAnsiTheme="minorHAnsi"/>
          <w:color w:val="231F20"/>
        </w:rPr>
        <w:t>Australia</w:t>
      </w:r>
      <w:r w:rsidR="00376860">
        <w:rPr>
          <w:rFonts w:asciiTheme="minorHAnsi" w:hAnsiTheme="minorHAnsi"/>
          <w:color w:val="231F20"/>
        </w:rPr>
        <w:t xml:space="preserve"> and approved by the Minister</w:t>
      </w:r>
      <w:r w:rsidRPr="00DD1864">
        <w:rPr>
          <w:rFonts w:asciiTheme="minorHAnsi" w:hAnsiTheme="minorHAnsi"/>
          <w:color w:val="231F20"/>
        </w:rPr>
        <w:t xml:space="preserve">. More detail on each of the challenges is available </w:t>
      </w:r>
      <w:proofErr w:type="gramStart"/>
      <w:r w:rsidRPr="00DD1864">
        <w:rPr>
          <w:rFonts w:asciiTheme="minorHAnsi" w:hAnsiTheme="minorHAnsi"/>
          <w:color w:val="231F20"/>
        </w:rPr>
        <w:t>on</w:t>
      </w:r>
      <w:r w:rsidR="00E4286F">
        <w:rPr>
          <w:rFonts w:asciiTheme="minorHAnsi" w:hAnsiTheme="minorHAnsi"/>
          <w:color w:val="231F20"/>
        </w:rPr>
        <w:t xml:space="preserve"> </w:t>
      </w:r>
      <w:r w:rsidRPr="00DD1864">
        <w:rPr>
          <w:rFonts w:asciiTheme="minorHAnsi" w:hAnsiTheme="minorHAnsi"/>
          <w:color w:val="231F20"/>
          <w:spacing w:val="-29"/>
        </w:rPr>
        <w:t xml:space="preserve"> </w:t>
      </w:r>
      <w:proofErr w:type="gramEnd"/>
      <w:r w:rsidR="00F95789">
        <w:rPr>
          <w:rFonts w:asciiTheme="minorHAnsi" w:hAnsiTheme="minorHAnsi"/>
          <w:color w:val="00599A"/>
          <w:u w:val="dotted" w:color="00599A"/>
        </w:rPr>
        <w:fldChar w:fldCharType="begin"/>
      </w:r>
      <w:r w:rsidR="00F95789">
        <w:rPr>
          <w:rFonts w:asciiTheme="minorHAnsi" w:hAnsiTheme="minorHAnsi"/>
          <w:color w:val="00599A"/>
          <w:u w:val="dotted" w:color="00599A"/>
        </w:rPr>
        <w:instrText xml:space="preserve"> HYPERLINK "http:</w:instrText>
      </w:r>
      <w:r w:rsidR="00F95789">
        <w:rPr>
          <w:rFonts w:asciiTheme="minorHAnsi" w:hAnsiTheme="minorHAnsi"/>
          <w:color w:val="00599A"/>
          <w:u w:val="dotted" w:color="00599A"/>
        </w:rPr>
        <w:instrText xml:space="preserve">//www.business.gov.au/BRII" \h </w:instrText>
      </w:r>
      <w:r w:rsidR="00F95789">
        <w:rPr>
          <w:rFonts w:asciiTheme="minorHAnsi" w:hAnsiTheme="minorHAnsi"/>
          <w:color w:val="00599A"/>
          <w:u w:val="dotted" w:color="00599A"/>
        </w:rPr>
        <w:fldChar w:fldCharType="separate"/>
      </w:r>
      <w:r w:rsidRPr="00DD1864">
        <w:rPr>
          <w:rFonts w:asciiTheme="minorHAnsi" w:hAnsiTheme="minorHAnsi"/>
          <w:color w:val="00599A"/>
          <w:u w:val="dotted" w:color="00599A"/>
        </w:rPr>
        <w:t>business.gov.au/BRI</w:t>
      </w:r>
      <w:r w:rsidRPr="00DD1864">
        <w:rPr>
          <w:rFonts w:asciiTheme="minorHAnsi" w:hAnsiTheme="minorHAnsi"/>
          <w:color w:val="00599A"/>
        </w:rPr>
        <w:t>I</w:t>
      </w:r>
      <w:r w:rsidR="00F95789">
        <w:rPr>
          <w:rFonts w:asciiTheme="minorHAnsi" w:hAnsiTheme="minorHAnsi"/>
          <w:color w:val="00599A"/>
        </w:rPr>
        <w:fldChar w:fldCharType="end"/>
      </w:r>
      <w:r w:rsidRPr="00DD1864">
        <w:rPr>
          <w:rFonts w:asciiTheme="minorHAnsi" w:hAnsiTheme="minorHAnsi"/>
          <w:color w:val="231F20"/>
        </w:rPr>
        <w:t>.</w:t>
      </w:r>
    </w:p>
    <w:p w14:paraId="6C100F08" w14:textId="77777777" w:rsidR="000271D8" w:rsidRPr="00DD1864" w:rsidRDefault="000271D8" w:rsidP="00DD1864">
      <w:pPr>
        <w:pStyle w:val="BodyText"/>
        <w:spacing w:line="193" w:lineRule="exact"/>
        <w:ind w:right="-6"/>
        <w:rPr>
          <w:rFonts w:asciiTheme="minorHAnsi" w:hAnsiTheme="minorHAnsi"/>
          <w:color w:val="231F20"/>
        </w:rPr>
      </w:pPr>
    </w:p>
    <w:p w14:paraId="3F1D848B" w14:textId="77777777" w:rsidR="000271D8" w:rsidRPr="00DD1864" w:rsidRDefault="000271D8" w:rsidP="00DD1864">
      <w:pPr>
        <w:pStyle w:val="BodyText"/>
        <w:spacing w:line="193" w:lineRule="exact"/>
        <w:ind w:right="-6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SMEs can apply for a competitive grant to undertake a</w:t>
      </w:r>
      <w:r w:rsidRPr="00DD1864">
        <w:rPr>
          <w:rFonts w:asciiTheme="minorHAnsi" w:hAnsiTheme="minorHAnsi"/>
          <w:color w:val="231F20"/>
          <w:spacing w:val="-26"/>
        </w:rPr>
        <w:t xml:space="preserve"> </w:t>
      </w:r>
      <w:r w:rsidRPr="00DD1864">
        <w:rPr>
          <w:rFonts w:asciiTheme="minorHAnsi" w:hAnsiTheme="minorHAnsi"/>
          <w:color w:val="231F20"/>
        </w:rPr>
        <w:t xml:space="preserve">feasibility study on their proposed solution to a challenge. Following the completion of a feasibility </w:t>
      </w:r>
      <w:r w:rsidRPr="00DD1864">
        <w:rPr>
          <w:rFonts w:asciiTheme="minorHAnsi" w:hAnsiTheme="minorHAnsi"/>
          <w:color w:val="231F20"/>
          <w:spacing w:val="-3"/>
        </w:rPr>
        <w:t xml:space="preserve">study, </w:t>
      </w:r>
      <w:r w:rsidRPr="00DD1864">
        <w:rPr>
          <w:rFonts w:asciiTheme="minorHAnsi" w:hAnsiTheme="minorHAnsi"/>
          <w:color w:val="231F20"/>
        </w:rPr>
        <w:t>grantees can apply for a further competitive grant for the development of a proof of concept.</w:t>
      </w:r>
    </w:p>
    <w:p w14:paraId="6A728BDB" w14:textId="77777777" w:rsidR="000271D8" w:rsidRPr="00DD1864" w:rsidRDefault="000271D8" w:rsidP="00DD1864">
      <w:pPr>
        <w:pStyle w:val="BodyText"/>
        <w:spacing w:line="193" w:lineRule="exact"/>
        <w:ind w:right="-6"/>
        <w:rPr>
          <w:rFonts w:asciiTheme="minorHAnsi" w:hAnsiTheme="minorHAnsi"/>
        </w:rPr>
      </w:pPr>
    </w:p>
    <w:p w14:paraId="476C35B6" w14:textId="77777777" w:rsidR="000271D8" w:rsidRPr="00DD1864" w:rsidRDefault="000271D8" w:rsidP="00DD1864">
      <w:pPr>
        <w:pStyle w:val="BodyText"/>
        <w:spacing w:line="193" w:lineRule="exact"/>
        <w:ind w:right="-17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Feasibility study projects must demonstrate the scientific, technical and commercial feasibility of the proposed solution to the challenge. Grants for feasibility studies are up to $100,000 and must be completed within three months.</w:t>
      </w:r>
    </w:p>
    <w:p w14:paraId="1D556933" w14:textId="77777777" w:rsidR="000271D8" w:rsidRPr="00DD1864" w:rsidRDefault="000271D8" w:rsidP="00DD1864">
      <w:pPr>
        <w:pStyle w:val="BodyText"/>
        <w:spacing w:line="193" w:lineRule="exact"/>
        <w:ind w:right="-17"/>
        <w:rPr>
          <w:rFonts w:asciiTheme="minorHAnsi" w:hAnsiTheme="minorHAnsi"/>
          <w:color w:val="231F20"/>
        </w:rPr>
      </w:pPr>
    </w:p>
    <w:p w14:paraId="70B19A72" w14:textId="77777777" w:rsidR="000271D8" w:rsidRPr="00DD1864" w:rsidRDefault="000271D8" w:rsidP="00DD1864">
      <w:pPr>
        <w:pStyle w:val="BodyText"/>
        <w:spacing w:line="193" w:lineRule="exact"/>
        <w:ind w:right="-15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Proof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of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concept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projects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involve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undertaking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activities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to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produce</w:t>
      </w:r>
      <w:r w:rsidRPr="00DD1864">
        <w:rPr>
          <w:rFonts w:asciiTheme="minorHAnsi" w:hAnsiTheme="minorHAnsi"/>
          <w:color w:val="231F20"/>
          <w:spacing w:val="-5"/>
        </w:rPr>
        <w:t xml:space="preserve"> </w:t>
      </w:r>
      <w:r w:rsidRPr="00DD1864">
        <w:rPr>
          <w:rFonts w:asciiTheme="minorHAnsi" w:hAnsiTheme="minorHAnsi"/>
          <w:color w:val="231F20"/>
        </w:rPr>
        <w:t>a working prototype or demonstration of the proposed solution. Grants for proof of concept projects are up to $1 million and must be completed within 18 months.</w:t>
      </w:r>
    </w:p>
    <w:p w14:paraId="687F0E35" w14:textId="77777777" w:rsidR="000271D8" w:rsidRPr="00DD1864" w:rsidRDefault="000271D8" w:rsidP="00DD1864">
      <w:pPr>
        <w:pStyle w:val="BodyText"/>
        <w:spacing w:line="193" w:lineRule="exact"/>
        <w:ind w:right="-15"/>
        <w:rPr>
          <w:rFonts w:asciiTheme="minorHAnsi" w:hAnsiTheme="minorHAnsi"/>
          <w:color w:val="231F20"/>
        </w:rPr>
      </w:pPr>
    </w:p>
    <w:p w14:paraId="6D50FEC3" w14:textId="77777777" w:rsidR="000271D8" w:rsidRPr="00DD1864" w:rsidRDefault="000271D8" w:rsidP="00DD1864">
      <w:pPr>
        <w:pStyle w:val="BodyText"/>
        <w:spacing w:line="193" w:lineRule="exact"/>
        <w:jc w:val="both"/>
        <w:rPr>
          <w:rFonts w:asciiTheme="minorHAnsi" w:hAnsiTheme="minorHAnsi"/>
        </w:rPr>
      </w:pPr>
      <w:r w:rsidRPr="00DD1864">
        <w:rPr>
          <w:rFonts w:asciiTheme="minorHAnsi" w:hAnsiTheme="minorHAnsi"/>
          <w:color w:val="231F20"/>
        </w:rPr>
        <w:t>At the conclusion of the proof of concept, the Australian Government agency that proposed the challenge has the option to negotiate the purchase of the solution, but is under no</w:t>
      </w:r>
      <w:r w:rsidRPr="00DD1864">
        <w:rPr>
          <w:rFonts w:asciiTheme="minorHAnsi" w:hAnsiTheme="minorHAnsi"/>
          <w:color w:val="231F20"/>
          <w:spacing w:val="-12"/>
        </w:rPr>
        <w:t xml:space="preserve"> </w:t>
      </w:r>
      <w:r w:rsidRPr="00DD1864">
        <w:rPr>
          <w:rFonts w:asciiTheme="minorHAnsi" w:hAnsiTheme="minorHAnsi"/>
          <w:color w:val="231F20"/>
        </w:rPr>
        <w:t>obligation to do so. Any purchase of the solution will be subject to</w:t>
      </w:r>
      <w:r w:rsidRPr="00DD1864">
        <w:rPr>
          <w:rFonts w:asciiTheme="minorHAnsi" w:hAnsiTheme="minorHAnsi"/>
          <w:color w:val="231F20"/>
          <w:spacing w:val="-18"/>
        </w:rPr>
        <w:t xml:space="preserve"> </w:t>
      </w:r>
      <w:r w:rsidRPr="00DD1864">
        <w:rPr>
          <w:rFonts w:asciiTheme="minorHAnsi" w:hAnsiTheme="minorHAnsi"/>
          <w:color w:val="231F20"/>
        </w:rPr>
        <w:t>negotiation between the agency and the solution</w:t>
      </w:r>
      <w:r w:rsidRPr="00DD1864">
        <w:rPr>
          <w:rFonts w:asciiTheme="minorHAnsi" w:hAnsiTheme="minorHAnsi"/>
          <w:color w:val="231F20"/>
          <w:spacing w:val="-3"/>
        </w:rPr>
        <w:t xml:space="preserve"> provider.</w:t>
      </w:r>
    </w:p>
    <w:p w14:paraId="574A742D" w14:textId="77777777" w:rsidR="000271D8" w:rsidRPr="00DD1864" w:rsidRDefault="000271D8" w:rsidP="00DD1864">
      <w:pPr>
        <w:pStyle w:val="BodyText"/>
        <w:spacing w:line="193" w:lineRule="exact"/>
        <w:ind w:right="-15"/>
        <w:rPr>
          <w:rFonts w:asciiTheme="minorHAnsi" w:hAnsiTheme="minorHAnsi"/>
        </w:rPr>
      </w:pPr>
    </w:p>
    <w:p w14:paraId="5E57CD92" w14:textId="77777777" w:rsidR="000271D8" w:rsidRPr="00DD1864" w:rsidRDefault="000271D8" w:rsidP="00DD1864">
      <w:pPr>
        <w:spacing w:line="268" w:lineRule="exact"/>
        <w:ind w:left="20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What are the five</w:t>
      </w:r>
      <w:r w:rsidRPr="00DD1864">
        <w:rPr>
          <w:rFonts w:asciiTheme="minorHAnsi" w:hAnsiTheme="minorHAnsi"/>
          <w:color w:val="00599A"/>
          <w:spacing w:val="-25"/>
          <w:sz w:val="25"/>
        </w:rPr>
        <w:t xml:space="preserve"> </w:t>
      </w:r>
      <w:r w:rsidRPr="00DD1864">
        <w:rPr>
          <w:rFonts w:asciiTheme="minorHAnsi" w:hAnsiTheme="minorHAnsi"/>
          <w:color w:val="00599A"/>
          <w:sz w:val="25"/>
        </w:rPr>
        <w:t>challenges?</w:t>
      </w:r>
    </w:p>
    <w:p w14:paraId="6976311B" w14:textId="77777777" w:rsidR="000271D8" w:rsidRPr="00DD1864" w:rsidRDefault="000271D8" w:rsidP="00DD1864">
      <w:pPr>
        <w:pStyle w:val="BodyText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The five challenges are:</w:t>
      </w:r>
    </w:p>
    <w:p w14:paraId="551C429B" w14:textId="1A3C5FB5" w:rsidR="0070680B" w:rsidRPr="008A6070" w:rsidRDefault="0070680B" w:rsidP="008A6070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 xml:space="preserve">Fast and secure digital identity verification for people </w:t>
      </w:r>
      <w:r w:rsidR="00633F99" w:rsidRPr="008A6070">
        <w:rPr>
          <w:rFonts w:asciiTheme="minorHAnsi" w:hAnsiTheme="minorHAnsi"/>
          <w:color w:val="231F20"/>
          <w:sz w:val="17"/>
        </w:rPr>
        <w:t xml:space="preserve">experiencing </w:t>
      </w:r>
      <w:r w:rsidRPr="008A6070">
        <w:rPr>
          <w:rFonts w:asciiTheme="minorHAnsi" w:hAnsiTheme="minorHAnsi"/>
          <w:color w:val="231F20"/>
          <w:sz w:val="17"/>
        </w:rPr>
        <w:t>domestic violence (Department of Human Services)</w:t>
      </w:r>
    </w:p>
    <w:p w14:paraId="38341065" w14:textId="440384A9" w:rsidR="0070680B" w:rsidRPr="008A6070" w:rsidRDefault="0070680B" w:rsidP="008A6070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>Intelligent data to transform tourism service delivery (</w:t>
      </w:r>
      <w:proofErr w:type="spellStart"/>
      <w:r w:rsidRPr="008A6070">
        <w:rPr>
          <w:rFonts w:asciiTheme="minorHAnsi" w:hAnsiTheme="minorHAnsi"/>
          <w:color w:val="231F20"/>
          <w:sz w:val="17"/>
        </w:rPr>
        <w:t>Austrade</w:t>
      </w:r>
      <w:proofErr w:type="spellEnd"/>
      <w:r w:rsidRPr="008A6070">
        <w:rPr>
          <w:rFonts w:asciiTheme="minorHAnsi" w:hAnsiTheme="minorHAnsi"/>
          <w:color w:val="231F20"/>
          <w:sz w:val="17"/>
        </w:rPr>
        <w:t>)</w:t>
      </w:r>
    </w:p>
    <w:p w14:paraId="0039D035" w14:textId="66D66411" w:rsidR="00826940" w:rsidRPr="008A6070" w:rsidRDefault="0070680B" w:rsidP="008A6070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>Uplifting government capability to help deliver world-leading digital services (Digital Transformation Agency)</w:t>
      </w:r>
    </w:p>
    <w:p w14:paraId="74B410CA" w14:textId="79D7B2E3" w:rsidR="009B34CB" w:rsidRPr="008A6070" w:rsidRDefault="0070680B" w:rsidP="008A6070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 xml:space="preserve">Managing the </w:t>
      </w:r>
      <w:r w:rsidR="00D376DD" w:rsidRPr="008A6070">
        <w:rPr>
          <w:rFonts w:asciiTheme="minorHAnsi" w:hAnsiTheme="minorHAnsi"/>
          <w:color w:val="231F20"/>
          <w:sz w:val="17"/>
        </w:rPr>
        <w:t xml:space="preserve">risks </w:t>
      </w:r>
      <w:r w:rsidRPr="008A6070">
        <w:rPr>
          <w:rFonts w:asciiTheme="minorHAnsi" w:hAnsiTheme="minorHAnsi"/>
          <w:color w:val="231F20"/>
          <w:sz w:val="17"/>
        </w:rPr>
        <w:t>of hitchhiking pests and contaminants on shipping containers (Department of Agriculture and Water Resources)</w:t>
      </w:r>
    </w:p>
    <w:p w14:paraId="6F9D6EFA" w14:textId="3AF50CE5" w:rsidR="00F401EA" w:rsidRPr="008A6070" w:rsidRDefault="0070680B" w:rsidP="008A6070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>Automating complex determinations for Australian Government information (National Archives of Australia).</w:t>
      </w:r>
    </w:p>
    <w:p w14:paraId="786A2380" w14:textId="77777777" w:rsidR="000271D8" w:rsidRPr="00DD1864" w:rsidRDefault="000271D8" w:rsidP="00DD1864">
      <w:pPr>
        <w:pStyle w:val="BodyText"/>
        <w:ind w:left="740"/>
        <w:rPr>
          <w:rFonts w:asciiTheme="minorHAnsi" w:hAnsiTheme="minorHAnsi"/>
        </w:rPr>
      </w:pPr>
    </w:p>
    <w:p w14:paraId="1AE0DFB6" w14:textId="77777777" w:rsidR="000271D8" w:rsidRPr="00DD1864" w:rsidRDefault="000271D8" w:rsidP="00DD1864">
      <w:pPr>
        <w:spacing w:line="268" w:lineRule="exact"/>
        <w:ind w:left="20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Who can apply?</w:t>
      </w:r>
    </w:p>
    <w:p w14:paraId="3FF3067C" w14:textId="764DBC3E" w:rsidR="000271D8" w:rsidRPr="00DD1864" w:rsidRDefault="00C47350" w:rsidP="00DD1864">
      <w:pPr>
        <w:pStyle w:val="BodyText"/>
        <w:spacing w:line="283" w:lineRule="auto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At a minimum, you must:</w:t>
      </w:r>
    </w:p>
    <w:p w14:paraId="4472744C" w14:textId="77777777" w:rsidR="008B6445" w:rsidRPr="008B6445" w:rsidRDefault="008B6445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B6445">
        <w:rPr>
          <w:rFonts w:asciiTheme="minorHAnsi" w:hAnsiTheme="minorHAnsi"/>
          <w:color w:val="231F20"/>
          <w:sz w:val="17"/>
        </w:rPr>
        <w:t>have an Australian Business Number (ABN)</w:t>
      </w:r>
    </w:p>
    <w:p w14:paraId="56A63D00" w14:textId="74513D5F" w:rsidR="008B6445" w:rsidRPr="00FF74C5" w:rsidRDefault="008B6445" w:rsidP="00C10F24">
      <w:pPr>
        <w:tabs>
          <w:tab w:val="left" w:pos="200"/>
        </w:tabs>
        <w:spacing w:line="283" w:lineRule="auto"/>
        <w:ind w:left="23" w:right="221"/>
        <w:rPr>
          <w:rFonts w:asciiTheme="minorHAnsi" w:hAnsiTheme="minorHAnsi"/>
          <w:color w:val="231F20"/>
          <w:sz w:val="17"/>
        </w:rPr>
      </w:pPr>
      <w:proofErr w:type="gramStart"/>
      <w:r w:rsidRPr="008A7E48">
        <w:rPr>
          <w:rFonts w:asciiTheme="minorHAnsi" w:hAnsiTheme="minorHAnsi"/>
          <w:color w:val="231F20"/>
          <w:sz w:val="17"/>
        </w:rPr>
        <w:t>and</w:t>
      </w:r>
      <w:proofErr w:type="gramEnd"/>
      <w:r w:rsidRPr="008A7E48">
        <w:rPr>
          <w:rFonts w:asciiTheme="minorHAnsi" w:hAnsiTheme="minorHAnsi"/>
          <w:color w:val="231F20"/>
          <w:sz w:val="17"/>
        </w:rPr>
        <w:t xml:space="preserve"> be one of the following entities:</w:t>
      </w:r>
    </w:p>
    <w:p w14:paraId="75B882CE" w14:textId="149ED710" w:rsidR="00756FED" w:rsidRDefault="00756FED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>
        <w:rPr>
          <w:rFonts w:asciiTheme="minorHAnsi" w:hAnsiTheme="minorHAnsi"/>
          <w:color w:val="231F20"/>
          <w:sz w:val="17"/>
        </w:rPr>
        <w:t>a company, incorporated in Australia</w:t>
      </w:r>
    </w:p>
    <w:p w14:paraId="427EFBF2" w14:textId="77777777" w:rsidR="008B6445" w:rsidRPr="008B6445" w:rsidRDefault="008B6445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B6445">
        <w:rPr>
          <w:rFonts w:asciiTheme="minorHAnsi" w:hAnsiTheme="minorHAnsi"/>
          <w:color w:val="231F20"/>
          <w:sz w:val="17"/>
        </w:rPr>
        <w:t>an incorporated trustee on behalf of a trust</w:t>
      </w:r>
    </w:p>
    <w:p w14:paraId="420BEFA0" w14:textId="77777777" w:rsidR="00756FED" w:rsidRDefault="008B6445" w:rsidP="00C10F24">
      <w:pPr>
        <w:pStyle w:val="ListParagraph"/>
        <w:numPr>
          <w:ilvl w:val="0"/>
          <w:numId w:val="2"/>
        </w:numPr>
        <w:tabs>
          <w:tab w:val="left" w:pos="200"/>
        </w:tabs>
        <w:ind w:left="204" w:right="221" w:hanging="181"/>
        <w:rPr>
          <w:rFonts w:asciiTheme="minorHAnsi" w:hAnsiTheme="minorHAnsi"/>
          <w:color w:val="231F20"/>
          <w:sz w:val="17"/>
        </w:rPr>
      </w:pPr>
      <w:proofErr w:type="gramStart"/>
      <w:r w:rsidRPr="008B6445">
        <w:rPr>
          <w:rFonts w:asciiTheme="minorHAnsi" w:hAnsiTheme="minorHAnsi"/>
          <w:color w:val="231F20"/>
          <w:sz w:val="17"/>
        </w:rPr>
        <w:t>an</w:t>
      </w:r>
      <w:proofErr w:type="gramEnd"/>
      <w:r w:rsidRPr="008B6445">
        <w:rPr>
          <w:rFonts w:asciiTheme="minorHAnsi" w:hAnsiTheme="minorHAnsi"/>
          <w:color w:val="231F20"/>
          <w:sz w:val="17"/>
        </w:rPr>
        <w:t xml:space="preserve"> individual or partnership, provided you agree to form a company incorporated in Australia to enter into a grant agreement</w:t>
      </w:r>
      <w:r w:rsidR="00756FED">
        <w:rPr>
          <w:rFonts w:asciiTheme="minorHAnsi" w:hAnsiTheme="minorHAnsi"/>
          <w:color w:val="231F20"/>
          <w:sz w:val="17"/>
        </w:rPr>
        <w:t xml:space="preserve">. </w:t>
      </w:r>
    </w:p>
    <w:p w14:paraId="1C944FAE" w14:textId="6BAC5813" w:rsidR="008B6445" w:rsidRPr="00FF74C5" w:rsidRDefault="00756FED" w:rsidP="00FF74C5">
      <w:pPr>
        <w:tabs>
          <w:tab w:val="left" w:pos="200"/>
        </w:tabs>
        <w:spacing w:line="283" w:lineRule="auto"/>
        <w:ind w:left="20" w:right="219"/>
        <w:rPr>
          <w:rFonts w:asciiTheme="minorHAnsi" w:hAnsiTheme="minorHAnsi"/>
          <w:color w:val="231F20"/>
          <w:sz w:val="17"/>
        </w:rPr>
      </w:pPr>
      <w:proofErr w:type="gramStart"/>
      <w:r>
        <w:rPr>
          <w:rFonts w:asciiTheme="minorHAnsi" w:hAnsiTheme="minorHAnsi"/>
          <w:color w:val="231F20"/>
          <w:sz w:val="17"/>
        </w:rPr>
        <w:t>and</w:t>
      </w:r>
      <w:proofErr w:type="gramEnd"/>
    </w:p>
    <w:p w14:paraId="33C476FF" w14:textId="77777777" w:rsidR="008A6070" w:rsidRDefault="00756FED" w:rsidP="00FF74C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left="20" w:right="219" w:firstLine="0"/>
        <w:rPr>
          <w:rFonts w:asciiTheme="minorHAnsi" w:hAnsiTheme="minorHAnsi"/>
          <w:color w:val="231F20"/>
          <w:sz w:val="17"/>
        </w:rPr>
      </w:pPr>
      <w:proofErr w:type="gramStart"/>
      <w:r w:rsidRPr="00BD5FF6">
        <w:rPr>
          <w:rFonts w:asciiTheme="minorHAnsi" w:hAnsiTheme="minorHAnsi"/>
          <w:color w:val="231F20"/>
          <w:sz w:val="17"/>
        </w:rPr>
        <w:t>have</w:t>
      </w:r>
      <w:proofErr w:type="gramEnd"/>
      <w:r w:rsidRPr="00BD5FF6">
        <w:rPr>
          <w:rFonts w:asciiTheme="minorHAnsi" w:hAnsiTheme="minorHAnsi"/>
          <w:color w:val="231F20"/>
          <w:sz w:val="17"/>
        </w:rPr>
        <w:t xml:space="preserve"> a turnover of less than $20 million for each of the last three years. This includes the turnover of any related bodies corporate. If an Australian university o</w:t>
      </w:r>
      <w:r w:rsidR="00211DE6" w:rsidRPr="00BD5FF6">
        <w:rPr>
          <w:rFonts w:asciiTheme="minorHAnsi" w:hAnsiTheme="minorHAnsi"/>
          <w:color w:val="231F20"/>
          <w:sz w:val="17"/>
        </w:rPr>
        <w:t>r public sector research organis</w:t>
      </w:r>
      <w:r w:rsidRPr="00BD5FF6">
        <w:rPr>
          <w:rFonts w:asciiTheme="minorHAnsi" w:hAnsiTheme="minorHAnsi"/>
          <w:color w:val="231F20"/>
          <w:sz w:val="17"/>
        </w:rPr>
        <w:t xml:space="preserve">ation controls your company, your turnover must be less than $20 million </w:t>
      </w:r>
      <w:r w:rsidRPr="00BD5FF6">
        <w:rPr>
          <w:rFonts w:asciiTheme="minorHAnsi" w:hAnsiTheme="minorHAnsi"/>
          <w:color w:val="231F20"/>
          <w:sz w:val="17"/>
        </w:rPr>
        <w:lastRenderedPageBreak/>
        <w:t>for each of the last three years. Newly established companies are welcome to apply.</w:t>
      </w:r>
    </w:p>
    <w:p w14:paraId="47965C18" w14:textId="77777777" w:rsidR="008A6070" w:rsidRDefault="008A6070" w:rsidP="008A6070">
      <w:pPr>
        <w:pStyle w:val="BodyText"/>
      </w:pPr>
    </w:p>
    <w:p w14:paraId="256CD1AF" w14:textId="1315D4EE" w:rsidR="00756FED" w:rsidRPr="00BD5FF6" w:rsidRDefault="00756FED" w:rsidP="008A6070">
      <w:pPr>
        <w:pStyle w:val="BodyText"/>
      </w:pPr>
      <w:r w:rsidRPr="00BD5FF6">
        <w:t>You are not eligible to apply if you are:</w:t>
      </w:r>
    </w:p>
    <w:p w14:paraId="069DAF5A" w14:textId="772FFCC8" w:rsidR="00756FED" w:rsidRDefault="00756FED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proofErr w:type="gramStart"/>
      <w:r>
        <w:rPr>
          <w:rFonts w:asciiTheme="minorHAnsi" w:hAnsiTheme="minorHAnsi"/>
          <w:color w:val="231F20"/>
          <w:sz w:val="17"/>
        </w:rPr>
        <w:t>an</w:t>
      </w:r>
      <w:proofErr w:type="gramEnd"/>
      <w:r>
        <w:rPr>
          <w:rFonts w:asciiTheme="minorHAnsi" w:hAnsiTheme="minorHAnsi"/>
          <w:color w:val="231F20"/>
          <w:sz w:val="17"/>
        </w:rPr>
        <w:t xml:space="preserve"> income tax exempt corporation.</w:t>
      </w:r>
    </w:p>
    <w:p w14:paraId="5F205A2B" w14:textId="4817B2DF" w:rsidR="00756FED" w:rsidRDefault="00756FED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>
        <w:rPr>
          <w:rFonts w:asciiTheme="minorHAnsi" w:hAnsiTheme="minorHAnsi"/>
          <w:color w:val="231F20"/>
          <w:sz w:val="17"/>
        </w:rPr>
        <w:t>an ind</w:t>
      </w:r>
      <w:r w:rsidR="00C03363">
        <w:rPr>
          <w:rFonts w:asciiTheme="minorHAnsi" w:hAnsiTheme="minorHAnsi"/>
          <w:color w:val="231F20"/>
          <w:sz w:val="17"/>
        </w:rPr>
        <w:t>ividual or partnership (however, an individual or partnership may apply if they agree to form an eligible corporation before signing a grant agreement)</w:t>
      </w:r>
    </w:p>
    <w:p w14:paraId="24EE49F6" w14:textId="478D644A" w:rsidR="00756FED" w:rsidRDefault="00756FED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proofErr w:type="gramStart"/>
      <w:r>
        <w:rPr>
          <w:rFonts w:asciiTheme="minorHAnsi" w:hAnsiTheme="minorHAnsi"/>
          <w:color w:val="231F20"/>
          <w:sz w:val="17"/>
        </w:rPr>
        <w:t>a</w:t>
      </w:r>
      <w:proofErr w:type="gramEnd"/>
      <w:r>
        <w:rPr>
          <w:rFonts w:asciiTheme="minorHAnsi" w:hAnsiTheme="minorHAnsi"/>
          <w:color w:val="231F20"/>
          <w:sz w:val="17"/>
        </w:rPr>
        <w:t xml:space="preserve"> trust (however, a corporation that is a corporate trustee may apply on behalf of a trust).</w:t>
      </w:r>
    </w:p>
    <w:p w14:paraId="11BDC4ED" w14:textId="0540EA4D" w:rsidR="00756FED" w:rsidRDefault="00756FED" w:rsidP="008B6445">
      <w:pPr>
        <w:pStyle w:val="ListParagraph"/>
        <w:numPr>
          <w:ilvl w:val="0"/>
          <w:numId w:val="2"/>
        </w:numPr>
        <w:tabs>
          <w:tab w:val="left" w:pos="20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proofErr w:type="gramStart"/>
      <w:r>
        <w:rPr>
          <w:rFonts w:asciiTheme="minorHAnsi" w:hAnsiTheme="minorHAnsi"/>
          <w:color w:val="231F20"/>
          <w:sz w:val="17"/>
        </w:rPr>
        <w:t>a</w:t>
      </w:r>
      <w:proofErr w:type="gramEnd"/>
      <w:r>
        <w:rPr>
          <w:rFonts w:asciiTheme="minorHAnsi" w:hAnsiTheme="minorHAnsi"/>
          <w:color w:val="231F20"/>
          <w:sz w:val="17"/>
        </w:rPr>
        <w:t xml:space="preserve"> Commonwealth, state or local government agency or body (including government business enterprises). </w:t>
      </w:r>
    </w:p>
    <w:p w14:paraId="2977275A" w14:textId="77777777" w:rsidR="000271D8" w:rsidRPr="00DD1864" w:rsidRDefault="000271D8" w:rsidP="00C10F24">
      <w:pPr>
        <w:tabs>
          <w:tab w:val="left" w:pos="200"/>
        </w:tabs>
        <w:spacing w:line="283" w:lineRule="auto"/>
        <w:ind w:left="193"/>
        <w:rPr>
          <w:rFonts w:asciiTheme="minorHAnsi" w:hAnsiTheme="minorHAnsi"/>
          <w:sz w:val="17"/>
        </w:rPr>
      </w:pPr>
    </w:p>
    <w:p w14:paraId="5B2D619D" w14:textId="5A8AD565" w:rsidR="000271D8" w:rsidRPr="00DD1864" w:rsidRDefault="00F401EA" w:rsidP="00DD1864">
      <w:pPr>
        <w:pStyle w:val="BodyText"/>
        <w:spacing w:line="193" w:lineRule="exact"/>
        <w:ind w:right="-10"/>
        <w:rPr>
          <w:rFonts w:asciiTheme="minorHAnsi" w:hAnsiTheme="minorHAnsi"/>
          <w:color w:val="231F20"/>
        </w:rPr>
      </w:pPr>
      <w:r w:rsidRPr="00F401EA">
        <w:rPr>
          <w:rFonts w:asciiTheme="minorHAnsi" w:hAnsiTheme="minorHAnsi"/>
          <w:color w:val="231F20"/>
        </w:rPr>
        <w:t>Joint applications are acceptable, provided you have a lead applicant who is the main driver of the project and is eligible to apply</w:t>
      </w:r>
      <w:r w:rsidR="000271D8" w:rsidRPr="00DD1864">
        <w:rPr>
          <w:rFonts w:asciiTheme="minorHAnsi" w:hAnsiTheme="minorHAnsi"/>
          <w:color w:val="231F20"/>
        </w:rPr>
        <w:t>.</w:t>
      </w:r>
    </w:p>
    <w:p w14:paraId="7706AD88" w14:textId="77777777" w:rsidR="000271D8" w:rsidRPr="00DD1864" w:rsidRDefault="000271D8" w:rsidP="00DD1864">
      <w:pPr>
        <w:pStyle w:val="BodyText"/>
        <w:spacing w:line="193" w:lineRule="exact"/>
        <w:ind w:right="-10"/>
        <w:rPr>
          <w:rFonts w:asciiTheme="minorHAnsi" w:hAnsiTheme="minorHAnsi"/>
          <w:color w:val="231F20"/>
        </w:rPr>
      </w:pPr>
    </w:p>
    <w:p w14:paraId="2595AB3A" w14:textId="77777777" w:rsidR="000271D8" w:rsidRPr="00DD1864" w:rsidRDefault="000271D8" w:rsidP="00DD1864">
      <w:pPr>
        <w:spacing w:line="268" w:lineRule="exact"/>
        <w:ind w:left="20" w:right="-20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How do I apply?</w:t>
      </w:r>
    </w:p>
    <w:p w14:paraId="79D69095" w14:textId="1B29609B" w:rsidR="000271D8" w:rsidRDefault="000271D8" w:rsidP="00C10F24">
      <w:pPr>
        <w:pStyle w:val="BodyText"/>
        <w:spacing w:line="193" w:lineRule="exact"/>
        <w:ind w:left="23" w:right="-23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 xml:space="preserve">Prior to applying, you should read the BRII </w:t>
      </w:r>
      <w:r w:rsidR="00767831">
        <w:rPr>
          <w:rFonts w:asciiTheme="minorHAnsi" w:hAnsiTheme="minorHAnsi"/>
          <w:color w:val="231F20"/>
        </w:rPr>
        <w:t xml:space="preserve">grant opportunity </w:t>
      </w:r>
      <w:r w:rsidRPr="00DD1864">
        <w:rPr>
          <w:rFonts w:asciiTheme="minorHAnsi" w:hAnsiTheme="minorHAnsi"/>
          <w:color w:val="231F20"/>
        </w:rPr>
        <w:t>guidelines, online application form and grant agreement.</w:t>
      </w:r>
    </w:p>
    <w:p w14:paraId="02860569" w14:textId="77777777" w:rsidR="00B712D9" w:rsidRPr="00DD1864" w:rsidRDefault="00B712D9" w:rsidP="00C10F24">
      <w:pPr>
        <w:pStyle w:val="BodyText"/>
        <w:spacing w:line="193" w:lineRule="exact"/>
        <w:ind w:left="23" w:right="-23"/>
        <w:rPr>
          <w:rFonts w:asciiTheme="minorHAnsi" w:hAnsiTheme="minorHAnsi"/>
          <w:color w:val="231F20"/>
        </w:rPr>
      </w:pPr>
    </w:p>
    <w:p w14:paraId="33B02AC6" w14:textId="2D5F2792" w:rsidR="000271D8" w:rsidRPr="00DD1864" w:rsidRDefault="000271D8" w:rsidP="00FF74C5">
      <w:pPr>
        <w:pStyle w:val="BodyText"/>
        <w:spacing w:line="193" w:lineRule="exact"/>
        <w:ind w:left="0" w:right="-16"/>
        <w:rPr>
          <w:rFonts w:asciiTheme="minorHAnsi" w:hAnsiTheme="minorHAnsi"/>
          <w:color w:val="231F20"/>
        </w:rPr>
      </w:pPr>
      <w:r w:rsidRPr="00DD1864">
        <w:rPr>
          <w:rFonts w:asciiTheme="minorHAnsi" w:hAnsiTheme="minorHAnsi"/>
          <w:color w:val="231F20"/>
        </w:rPr>
        <w:t>You can only submit an application during a funding round. The opening and closing dates for each round are published on</w:t>
      </w:r>
      <w:r w:rsidR="00F401EA">
        <w:rPr>
          <w:rFonts w:asciiTheme="minorHAnsi" w:hAnsiTheme="minorHAnsi"/>
          <w:color w:val="231F20"/>
        </w:rPr>
        <w:t xml:space="preserve"> </w:t>
      </w:r>
      <w:hyperlink r:id="rId11">
        <w:r w:rsidRPr="00DD1864">
          <w:rPr>
            <w:rFonts w:asciiTheme="minorHAnsi" w:hAnsiTheme="minorHAnsi"/>
            <w:color w:val="00599A"/>
          </w:rPr>
          <w:t>business.gov.au/BRII</w:t>
        </w:r>
      </w:hyperlink>
      <w:r w:rsidRPr="00DD1864">
        <w:rPr>
          <w:rFonts w:asciiTheme="minorHAnsi" w:hAnsiTheme="minorHAnsi"/>
          <w:color w:val="231F20"/>
        </w:rPr>
        <w:t>.</w:t>
      </w:r>
    </w:p>
    <w:p w14:paraId="0865B09F" w14:textId="77777777" w:rsidR="000271D8" w:rsidRPr="00DD1864" w:rsidRDefault="000271D8" w:rsidP="00DD1864">
      <w:pPr>
        <w:pStyle w:val="BodyText"/>
        <w:ind w:right="-16"/>
        <w:rPr>
          <w:rFonts w:asciiTheme="minorHAnsi" w:hAnsiTheme="minorHAnsi"/>
        </w:rPr>
      </w:pPr>
    </w:p>
    <w:p w14:paraId="40356A33" w14:textId="77777777" w:rsidR="000271D8" w:rsidRPr="0070680B" w:rsidRDefault="000271D8" w:rsidP="008A6070">
      <w:pPr>
        <w:pStyle w:val="ListParagraph"/>
        <w:numPr>
          <w:ilvl w:val="0"/>
          <w:numId w:val="2"/>
        </w:numPr>
        <w:tabs>
          <w:tab w:val="left" w:pos="19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8A6070">
        <w:rPr>
          <w:rFonts w:asciiTheme="minorHAnsi" w:hAnsiTheme="minorHAnsi"/>
          <w:color w:val="231F20"/>
          <w:sz w:val="17"/>
        </w:rPr>
        <w:t xml:space="preserve">To </w:t>
      </w:r>
      <w:r w:rsidRPr="00DD1864">
        <w:rPr>
          <w:rFonts w:asciiTheme="minorHAnsi" w:hAnsiTheme="minorHAnsi"/>
          <w:color w:val="231F20"/>
          <w:sz w:val="17"/>
        </w:rPr>
        <w:t>apply,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you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must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complete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the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relevant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online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BRII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 xml:space="preserve">application </w:t>
      </w:r>
      <w:r w:rsidRPr="0070680B">
        <w:rPr>
          <w:rFonts w:asciiTheme="minorHAnsi" w:hAnsiTheme="minorHAnsi"/>
          <w:color w:val="231F20"/>
          <w:sz w:val="17"/>
        </w:rPr>
        <w:t>form</w:t>
      </w:r>
    </w:p>
    <w:p w14:paraId="5C380755" w14:textId="77777777" w:rsidR="000271D8" w:rsidRPr="0070680B" w:rsidRDefault="000271D8" w:rsidP="008A6070">
      <w:pPr>
        <w:pStyle w:val="ListParagraph"/>
        <w:numPr>
          <w:ilvl w:val="0"/>
          <w:numId w:val="2"/>
        </w:numPr>
        <w:tabs>
          <w:tab w:val="left" w:pos="19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DD1864">
        <w:rPr>
          <w:rFonts w:asciiTheme="minorHAnsi" w:hAnsiTheme="minorHAnsi"/>
          <w:color w:val="231F20"/>
          <w:sz w:val="17"/>
        </w:rPr>
        <w:t>provide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all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the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information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that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is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needed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for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us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to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assess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 xml:space="preserve">your </w:t>
      </w:r>
      <w:r w:rsidRPr="0070680B">
        <w:rPr>
          <w:rFonts w:asciiTheme="minorHAnsi" w:hAnsiTheme="minorHAnsi"/>
          <w:color w:val="231F20"/>
          <w:sz w:val="17"/>
        </w:rPr>
        <w:t>application</w:t>
      </w:r>
    </w:p>
    <w:p w14:paraId="6C7E3BCA" w14:textId="77777777" w:rsidR="000271D8" w:rsidRPr="0070680B" w:rsidRDefault="000271D8" w:rsidP="008A6070">
      <w:pPr>
        <w:pStyle w:val="ListParagraph"/>
        <w:numPr>
          <w:ilvl w:val="0"/>
          <w:numId w:val="2"/>
        </w:numPr>
        <w:tabs>
          <w:tab w:val="left" w:pos="19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r w:rsidRPr="00DD1864">
        <w:rPr>
          <w:rFonts w:asciiTheme="minorHAnsi" w:hAnsiTheme="minorHAnsi"/>
          <w:color w:val="231F20"/>
          <w:sz w:val="17"/>
        </w:rPr>
        <w:t>address all eligibility and merit criteria, ensuring each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 xml:space="preserve">requirement </w:t>
      </w:r>
      <w:r w:rsidRPr="0070680B">
        <w:rPr>
          <w:rFonts w:asciiTheme="minorHAnsi" w:hAnsiTheme="minorHAnsi"/>
          <w:color w:val="231F20"/>
          <w:sz w:val="17"/>
        </w:rPr>
        <w:t>has been considered</w:t>
      </w:r>
    </w:p>
    <w:p w14:paraId="41C8B483" w14:textId="77777777" w:rsidR="000271D8" w:rsidRPr="0070680B" w:rsidRDefault="000271D8" w:rsidP="008A6070">
      <w:pPr>
        <w:pStyle w:val="ListParagraph"/>
        <w:numPr>
          <w:ilvl w:val="0"/>
          <w:numId w:val="2"/>
        </w:numPr>
        <w:tabs>
          <w:tab w:val="left" w:pos="190"/>
        </w:tabs>
        <w:spacing w:line="283" w:lineRule="auto"/>
        <w:ind w:right="219"/>
        <w:rPr>
          <w:rFonts w:asciiTheme="minorHAnsi" w:hAnsiTheme="minorHAnsi"/>
          <w:color w:val="231F20"/>
          <w:sz w:val="17"/>
        </w:rPr>
      </w:pPr>
      <w:proofErr w:type="gramStart"/>
      <w:r w:rsidRPr="00DD1864">
        <w:rPr>
          <w:rFonts w:asciiTheme="minorHAnsi" w:hAnsiTheme="minorHAnsi"/>
          <w:color w:val="231F20"/>
          <w:sz w:val="17"/>
        </w:rPr>
        <w:t>ensure</w:t>
      </w:r>
      <w:proofErr w:type="gramEnd"/>
      <w:r w:rsidRPr="00DD1864">
        <w:rPr>
          <w:rFonts w:asciiTheme="minorHAnsi" w:hAnsiTheme="minorHAnsi"/>
          <w:color w:val="231F20"/>
          <w:sz w:val="17"/>
        </w:rPr>
        <w:t xml:space="preserve"> all mandatory attachments are</w:t>
      </w:r>
      <w:r w:rsidRPr="0070680B">
        <w:rPr>
          <w:rFonts w:asciiTheme="minorHAnsi" w:hAnsiTheme="minorHAnsi"/>
          <w:color w:val="231F20"/>
          <w:sz w:val="17"/>
        </w:rPr>
        <w:t xml:space="preserve"> </w:t>
      </w:r>
      <w:r w:rsidRPr="00DD1864">
        <w:rPr>
          <w:rFonts w:asciiTheme="minorHAnsi" w:hAnsiTheme="minorHAnsi"/>
          <w:color w:val="231F20"/>
          <w:sz w:val="17"/>
        </w:rPr>
        <w:t>included.</w:t>
      </w:r>
    </w:p>
    <w:p w14:paraId="4BC1D071" w14:textId="77777777" w:rsidR="000271D8" w:rsidRPr="00DD1864" w:rsidRDefault="000271D8" w:rsidP="00DD1864">
      <w:pPr>
        <w:pStyle w:val="ListParagraph"/>
        <w:tabs>
          <w:tab w:val="left" w:pos="190"/>
        </w:tabs>
        <w:ind w:firstLine="0"/>
        <w:rPr>
          <w:rFonts w:asciiTheme="minorHAnsi" w:hAnsiTheme="minorHAnsi"/>
          <w:sz w:val="17"/>
        </w:rPr>
      </w:pPr>
    </w:p>
    <w:p w14:paraId="65666A7F" w14:textId="77777777" w:rsidR="000271D8" w:rsidRPr="00DD1864" w:rsidRDefault="000271D8" w:rsidP="00DD1864">
      <w:pPr>
        <w:pStyle w:val="BodyText"/>
        <w:spacing w:line="193" w:lineRule="exact"/>
        <w:ind w:right="-19"/>
        <w:rPr>
          <w:rFonts w:asciiTheme="minorHAnsi" w:hAnsiTheme="minorHAnsi"/>
        </w:rPr>
      </w:pPr>
      <w:r w:rsidRPr="00DD1864">
        <w:rPr>
          <w:rFonts w:asciiTheme="minorHAnsi" w:hAnsiTheme="minorHAnsi"/>
          <w:color w:val="231F20"/>
        </w:rPr>
        <w:t xml:space="preserve">More information on the application process, forms and attachments to include are available on </w:t>
      </w:r>
      <w:hyperlink r:id="rId12">
        <w:r w:rsidRPr="00DD1864">
          <w:rPr>
            <w:rFonts w:asciiTheme="minorHAnsi" w:hAnsiTheme="minorHAnsi"/>
            <w:color w:val="00599A"/>
          </w:rPr>
          <w:t>business.gov.au/BRII</w:t>
        </w:r>
      </w:hyperlink>
      <w:r w:rsidRPr="00DD1864">
        <w:rPr>
          <w:rFonts w:asciiTheme="minorHAnsi" w:hAnsiTheme="minorHAnsi"/>
          <w:color w:val="231F20"/>
        </w:rPr>
        <w:t>.</w:t>
      </w:r>
    </w:p>
    <w:p w14:paraId="038FE033" w14:textId="77777777" w:rsidR="000271D8" w:rsidRPr="00DD1864" w:rsidRDefault="000271D8" w:rsidP="00C10F24">
      <w:pPr>
        <w:pStyle w:val="BodyText"/>
        <w:spacing w:line="193" w:lineRule="exact"/>
        <w:ind w:left="0" w:right="-19"/>
        <w:rPr>
          <w:rFonts w:asciiTheme="minorHAnsi" w:hAnsiTheme="minorHAnsi"/>
        </w:rPr>
      </w:pPr>
    </w:p>
    <w:p w14:paraId="4198B7B4" w14:textId="77777777" w:rsidR="000271D8" w:rsidRPr="00DD1864" w:rsidRDefault="000271D8" w:rsidP="00DD1864">
      <w:pPr>
        <w:spacing w:line="268" w:lineRule="exact"/>
        <w:ind w:left="20"/>
        <w:rPr>
          <w:rFonts w:asciiTheme="minorHAnsi" w:hAnsiTheme="minorHAnsi"/>
          <w:sz w:val="25"/>
        </w:rPr>
      </w:pPr>
      <w:r w:rsidRPr="00DD1864">
        <w:rPr>
          <w:rFonts w:asciiTheme="minorHAnsi" w:hAnsiTheme="minorHAnsi"/>
          <w:color w:val="00599A"/>
          <w:sz w:val="25"/>
        </w:rPr>
        <w:t>Need more information?</w:t>
      </w:r>
    </w:p>
    <w:p w14:paraId="1ACC508E" w14:textId="0147DEB7" w:rsidR="000271D8" w:rsidRPr="00DD1864" w:rsidRDefault="000271D8" w:rsidP="00DD1864">
      <w:pPr>
        <w:pStyle w:val="BodyText"/>
        <w:rPr>
          <w:rFonts w:asciiTheme="minorHAnsi" w:hAnsiTheme="minorHAnsi"/>
        </w:rPr>
      </w:pPr>
      <w:r w:rsidRPr="00DD1864">
        <w:rPr>
          <w:rFonts w:asciiTheme="minorHAnsi" w:hAnsiTheme="minorHAnsi"/>
          <w:color w:val="231F20"/>
        </w:rPr>
        <w:t xml:space="preserve">Visit </w:t>
      </w:r>
      <w:hyperlink r:id="rId13">
        <w:r w:rsidRPr="00DD1864">
          <w:rPr>
            <w:rFonts w:asciiTheme="minorHAnsi" w:hAnsiTheme="minorHAnsi"/>
            <w:color w:val="00599A"/>
          </w:rPr>
          <w:t>business.gov.au/BRII</w:t>
        </w:r>
      </w:hyperlink>
      <w:r w:rsidRPr="00DD1864">
        <w:rPr>
          <w:rFonts w:asciiTheme="minorHAnsi" w:hAnsiTheme="minorHAnsi"/>
          <w:color w:val="00599A"/>
        </w:rPr>
        <w:t xml:space="preserve"> </w:t>
      </w:r>
      <w:r w:rsidRPr="00DD1864">
        <w:rPr>
          <w:rFonts w:asciiTheme="minorHAnsi" w:hAnsiTheme="minorHAnsi"/>
          <w:color w:val="231F20"/>
        </w:rPr>
        <w:t xml:space="preserve">or call 13 </w:t>
      </w:r>
      <w:proofErr w:type="gramStart"/>
      <w:r w:rsidRPr="00DD1864">
        <w:rPr>
          <w:rFonts w:asciiTheme="minorHAnsi" w:hAnsiTheme="minorHAnsi"/>
          <w:color w:val="231F20"/>
        </w:rPr>
        <w:t>28</w:t>
      </w:r>
      <w:r w:rsidR="00BD5FF6">
        <w:rPr>
          <w:rFonts w:asciiTheme="minorHAnsi" w:hAnsiTheme="minorHAnsi"/>
          <w:color w:val="231F20"/>
        </w:rPr>
        <w:t xml:space="preserve"> </w:t>
      </w:r>
      <w:r w:rsidRPr="00DD1864">
        <w:rPr>
          <w:rFonts w:asciiTheme="minorHAnsi" w:hAnsiTheme="minorHAnsi"/>
          <w:color w:val="231F20"/>
          <w:spacing w:val="-28"/>
        </w:rPr>
        <w:t xml:space="preserve"> </w:t>
      </w:r>
      <w:r w:rsidRPr="00DD1864">
        <w:rPr>
          <w:rFonts w:asciiTheme="minorHAnsi" w:hAnsiTheme="minorHAnsi"/>
          <w:color w:val="231F20"/>
        </w:rPr>
        <w:t>46</w:t>
      </w:r>
      <w:proofErr w:type="gramEnd"/>
      <w:r w:rsidRPr="00DD1864">
        <w:rPr>
          <w:rFonts w:asciiTheme="minorHAnsi" w:hAnsiTheme="minorHAnsi"/>
          <w:color w:val="231F20"/>
        </w:rPr>
        <w:t>.</w:t>
      </w:r>
      <w:r w:rsidR="00BD5FF6">
        <w:rPr>
          <w:rFonts w:asciiTheme="minorHAnsi" w:hAnsiTheme="minorHAnsi"/>
          <w:color w:val="231F20"/>
        </w:rPr>
        <w:br w:type="column"/>
      </w:r>
    </w:p>
    <w:p w14:paraId="2B3B1B19" w14:textId="77777777" w:rsidR="000271D8" w:rsidRPr="00DD1864" w:rsidRDefault="000271D8" w:rsidP="00DD1864">
      <w:pPr>
        <w:pStyle w:val="BodyText"/>
        <w:spacing w:line="283" w:lineRule="auto"/>
        <w:ind w:right="-20"/>
        <w:rPr>
          <w:rFonts w:asciiTheme="minorHAnsi" w:hAnsiTheme="minorHAnsi"/>
        </w:rPr>
      </w:pPr>
    </w:p>
    <w:p w14:paraId="158B5AD0" w14:textId="77777777" w:rsidR="000271D8" w:rsidRPr="00DD1864" w:rsidRDefault="000271D8" w:rsidP="00DD1864">
      <w:pPr>
        <w:pStyle w:val="BodyText"/>
        <w:spacing w:line="193" w:lineRule="exact"/>
        <w:ind w:right="-4"/>
        <w:rPr>
          <w:rFonts w:asciiTheme="minorHAnsi" w:hAnsiTheme="minorHAnsi"/>
        </w:rPr>
        <w:sectPr w:rsidR="000271D8" w:rsidRPr="00DD1864" w:rsidSect="000271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89F2DC" w14:textId="77777777" w:rsidR="000271D8" w:rsidRPr="00DD1864" w:rsidRDefault="000271D8" w:rsidP="00DD1864">
      <w:pPr>
        <w:rPr>
          <w:rFonts w:asciiTheme="minorHAnsi" w:hAnsiTheme="minorHAnsi"/>
        </w:rPr>
      </w:pPr>
    </w:p>
    <w:sectPr w:rsidR="000271D8" w:rsidRPr="00DD1864" w:rsidSect="000271D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Narrow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DD4"/>
    <w:multiLevelType w:val="hybridMultilevel"/>
    <w:tmpl w:val="43AEF704"/>
    <w:lvl w:ilvl="0" w:tplc="E2C88E58">
      <w:start w:val="1"/>
      <w:numFmt w:val="bullet"/>
      <w:lvlText w:val="•"/>
      <w:lvlJc w:val="left"/>
      <w:pPr>
        <w:ind w:left="190" w:hanging="170"/>
      </w:pPr>
      <w:rPr>
        <w:rFonts w:ascii="Gotham Narrow" w:eastAsia="Gotham Narrow" w:hAnsi="Gotham Narrow" w:cs="Gotham Narrow" w:hint="default"/>
        <w:color w:val="231F20"/>
        <w:spacing w:val="-4"/>
        <w:w w:val="100"/>
        <w:sz w:val="17"/>
        <w:szCs w:val="17"/>
      </w:rPr>
    </w:lvl>
    <w:lvl w:ilvl="1" w:tplc="3FC84398">
      <w:start w:val="1"/>
      <w:numFmt w:val="bullet"/>
      <w:lvlText w:val="•"/>
      <w:lvlJc w:val="left"/>
      <w:pPr>
        <w:ind w:left="672" w:hanging="170"/>
      </w:pPr>
      <w:rPr>
        <w:rFonts w:hint="default"/>
      </w:rPr>
    </w:lvl>
    <w:lvl w:ilvl="2" w:tplc="90F229E6">
      <w:start w:val="1"/>
      <w:numFmt w:val="bullet"/>
      <w:lvlText w:val="•"/>
      <w:lvlJc w:val="left"/>
      <w:pPr>
        <w:ind w:left="1145" w:hanging="170"/>
      </w:pPr>
      <w:rPr>
        <w:rFonts w:hint="default"/>
      </w:rPr>
    </w:lvl>
    <w:lvl w:ilvl="3" w:tplc="DE005ADC">
      <w:start w:val="1"/>
      <w:numFmt w:val="bullet"/>
      <w:lvlText w:val="•"/>
      <w:lvlJc w:val="left"/>
      <w:pPr>
        <w:ind w:left="1618" w:hanging="170"/>
      </w:pPr>
      <w:rPr>
        <w:rFonts w:hint="default"/>
      </w:rPr>
    </w:lvl>
    <w:lvl w:ilvl="4" w:tplc="40E043C0">
      <w:start w:val="1"/>
      <w:numFmt w:val="bullet"/>
      <w:lvlText w:val="•"/>
      <w:lvlJc w:val="left"/>
      <w:pPr>
        <w:ind w:left="2090" w:hanging="170"/>
      </w:pPr>
      <w:rPr>
        <w:rFonts w:hint="default"/>
      </w:rPr>
    </w:lvl>
    <w:lvl w:ilvl="5" w:tplc="805818C0">
      <w:start w:val="1"/>
      <w:numFmt w:val="bullet"/>
      <w:lvlText w:val="•"/>
      <w:lvlJc w:val="left"/>
      <w:pPr>
        <w:ind w:left="2563" w:hanging="170"/>
      </w:pPr>
      <w:rPr>
        <w:rFonts w:hint="default"/>
      </w:rPr>
    </w:lvl>
    <w:lvl w:ilvl="6" w:tplc="C72EDA86">
      <w:start w:val="1"/>
      <w:numFmt w:val="bullet"/>
      <w:lvlText w:val="•"/>
      <w:lvlJc w:val="left"/>
      <w:pPr>
        <w:ind w:left="3036" w:hanging="170"/>
      </w:pPr>
      <w:rPr>
        <w:rFonts w:hint="default"/>
      </w:rPr>
    </w:lvl>
    <w:lvl w:ilvl="7" w:tplc="BFE663D0">
      <w:start w:val="1"/>
      <w:numFmt w:val="bullet"/>
      <w:lvlText w:val="•"/>
      <w:lvlJc w:val="left"/>
      <w:pPr>
        <w:ind w:left="3508" w:hanging="170"/>
      </w:pPr>
      <w:rPr>
        <w:rFonts w:hint="default"/>
      </w:rPr>
    </w:lvl>
    <w:lvl w:ilvl="8" w:tplc="7C7868E6">
      <w:start w:val="1"/>
      <w:numFmt w:val="bullet"/>
      <w:lvlText w:val="•"/>
      <w:lvlJc w:val="left"/>
      <w:pPr>
        <w:ind w:left="3981" w:hanging="170"/>
      </w:pPr>
      <w:rPr>
        <w:rFonts w:hint="default"/>
      </w:rPr>
    </w:lvl>
  </w:abstractNum>
  <w:abstractNum w:abstractNumId="1" w15:restartNumberingAfterBreak="0">
    <w:nsid w:val="0FC9323D"/>
    <w:multiLevelType w:val="hybridMultilevel"/>
    <w:tmpl w:val="4C001B8A"/>
    <w:lvl w:ilvl="0" w:tplc="0C090005">
      <w:start w:val="1"/>
      <w:numFmt w:val="bullet"/>
      <w:lvlText w:val=""/>
      <w:lvlJc w:val="left"/>
      <w:pPr>
        <w:ind w:left="200" w:hanging="180"/>
      </w:pPr>
      <w:rPr>
        <w:rFonts w:ascii="Wingdings" w:hAnsi="Wingdings" w:hint="default"/>
        <w:color w:val="231F20"/>
        <w:w w:val="100"/>
        <w:sz w:val="17"/>
        <w:szCs w:val="17"/>
      </w:rPr>
    </w:lvl>
    <w:lvl w:ilvl="1" w:tplc="67EC62B2">
      <w:start w:val="1"/>
      <w:numFmt w:val="bullet"/>
      <w:lvlText w:val="•"/>
      <w:lvlJc w:val="left"/>
      <w:pPr>
        <w:ind w:left="668" w:hanging="180"/>
      </w:pPr>
      <w:rPr>
        <w:rFonts w:hint="default"/>
      </w:rPr>
    </w:lvl>
    <w:lvl w:ilvl="2" w:tplc="B1AA6664">
      <w:start w:val="1"/>
      <w:numFmt w:val="bullet"/>
      <w:lvlText w:val="•"/>
      <w:lvlJc w:val="left"/>
      <w:pPr>
        <w:ind w:left="1137" w:hanging="180"/>
      </w:pPr>
      <w:rPr>
        <w:rFonts w:hint="default"/>
      </w:rPr>
    </w:lvl>
    <w:lvl w:ilvl="3" w:tplc="A2342B0E">
      <w:start w:val="1"/>
      <w:numFmt w:val="bullet"/>
      <w:lvlText w:val="•"/>
      <w:lvlJc w:val="left"/>
      <w:pPr>
        <w:ind w:left="1605" w:hanging="180"/>
      </w:pPr>
      <w:rPr>
        <w:rFonts w:hint="default"/>
      </w:rPr>
    </w:lvl>
    <w:lvl w:ilvl="4" w:tplc="130AE272">
      <w:start w:val="1"/>
      <w:numFmt w:val="bullet"/>
      <w:lvlText w:val="•"/>
      <w:lvlJc w:val="left"/>
      <w:pPr>
        <w:ind w:left="2074" w:hanging="180"/>
      </w:pPr>
      <w:rPr>
        <w:rFonts w:hint="default"/>
      </w:rPr>
    </w:lvl>
    <w:lvl w:ilvl="5" w:tplc="EDA8E528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  <w:lvl w:ilvl="6" w:tplc="B6A8B98C">
      <w:start w:val="1"/>
      <w:numFmt w:val="bullet"/>
      <w:lvlText w:val="•"/>
      <w:lvlJc w:val="left"/>
      <w:pPr>
        <w:ind w:left="3011" w:hanging="180"/>
      </w:pPr>
      <w:rPr>
        <w:rFonts w:hint="default"/>
      </w:rPr>
    </w:lvl>
    <w:lvl w:ilvl="7" w:tplc="B6402FF8">
      <w:start w:val="1"/>
      <w:numFmt w:val="bullet"/>
      <w:lvlText w:val="•"/>
      <w:lvlJc w:val="left"/>
      <w:pPr>
        <w:ind w:left="3479" w:hanging="180"/>
      </w:pPr>
      <w:rPr>
        <w:rFonts w:hint="default"/>
      </w:rPr>
    </w:lvl>
    <w:lvl w:ilvl="8" w:tplc="CAACCFFA">
      <w:start w:val="1"/>
      <w:numFmt w:val="bullet"/>
      <w:lvlText w:val="•"/>
      <w:lvlJc w:val="left"/>
      <w:pPr>
        <w:ind w:left="3948" w:hanging="180"/>
      </w:pPr>
      <w:rPr>
        <w:rFonts w:hint="default"/>
      </w:rPr>
    </w:lvl>
  </w:abstractNum>
  <w:abstractNum w:abstractNumId="2" w15:restartNumberingAfterBreak="0">
    <w:nsid w:val="1BBD5138"/>
    <w:multiLevelType w:val="hybridMultilevel"/>
    <w:tmpl w:val="3EE4276A"/>
    <w:lvl w:ilvl="0" w:tplc="7D7C6982">
      <w:start w:val="1"/>
      <w:numFmt w:val="bullet"/>
      <w:lvlText w:val="•"/>
      <w:lvlJc w:val="left"/>
      <w:pPr>
        <w:ind w:left="190" w:hanging="170"/>
      </w:pPr>
      <w:rPr>
        <w:rFonts w:ascii="Gotham Narrow" w:eastAsia="Gotham Narrow" w:hAnsi="Gotham Narrow" w:cs="Gotham Narrow" w:hint="default"/>
        <w:color w:val="231F20"/>
        <w:spacing w:val="-17"/>
        <w:w w:val="100"/>
        <w:sz w:val="17"/>
        <w:szCs w:val="17"/>
      </w:rPr>
    </w:lvl>
    <w:lvl w:ilvl="1" w:tplc="05724340">
      <w:start w:val="1"/>
      <w:numFmt w:val="bullet"/>
      <w:lvlText w:val="•"/>
      <w:lvlJc w:val="left"/>
      <w:pPr>
        <w:ind w:left="659" w:hanging="170"/>
      </w:pPr>
      <w:rPr>
        <w:rFonts w:hint="default"/>
      </w:rPr>
    </w:lvl>
    <w:lvl w:ilvl="2" w:tplc="422CFE56">
      <w:start w:val="1"/>
      <w:numFmt w:val="bullet"/>
      <w:lvlText w:val="•"/>
      <w:lvlJc w:val="left"/>
      <w:pPr>
        <w:ind w:left="1118" w:hanging="170"/>
      </w:pPr>
      <w:rPr>
        <w:rFonts w:hint="default"/>
      </w:rPr>
    </w:lvl>
    <w:lvl w:ilvl="3" w:tplc="BDF26040">
      <w:start w:val="1"/>
      <w:numFmt w:val="bullet"/>
      <w:lvlText w:val="•"/>
      <w:lvlJc w:val="left"/>
      <w:pPr>
        <w:ind w:left="1577" w:hanging="170"/>
      </w:pPr>
      <w:rPr>
        <w:rFonts w:hint="default"/>
      </w:rPr>
    </w:lvl>
    <w:lvl w:ilvl="4" w:tplc="F306F86C">
      <w:start w:val="1"/>
      <w:numFmt w:val="bullet"/>
      <w:lvlText w:val="•"/>
      <w:lvlJc w:val="left"/>
      <w:pPr>
        <w:ind w:left="2037" w:hanging="170"/>
      </w:pPr>
      <w:rPr>
        <w:rFonts w:hint="default"/>
      </w:rPr>
    </w:lvl>
    <w:lvl w:ilvl="5" w:tplc="00423A18">
      <w:start w:val="1"/>
      <w:numFmt w:val="bullet"/>
      <w:lvlText w:val="•"/>
      <w:lvlJc w:val="left"/>
      <w:pPr>
        <w:ind w:left="2496" w:hanging="170"/>
      </w:pPr>
      <w:rPr>
        <w:rFonts w:hint="default"/>
      </w:rPr>
    </w:lvl>
    <w:lvl w:ilvl="6" w:tplc="3A121F2E">
      <w:start w:val="1"/>
      <w:numFmt w:val="bullet"/>
      <w:lvlText w:val="•"/>
      <w:lvlJc w:val="left"/>
      <w:pPr>
        <w:ind w:left="2955" w:hanging="170"/>
      </w:pPr>
      <w:rPr>
        <w:rFonts w:hint="default"/>
      </w:rPr>
    </w:lvl>
    <w:lvl w:ilvl="7" w:tplc="93A21782">
      <w:start w:val="1"/>
      <w:numFmt w:val="bullet"/>
      <w:lvlText w:val="•"/>
      <w:lvlJc w:val="left"/>
      <w:pPr>
        <w:ind w:left="3415" w:hanging="170"/>
      </w:pPr>
      <w:rPr>
        <w:rFonts w:hint="default"/>
      </w:rPr>
    </w:lvl>
    <w:lvl w:ilvl="8" w:tplc="2E92F372">
      <w:start w:val="1"/>
      <w:numFmt w:val="bullet"/>
      <w:lvlText w:val="•"/>
      <w:lvlJc w:val="left"/>
      <w:pPr>
        <w:ind w:left="3874" w:hanging="170"/>
      </w:pPr>
      <w:rPr>
        <w:rFonts w:hint="default"/>
      </w:rPr>
    </w:lvl>
  </w:abstractNum>
  <w:abstractNum w:abstractNumId="3" w15:restartNumberingAfterBreak="0">
    <w:nsid w:val="337413E4"/>
    <w:multiLevelType w:val="hybridMultilevel"/>
    <w:tmpl w:val="B616DD32"/>
    <w:lvl w:ilvl="0" w:tplc="0C09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46A60178"/>
    <w:multiLevelType w:val="hybridMultilevel"/>
    <w:tmpl w:val="14E4B97A"/>
    <w:lvl w:ilvl="0" w:tplc="1E202BFC">
      <w:start w:val="1"/>
      <w:numFmt w:val="bullet"/>
      <w:lvlText w:val="•"/>
      <w:lvlJc w:val="left"/>
      <w:pPr>
        <w:ind w:left="190" w:hanging="170"/>
      </w:pPr>
      <w:rPr>
        <w:rFonts w:ascii="Gotham Narrow" w:eastAsia="Gotham Narrow" w:hAnsi="Gotham Narrow" w:cs="Gotham Narrow" w:hint="default"/>
        <w:color w:val="231F20"/>
        <w:spacing w:val="-4"/>
        <w:w w:val="100"/>
        <w:sz w:val="17"/>
        <w:szCs w:val="17"/>
      </w:rPr>
    </w:lvl>
    <w:lvl w:ilvl="1" w:tplc="B5145C2E">
      <w:start w:val="1"/>
      <w:numFmt w:val="bullet"/>
      <w:lvlText w:val="•"/>
      <w:lvlJc w:val="left"/>
      <w:pPr>
        <w:ind w:left="541" w:hanging="170"/>
      </w:pPr>
      <w:rPr>
        <w:rFonts w:hint="default"/>
      </w:rPr>
    </w:lvl>
    <w:lvl w:ilvl="2" w:tplc="CDD0250E">
      <w:start w:val="1"/>
      <w:numFmt w:val="bullet"/>
      <w:lvlText w:val="•"/>
      <w:lvlJc w:val="left"/>
      <w:pPr>
        <w:ind w:left="883" w:hanging="170"/>
      </w:pPr>
      <w:rPr>
        <w:rFonts w:hint="default"/>
      </w:rPr>
    </w:lvl>
    <w:lvl w:ilvl="3" w:tplc="DA929350">
      <w:start w:val="1"/>
      <w:numFmt w:val="bullet"/>
      <w:lvlText w:val="•"/>
      <w:lvlJc w:val="left"/>
      <w:pPr>
        <w:ind w:left="1225" w:hanging="170"/>
      </w:pPr>
      <w:rPr>
        <w:rFonts w:hint="default"/>
      </w:rPr>
    </w:lvl>
    <w:lvl w:ilvl="4" w:tplc="FAAC3F32">
      <w:start w:val="1"/>
      <w:numFmt w:val="bullet"/>
      <w:lvlText w:val="•"/>
      <w:lvlJc w:val="left"/>
      <w:pPr>
        <w:ind w:left="1566" w:hanging="170"/>
      </w:pPr>
      <w:rPr>
        <w:rFonts w:hint="default"/>
      </w:rPr>
    </w:lvl>
    <w:lvl w:ilvl="5" w:tplc="B2D66E40">
      <w:start w:val="1"/>
      <w:numFmt w:val="bullet"/>
      <w:lvlText w:val="•"/>
      <w:lvlJc w:val="left"/>
      <w:pPr>
        <w:ind w:left="1908" w:hanging="170"/>
      </w:pPr>
      <w:rPr>
        <w:rFonts w:hint="default"/>
      </w:rPr>
    </w:lvl>
    <w:lvl w:ilvl="6" w:tplc="FEF0CB5A">
      <w:start w:val="1"/>
      <w:numFmt w:val="bullet"/>
      <w:lvlText w:val="•"/>
      <w:lvlJc w:val="left"/>
      <w:pPr>
        <w:ind w:left="2250" w:hanging="170"/>
      </w:pPr>
      <w:rPr>
        <w:rFonts w:hint="default"/>
      </w:rPr>
    </w:lvl>
    <w:lvl w:ilvl="7" w:tplc="CF0A5996">
      <w:start w:val="1"/>
      <w:numFmt w:val="bullet"/>
      <w:lvlText w:val="•"/>
      <w:lvlJc w:val="left"/>
      <w:pPr>
        <w:ind w:left="2591" w:hanging="170"/>
      </w:pPr>
      <w:rPr>
        <w:rFonts w:hint="default"/>
      </w:rPr>
    </w:lvl>
    <w:lvl w:ilvl="8" w:tplc="44827DE4">
      <w:start w:val="1"/>
      <w:numFmt w:val="bullet"/>
      <w:lvlText w:val="•"/>
      <w:lvlJc w:val="left"/>
      <w:pPr>
        <w:ind w:left="2933" w:hanging="170"/>
      </w:pPr>
      <w:rPr>
        <w:rFonts w:hint="default"/>
      </w:rPr>
    </w:lvl>
  </w:abstractNum>
  <w:abstractNum w:abstractNumId="5" w15:restartNumberingAfterBreak="0">
    <w:nsid w:val="6BE630EF"/>
    <w:multiLevelType w:val="hybridMultilevel"/>
    <w:tmpl w:val="D9264520"/>
    <w:lvl w:ilvl="0" w:tplc="6C5ED642">
      <w:start w:val="1"/>
      <w:numFmt w:val="bullet"/>
      <w:lvlText w:val="•"/>
      <w:lvlJc w:val="left"/>
      <w:pPr>
        <w:ind w:left="190" w:hanging="170"/>
      </w:pPr>
      <w:rPr>
        <w:rFonts w:ascii="Gotham Narrow" w:eastAsia="Gotham Narrow" w:hAnsi="Gotham Narrow" w:cs="Gotham Narrow" w:hint="default"/>
        <w:color w:val="231F20"/>
        <w:spacing w:val="-5"/>
        <w:w w:val="100"/>
        <w:sz w:val="17"/>
        <w:szCs w:val="17"/>
      </w:rPr>
    </w:lvl>
    <w:lvl w:ilvl="1" w:tplc="61382B08">
      <w:start w:val="1"/>
      <w:numFmt w:val="bullet"/>
      <w:lvlText w:val="•"/>
      <w:lvlJc w:val="left"/>
      <w:pPr>
        <w:ind w:left="646" w:hanging="170"/>
      </w:pPr>
      <w:rPr>
        <w:rFonts w:hint="default"/>
      </w:rPr>
    </w:lvl>
    <w:lvl w:ilvl="2" w:tplc="23B42516">
      <w:start w:val="1"/>
      <w:numFmt w:val="bullet"/>
      <w:lvlText w:val="•"/>
      <w:lvlJc w:val="left"/>
      <w:pPr>
        <w:ind w:left="1092" w:hanging="170"/>
      </w:pPr>
      <w:rPr>
        <w:rFonts w:hint="default"/>
      </w:rPr>
    </w:lvl>
    <w:lvl w:ilvl="3" w:tplc="13CE0B7A">
      <w:start w:val="1"/>
      <w:numFmt w:val="bullet"/>
      <w:lvlText w:val="•"/>
      <w:lvlJc w:val="left"/>
      <w:pPr>
        <w:ind w:left="1538" w:hanging="170"/>
      </w:pPr>
      <w:rPr>
        <w:rFonts w:hint="default"/>
      </w:rPr>
    </w:lvl>
    <w:lvl w:ilvl="4" w:tplc="889C53A8">
      <w:start w:val="1"/>
      <w:numFmt w:val="bullet"/>
      <w:lvlText w:val="•"/>
      <w:lvlJc w:val="left"/>
      <w:pPr>
        <w:ind w:left="1984" w:hanging="170"/>
      </w:pPr>
      <w:rPr>
        <w:rFonts w:hint="default"/>
      </w:rPr>
    </w:lvl>
    <w:lvl w:ilvl="5" w:tplc="ACE2FAFC">
      <w:start w:val="1"/>
      <w:numFmt w:val="bullet"/>
      <w:lvlText w:val="•"/>
      <w:lvlJc w:val="left"/>
      <w:pPr>
        <w:ind w:left="2430" w:hanging="170"/>
      </w:pPr>
      <w:rPr>
        <w:rFonts w:hint="default"/>
      </w:rPr>
    </w:lvl>
    <w:lvl w:ilvl="6" w:tplc="20B08644">
      <w:start w:val="1"/>
      <w:numFmt w:val="bullet"/>
      <w:lvlText w:val="•"/>
      <w:lvlJc w:val="left"/>
      <w:pPr>
        <w:ind w:left="2876" w:hanging="170"/>
      </w:pPr>
      <w:rPr>
        <w:rFonts w:hint="default"/>
      </w:rPr>
    </w:lvl>
    <w:lvl w:ilvl="7" w:tplc="72B4F9BC">
      <w:start w:val="1"/>
      <w:numFmt w:val="bullet"/>
      <w:lvlText w:val="•"/>
      <w:lvlJc w:val="left"/>
      <w:pPr>
        <w:ind w:left="3322" w:hanging="170"/>
      </w:pPr>
      <w:rPr>
        <w:rFonts w:hint="default"/>
      </w:rPr>
    </w:lvl>
    <w:lvl w:ilvl="8" w:tplc="3DD2FF78">
      <w:start w:val="1"/>
      <w:numFmt w:val="bullet"/>
      <w:lvlText w:val="•"/>
      <w:lvlJc w:val="left"/>
      <w:pPr>
        <w:ind w:left="3768" w:hanging="17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8"/>
    <w:rsid w:val="000271D8"/>
    <w:rsid w:val="00054AD4"/>
    <w:rsid w:val="00076F7A"/>
    <w:rsid w:val="00144A03"/>
    <w:rsid w:val="00211DE6"/>
    <w:rsid w:val="00235D7E"/>
    <w:rsid w:val="00255226"/>
    <w:rsid w:val="00376860"/>
    <w:rsid w:val="0039418E"/>
    <w:rsid w:val="003B125A"/>
    <w:rsid w:val="003E733F"/>
    <w:rsid w:val="005145D7"/>
    <w:rsid w:val="00573EB9"/>
    <w:rsid w:val="006269C4"/>
    <w:rsid w:val="00633F99"/>
    <w:rsid w:val="0070680B"/>
    <w:rsid w:val="00756FED"/>
    <w:rsid w:val="00767831"/>
    <w:rsid w:val="007A1DCB"/>
    <w:rsid w:val="007F22F1"/>
    <w:rsid w:val="00826940"/>
    <w:rsid w:val="008A6070"/>
    <w:rsid w:val="008A7E48"/>
    <w:rsid w:val="008B6445"/>
    <w:rsid w:val="009B34CB"/>
    <w:rsid w:val="00A102D4"/>
    <w:rsid w:val="00A34F10"/>
    <w:rsid w:val="00AE47E6"/>
    <w:rsid w:val="00B712D9"/>
    <w:rsid w:val="00BD5FF6"/>
    <w:rsid w:val="00C03363"/>
    <w:rsid w:val="00C10F24"/>
    <w:rsid w:val="00C47350"/>
    <w:rsid w:val="00D376DD"/>
    <w:rsid w:val="00D51299"/>
    <w:rsid w:val="00D53A51"/>
    <w:rsid w:val="00DD1864"/>
    <w:rsid w:val="00E4286F"/>
    <w:rsid w:val="00F401EA"/>
    <w:rsid w:val="00F51BCC"/>
    <w:rsid w:val="00F95789"/>
    <w:rsid w:val="00FF0464"/>
    <w:rsid w:val="00FF3D06"/>
    <w:rsid w:val="00FF606A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47B9"/>
  <w15:chartTrackingRefBased/>
  <w15:docId w15:val="{FA91048A-DBE0-4527-A340-ED08D8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71D8"/>
    <w:pPr>
      <w:widowControl w:val="0"/>
      <w:spacing w:after="0" w:line="240" w:lineRule="auto"/>
    </w:pPr>
    <w:rPr>
      <w:rFonts w:ascii="Gotham Narrow" w:eastAsia="Gotham Narrow" w:hAnsi="Gotham Narrow" w:cs="Gotham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71D8"/>
    <w:pPr>
      <w:ind w:left="2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271D8"/>
    <w:rPr>
      <w:rFonts w:ascii="Gotham Narrow" w:eastAsia="Gotham Narrow" w:hAnsi="Gotham Narrow" w:cs="Gotham Narrow"/>
      <w:sz w:val="17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0271D8"/>
    <w:pPr>
      <w:spacing w:line="193" w:lineRule="exact"/>
      <w:ind w:left="19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70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0B"/>
    <w:rPr>
      <w:rFonts w:ascii="Gotham Narrow" w:eastAsia="Gotham Narrow" w:hAnsi="Gotham Narrow" w:cs="Gotham Narro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0B"/>
    <w:rPr>
      <w:rFonts w:ascii="Gotham Narrow" w:eastAsia="Gotham Narrow" w:hAnsi="Gotham Narrow" w:cs="Gotham Narrow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0B"/>
    <w:rPr>
      <w:rFonts w:ascii="Segoe UI" w:eastAsia="Gotham Narro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siness.gov.au/BRI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iness.gov.au/BRI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usiness.gov.au/BRI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b44faf58ccdd4bc6be1a45737e2d674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d81f7fb9687ae094b8610df37e1c4a6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DocHub_RoundNumber xmlns="2a251b7e-61e4-4816-a71f-b295a9ad20fb">2</DocHub_RoundNumber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2019</TermName>
          <TermId>7e451fe0-4dc6-437a-a849-bab7965a9aee</TermId>
        </TermInfo>
      </Terms>
    </n99e4c9942c6404eb103464a00e6097b>
    <TaxCatchAll xmlns="2a251b7e-61e4-4816-a71f-b295a9ad20fb">
      <Value>75</Value>
      <Value>3</Value>
      <Value>16487</Value>
      <Value>99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Communication</TermName>
          <TermId>cd41d649-1e1a-44f5-b99b-946d42ce56d6</TermId>
        </TermInfo>
      </Terms>
    </g7bcb40ba23249a78edca7d43a67c1c9>
    <Comments xmlns="http://schemas.microsoft.com/sharepoint/v3" xsi:nil="true"/>
    <_dlc_DocId xmlns="2a251b7e-61e4-4816-a71f-b295a9ad20fb">YZXQVS7QACYM-1898029974-200</_dlc_DocId>
    <_dlc_DocIdUrl xmlns="2a251b7e-61e4-4816-a71f-b295a9ad20fb">
      <Url>https://dochub/div/ausindustry/programmesprojectstaskforces/brii/_layouts/15/DocIdRedir.aspx?ID=YZXQVS7QACYM-1898029974-200</Url>
      <Description>YZXQVS7QACYM-1898029974-200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5214-9338-43EB-9E6E-79513EDC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1A2D6-EC0A-4EC7-8A08-6374D2FF57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E61F02-19F9-43B4-B363-06B54C3D1FC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2a251b7e-61e4-4816-a71f-b295a9ad20fb"/>
    <ds:schemaRef ds:uri="http://purl.org/dc/elements/1.1/"/>
    <ds:schemaRef ds:uri="http://schemas.openxmlformats.org/package/2006/metadata/core-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8FF82E5-481D-4799-BDE8-0E3C9654F5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9AA712-7C30-4C8C-A5F9-C4734D8A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</dc:creator>
  <cp:keywords/>
  <dc:description/>
  <cp:lastModifiedBy>Maroya, Anthony</cp:lastModifiedBy>
  <cp:revision>2</cp:revision>
  <cp:lastPrinted>2019-02-18T22:40:00Z</cp:lastPrinted>
  <dcterms:created xsi:type="dcterms:W3CDTF">2019-02-19T22:21:00Z</dcterms:created>
  <dcterms:modified xsi:type="dcterms:W3CDTF">2019-02-19T22:21:00Z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0x0101001FA5A127A1379F4F8EE2F471ED49ADE5</vt:lpwstr>
  </property>
  <property fmtid="{D5CDD505-2E9C-101B-9397-08002B2CF9AE}" pid="3" name="DocHub_Year">
    <vt:lpwstr>16487;#2019|7e451fe0-4dc6-437a-a849-bab7965a9aee</vt:lpwstr>
  </property>
  <property fmtid="{D5CDD505-2E9C-101B-9397-08002B2CF9AE}" pid="4" name="DocHub_DocumentType">
    <vt:lpwstr>99;#Fact Sheet|38af007d-6d80-4dd0-9833-ef17489d7c7e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75;#Communication|cd41d649-1e1a-44f5-b99b-946d42ce56d6</vt:lpwstr>
  </property>
  <property fmtid="{D5CDD505-2E9C-101B-9397-08002B2CF9AE}" pid="8" name="_dlc_DocIdItemGuid">
    <vt:lpwstr>d7e03e54-a2ac-450c-b10a-6a5a798de635</vt:lpwstr>
  </property>
</Properties>
</file>