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ED24C3" w14:textId="41E4E750" w:rsidR="00F15009" w:rsidRPr="00CA78DB" w:rsidRDefault="0024687C" w:rsidP="00CA78DB">
      <w:pPr>
        <w:pStyle w:val="Heading2"/>
      </w:pPr>
      <w:r w:rsidRPr="00CA78DB">
        <w:t>S</w:t>
      </w:r>
      <w:r w:rsidR="00357C99" w:rsidRPr="00CA78DB">
        <w:t xml:space="preserve">mall and Medium </w:t>
      </w:r>
      <w:r w:rsidR="003178B1">
        <w:t xml:space="preserve">Enterprises </w:t>
      </w:r>
      <w:r w:rsidR="00357C99" w:rsidRPr="00CA78DB">
        <w:t>(S</w:t>
      </w:r>
      <w:r w:rsidRPr="00CA78DB">
        <w:t>ME</w:t>
      </w:r>
      <w:r w:rsidR="00357C99" w:rsidRPr="00CA78DB">
        <w:t>)</w:t>
      </w:r>
      <w:r w:rsidRPr="00CA78DB">
        <w:t xml:space="preserve"> Export Hubs</w:t>
      </w:r>
      <w:r w:rsidR="00357C99" w:rsidRPr="00CA78DB">
        <w:t xml:space="preserve"> grant opportunity</w:t>
      </w:r>
    </w:p>
    <w:p w14:paraId="2D5554AC" w14:textId="7C0868D6" w:rsidR="0024687C" w:rsidRDefault="0024687C" w:rsidP="00403AFC">
      <w:pPr>
        <w:pStyle w:val="Heading3"/>
      </w:pPr>
      <w:r>
        <w:t xml:space="preserve">What is </w:t>
      </w:r>
      <w:r w:rsidR="00403AFC">
        <w:t>an export hub</w:t>
      </w:r>
      <w:r>
        <w:t>?</w:t>
      </w:r>
    </w:p>
    <w:p w14:paraId="1D983F3C" w14:textId="501F4964" w:rsidR="00403AFC" w:rsidRPr="004452E4" w:rsidRDefault="00403AFC" w:rsidP="00403AFC">
      <w:pPr>
        <w:rPr>
          <w:rFonts w:cstheme="minorHAnsi"/>
          <w:lang w:eastAsia="en-AU"/>
        </w:rPr>
      </w:pPr>
      <w:r w:rsidRPr="004452E4">
        <w:rPr>
          <w:rFonts w:cstheme="minorHAnsi"/>
          <w:lang w:eastAsia="en-AU"/>
        </w:rPr>
        <w:t xml:space="preserve">Export hubs are collaborative business networks that help small </w:t>
      </w:r>
      <w:r w:rsidR="00026C24">
        <w:rPr>
          <w:rFonts w:cstheme="minorHAnsi"/>
          <w:lang w:eastAsia="en-AU"/>
        </w:rPr>
        <w:t xml:space="preserve">to medium enterprises (SMEs) </w:t>
      </w:r>
      <w:r w:rsidRPr="004452E4">
        <w:rPr>
          <w:rFonts w:cstheme="minorHAnsi"/>
          <w:lang w:eastAsia="en-AU"/>
        </w:rPr>
        <w:t xml:space="preserve">in the Growth Centre sectors harness opportunities in global marketplaces. </w:t>
      </w:r>
    </w:p>
    <w:p w14:paraId="29E59065" w14:textId="77777777" w:rsidR="00DF292C" w:rsidRDefault="00403AFC" w:rsidP="00403AFC">
      <w:pPr>
        <w:rPr>
          <w:rFonts w:cstheme="minorHAnsi"/>
          <w:lang w:eastAsia="en-AU"/>
        </w:rPr>
      </w:pPr>
      <w:r w:rsidRPr="004452E4">
        <w:rPr>
          <w:rFonts w:cstheme="minorHAnsi"/>
          <w:lang w:eastAsia="en-AU"/>
        </w:rPr>
        <w:t xml:space="preserve">Export hubs will boost the export capability of </w:t>
      </w:r>
      <w:r w:rsidR="00026C24">
        <w:rPr>
          <w:rFonts w:cstheme="minorHAnsi"/>
          <w:lang w:eastAsia="en-AU"/>
        </w:rPr>
        <w:t>small to m</w:t>
      </w:r>
      <w:r w:rsidR="00EE16C2">
        <w:rPr>
          <w:rFonts w:cstheme="minorHAnsi"/>
          <w:lang w:eastAsia="en-AU"/>
        </w:rPr>
        <w:t>e</w:t>
      </w:r>
      <w:r w:rsidR="00026C24">
        <w:rPr>
          <w:rFonts w:cstheme="minorHAnsi"/>
          <w:lang w:eastAsia="en-AU"/>
        </w:rPr>
        <w:t xml:space="preserve">dium </w:t>
      </w:r>
      <w:r w:rsidRPr="004452E4">
        <w:rPr>
          <w:rFonts w:cstheme="minorHAnsi"/>
          <w:lang w:eastAsia="en-AU"/>
        </w:rPr>
        <w:t xml:space="preserve">local and regional businesses, through supporting activities such as to developing collective brands, leveraging local infrastructure to scale business operations, and positioning regional businesses to participate in global supply chains. </w:t>
      </w:r>
    </w:p>
    <w:p w14:paraId="74BEB277" w14:textId="5F255415" w:rsidR="00403AFC" w:rsidRPr="004452E4" w:rsidRDefault="00403AFC" w:rsidP="00403AFC">
      <w:pPr>
        <w:rPr>
          <w:rFonts w:cstheme="minorHAnsi"/>
          <w:lang w:eastAsia="en-AU"/>
        </w:rPr>
      </w:pPr>
      <w:r w:rsidRPr="004452E4">
        <w:rPr>
          <w:rFonts w:cstheme="minorHAnsi"/>
          <w:lang w:eastAsia="en-AU"/>
        </w:rPr>
        <w:t xml:space="preserve">The </w:t>
      </w:r>
      <w:r w:rsidR="00EE16C2">
        <w:rPr>
          <w:rFonts w:cstheme="minorHAnsi"/>
          <w:lang w:eastAsia="en-AU"/>
        </w:rPr>
        <w:t>grant opportunity</w:t>
      </w:r>
      <w:r w:rsidRPr="004452E4">
        <w:rPr>
          <w:rFonts w:cstheme="minorHAnsi"/>
          <w:lang w:eastAsia="en-AU"/>
        </w:rPr>
        <w:t xml:space="preserve"> will help </w:t>
      </w:r>
      <w:r w:rsidR="00DF292C">
        <w:rPr>
          <w:rFonts w:cstheme="minorHAnsi"/>
          <w:lang w:eastAsia="en-AU"/>
        </w:rPr>
        <w:t>SMEs</w:t>
      </w:r>
      <w:r w:rsidRPr="004452E4">
        <w:rPr>
          <w:rFonts w:cstheme="minorHAnsi"/>
          <w:lang w:eastAsia="en-AU"/>
        </w:rPr>
        <w:t xml:space="preserve"> to grow, export and increase local and regional jobs.</w:t>
      </w:r>
    </w:p>
    <w:p w14:paraId="52D17EFB" w14:textId="3035FFB3" w:rsidR="00403AFC" w:rsidRPr="004452E4" w:rsidRDefault="00403AFC" w:rsidP="00403AFC">
      <w:pPr>
        <w:rPr>
          <w:rFonts w:cstheme="minorHAnsi"/>
        </w:rPr>
      </w:pPr>
      <w:r w:rsidRPr="004452E4">
        <w:rPr>
          <w:rFonts w:cstheme="minorHAnsi"/>
          <w:lang w:eastAsia="en-AU"/>
        </w:rPr>
        <w:t>Export hubs will develop export strategies, based on local strengths, which will align with the national strategies and networks of the Growth Centres.</w:t>
      </w:r>
    </w:p>
    <w:p w14:paraId="4A0157D9" w14:textId="77777777" w:rsidR="00403AFC" w:rsidRPr="004452E4" w:rsidRDefault="00403AFC" w:rsidP="00403AFC">
      <w:pPr>
        <w:rPr>
          <w:rFonts w:cstheme="minorHAnsi"/>
          <w:lang w:eastAsia="en-AU"/>
        </w:rPr>
      </w:pPr>
      <w:r w:rsidRPr="004452E4">
        <w:rPr>
          <w:rFonts w:cstheme="minorHAnsi"/>
          <w:lang w:eastAsia="en-AU"/>
        </w:rPr>
        <w:t xml:space="preserve">Export hubs will undertake activities such as: </w:t>
      </w:r>
    </w:p>
    <w:p w14:paraId="3093F28E" w14:textId="76F8BE9D" w:rsidR="00403AFC" w:rsidRPr="00D62630" w:rsidRDefault="00403AFC" w:rsidP="00D62630">
      <w:pPr>
        <w:pStyle w:val="ListParagraph"/>
        <w:widowControl/>
        <w:numPr>
          <w:ilvl w:val="0"/>
          <w:numId w:val="26"/>
        </w:numPr>
        <w:autoSpaceDE/>
        <w:autoSpaceDN/>
        <w:spacing w:before="240" w:after="240" w:line="300" w:lineRule="auto"/>
        <w:contextualSpacing/>
        <w:rPr>
          <w:rFonts w:cstheme="minorHAnsi"/>
          <w:sz w:val="20"/>
          <w:szCs w:val="20"/>
        </w:rPr>
      </w:pPr>
      <w:r w:rsidRPr="00D62630">
        <w:rPr>
          <w:rFonts w:cstheme="minorHAnsi"/>
          <w:sz w:val="20"/>
          <w:szCs w:val="20"/>
        </w:rPr>
        <w:t xml:space="preserve">help to address barriers to </w:t>
      </w:r>
      <w:r w:rsidR="00026C24">
        <w:rPr>
          <w:rFonts w:cstheme="minorHAnsi"/>
          <w:sz w:val="20"/>
          <w:szCs w:val="20"/>
        </w:rPr>
        <w:t xml:space="preserve">SME </w:t>
      </w:r>
      <w:r w:rsidRPr="00D62630">
        <w:rPr>
          <w:rFonts w:cstheme="minorHAnsi"/>
          <w:sz w:val="20"/>
          <w:szCs w:val="20"/>
        </w:rPr>
        <w:t>participation in global supply chains</w:t>
      </w:r>
    </w:p>
    <w:p w14:paraId="36CCF971" w14:textId="4266DBE1" w:rsidR="00403AFC" w:rsidRPr="00D62630" w:rsidRDefault="00403AFC" w:rsidP="00D62630">
      <w:pPr>
        <w:pStyle w:val="ListParagraph"/>
        <w:widowControl/>
        <w:numPr>
          <w:ilvl w:val="0"/>
          <w:numId w:val="26"/>
        </w:numPr>
        <w:autoSpaceDE/>
        <w:autoSpaceDN/>
        <w:spacing w:before="240" w:after="240" w:line="300" w:lineRule="auto"/>
        <w:contextualSpacing/>
        <w:rPr>
          <w:rFonts w:cstheme="minorHAnsi"/>
          <w:sz w:val="20"/>
          <w:szCs w:val="20"/>
        </w:rPr>
      </w:pPr>
      <w:r w:rsidRPr="00D62630">
        <w:rPr>
          <w:rFonts w:cstheme="minorHAnsi"/>
          <w:sz w:val="20"/>
          <w:szCs w:val="20"/>
        </w:rPr>
        <w:t xml:space="preserve">deliver improved local business capability </w:t>
      </w:r>
    </w:p>
    <w:p w14:paraId="708A454E" w14:textId="7934DB83" w:rsidR="00403AFC" w:rsidRPr="00D62630" w:rsidRDefault="00403AFC" w:rsidP="00D62630">
      <w:pPr>
        <w:pStyle w:val="ListParagraph"/>
        <w:widowControl/>
        <w:numPr>
          <w:ilvl w:val="0"/>
          <w:numId w:val="26"/>
        </w:numPr>
        <w:autoSpaceDE/>
        <w:autoSpaceDN/>
        <w:spacing w:before="240" w:after="240" w:line="300" w:lineRule="auto"/>
        <w:contextualSpacing/>
        <w:rPr>
          <w:rFonts w:cstheme="minorHAnsi"/>
          <w:sz w:val="20"/>
          <w:szCs w:val="20"/>
        </w:rPr>
      </w:pPr>
      <w:r w:rsidRPr="00D62630">
        <w:rPr>
          <w:rFonts w:cstheme="minorHAnsi"/>
          <w:sz w:val="20"/>
          <w:szCs w:val="20"/>
        </w:rPr>
        <w:t>increas</w:t>
      </w:r>
      <w:r w:rsidR="006D16AB">
        <w:rPr>
          <w:rFonts w:cstheme="minorHAnsi"/>
          <w:sz w:val="20"/>
          <w:szCs w:val="20"/>
        </w:rPr>
        <w:t>e</w:t>
      </w:r>
      <w:r w:rsidRPr="00D62630">
        <w:rPr>
          <w:rFonts w:cstheme="minorHAnsi"/>
          <w:sz w:val="20"/>
          <w:szCs w:val="20"/>
        </w:rPr>
        <w:t xml:space="preserve"> information and resource sharing between </w:t>
      </w:r>
      <w:r w:rsidR="00EE16C2">
        <w:rPr>
          <w:rFonts w:cstheme="minorHAnsi"/>
          <w:sz w:val="20"/>
          <w:szCs w:val="20"/>
        </w:rPr>
        <w:t>SMEs</w:t>
      </w:r>
    </w:p>
    <w:p w14:paraId="0391B8B3" w14:textId="60DFBEE6" w:rsidR="00403AFC" w:rsidRPr="00D62630" w:rsidRDefault="00403AFC" w:rsidP="00D62630">
      <w:pPr>
        <w:pStyle w:val="ListParagraph"/>
        <w:widowControl/>
        <w:numPr>
          <w:ilvl w:val="0"/>
          <w:numId w:val="26"/>
        </w:numPr>
        <w:autoSpaceDE/>
        <w:autoSpaceDN/>
        <w:spacing w:before="240" w:after="240" w:line="300" w:lineRule="auto"/>
        <w:contextualSpacing/>
        <w:rPr>
          <w:rFonts w:cstheme="minorHAnsi"/>
          <w:sz w:val="20"/>
          <w:szCs w:val="20"/>
        </w:rPr>
      </w:pPr>
      <w:r w:rsidRPr="00D62630">
        <w:rPr>
          <w:rFonts w:cstheme="minorHAnsi"/>
          <w:sz w:val="20"/>
          <w:szCs w:val="20"/>
        </w:rPr>
        <w:t>provid</w:t>
      </w:r>
      <w:r w:rsidR="006D16AB">
        <w:rPr>
          <w:rFonts w:cstheme="minorHAnsi"/>
          <w:sz w:val="20"/>
          <w:szCs w:val="20"/>
        </w:rPr>
        <w:t>e</w:t>
      </w:r>
      <w:r w:rsidRPr="00D62630">
        <w:rPr>
          <w:rFonts w:cstheme="minorHAnsi"/>
          <w:sz w:val="20"/>
          <w:szCs w:val="20"/>
        </w:rPr>
        <w:t xml:space="preserve"> market intelligence about export opportunities</w:t>
      </w:r>
    </w:p>
    <w:p w14:paraId="08676C25" w14:textId="02AB5992" w:rsidR="00403AFC" w:rsidRPr="00D62630" w:rsidRDefault="00403AFC" w:rsidP="00D62630">
      <w:pPr>
        <w:pStyle w:val="ListParagraph"/>
        <w:widowControl/>
        <w:numPr>
          <w:ilvl w:val="0"/>
          <w:numId w:val="26"/>
        </w:numPr>
        <w:autoSpaceDE/>
        <w:autoSpaceDN/>
        <w:spacing w:before="240" w:after="240" w:line="300" w:lineRule="auto"/>
        <w:contextualSpacing/>
        <w:rPr>
          <w:rFonts w:cstheme="minorHAnsi"/>
          <w:sz w:val="20"/>
          <w:szCs w:val="20"/>
        </w:rPr>
      </w:pPr>
      <w:proofErr w:type="gramStart"/>
      <w:r w:rsidRPr="00D62630">
        <w:rPr>
          <w:rFonts w:cstheme="minorHAnsi"/>
          <w:sz w:val="20"/>
          <w:szCs w:val="20"/>
        </w:rPr>
        <w:t>enhanc</w:t>
      </w:r>
      <w:r w:rsidR="006D16AB">
        <w:rPr>
          <w:rFonts w:cstheme="minorHAnsi"/>
          <w:sz w:val="20"/>
          <w:szCs w:val="20"/>
        </w:rPr>
        <w:t>e</w:t>
      </w:r>
      <w:proofErr w:type="gramEnd"/>
      <w:r w:rsidRPr="00D62630">
        <w:rPr>
          <w:rFonts w:cstheme="minorHAnsi"/>
          <w:sz w:val="20"/>
          <w:szCs w:val="20"/>
        </w:rPr>
        <w:t xml:space="preserve"> workforce skills through training and seminars</w:t>
      </w:r>
      <w:r w:rsidR="006D16AB">
        <w:rPr>
          <w:rFonts w:cstheme="minorHAnsi"/>
          <w:sz w:val="20"/>
          <w:szCs w:val="20"/>
        </w:rPr>
        <w:t>.</w:t>
      </w:r>
    </w:p>
    <w:p w14:paraId="02AC7500" w14:textId="262EBBC7" w:rsidR="00403AFC" w:rsidRPr="004A5415" w:rsidRDefault="00403AFC" w:rsidP="00403AFC">
      <w:pPr>
        <w:rPr>
          <w:rFonts w:cstheme="minorHAnsi"/>
          <w:lang w:eastAsia="en-AU"/>
        </w:rPr>
      </w:pPr>
      <w:r w:rsidRPr="004A5415">
        <w:rPr>
          <w:rFonts w:cstheme="minorHAnsi"/>
          <w:lang w:eastAsia="en-AU"/>
        </w:rPr>
        <w:t xml:space="preserve">The </w:t>
      </w:r>
      <w:r w:rsidR="00EE16C2">
        <w:rPr>
          <w:rFonts w:cstheme="minorHAnsi"/>
          <w:lang w:eastAsia="en-AU"/>
        </w:rPr>
        <w:t xml:space="preserve">grant opportunity </w:t>
      </w:r>
      <w:r w:rsidRPr="004A5415">
        <w:rPr>
          <w:rFonts w:cstheme="minorHAnsi"/>
          <w:lang w:eastAsia="en-AU"/>
        </w:rPr>
        <w:t xml:space="preserve">builds on successful </w:t>
      </w:r>
      <w:r>
        <w:rPr>
          <w:rFonts w:cstheme="minorHAnsi"/>
          <w:lang w:eastAsia="en-AU"/>
        </w:rPr>
        <w:t>overseas clustering initiatives including</w:t>
      </w:r>
      <w:r w:rsidRPr="004A5415">
        <w:rPr>
          <w:rFonts w:cstheme="minorHAnsi"/>
          <w:lang w:eastAsia="en-AU"/>
        </w:rPr>
        <w:t xml:space="preserve"> Germany's Leading Edge Clusters Competition and Norway's Innovation Clusters.</w:t>
      </w:r>
    </w:p>
    <w:p w14:paraId="01086EC6" w14:textId="77777777" w:rsidR="006D29EE" w:rsidRDefault="006D29EE" w:rsidP="006D29EE">
      <w:pPr>
        <w:pStyle w:val="Heading3"/>
      </w:pPr>
      <w:bookmarkStart w:id="0" w:name="_Toc164844265"/>
      <w:r w:rsidRPr="004452E4">
        <w:t>What is the Industry Growth Centres Initiative?</w:t>
      </w:r>
    </w:p>
    <w:p w14:paraId="06A7C45D" w14:textId="30FB6921" w:rsidR="006D29EE" w:rsidRPr="006D29EE" w:rsidRDefault="006D29EE" w:rsidP="006D29EE">
      <w:pPr>
        <w:rPr>
          <w:rFonts w:cstheme="minorHAnsi"/>
          <w:szCs w:val="20"/>
        </w:rPr>
      </w:pPr>
      <w:r w:rsidRPr="006D29EE">
        <w:rPr>
          <w:rFonts w:cstheme="minorHAnsi"/>
          <w:szCs w:val="20"/>
        </w:rPr>
        <w:t xml:space="preserve">The </w:t>
      </w:r>
      <w:hyperlink r:id="rId12" w:history="1">
        <w:r w:rsidRPr="006D29EE">
          <w:rPr>
            <w:rStyle w:val="Hyperlink"/>
            <w:rFonts w:eastAsiaTheme="majorEastAsia" w:cstheme="minorHAnsi"/>
            <w:szCs w:val="20"/>
          </w:rPr>
          <w:t>Industry Growth Centres Initiative</w:t>
        </w:r>
      </w:hyperlink>
      <w:r w:rsidRPr="006D29EE">
        <w:rPr>
          <w:rFonts w:cstheme="minorHAnsi"/>
          <w:szCs w:val="20"/>
        </w:rPr>
        <w:t xml:space="preserve"> is an industry-led approach driving innovation, </w:t>
      </w:r>
      <w:r w:rsidRPr="006D29EE">
        <w:rPr>
          <w:rFonts w:cstheme="minorHAnsi"/>
          <w:szCs w:val="20"/>
        </w:rPr>
        <w:t xml:space="preserve">productivity and competitiveness by focusing on areas of competitive strength and strategic </w:t>
      </w:r>
      <w:r w:rsidR="00176B9B" w:rsidRPr="006D29EE">
        <w:rPr>
          <w:rFonts w:cstheme="minorHAnsi"/>
          <w:szCs w:val="20"/>
        </w:rPr>
        <w:t>priority. Growth</w:t>
      </w:r>
      <w:r w:rsidRPr="006D29EE">
        <w:rPr>
          <w:rFonts w:cstheme="minorHAnsi"/>
          <w:szCs w:val="20"/>
        </w:rPr>
        <w:t xml:space="preserve"> Centres are building capability and stronger industry systems and represent national collaboration networks.</w:t>
      </w:r>
    </w:p>
    <w:p w14:paraId="6D24DD41" w14:textId="77777777" w:rsidR="006D29EE" w:rsidRPr="006D29EE" w:rsidRDefault="006D29EE" w:rsidP="006D29EE">
      <w:pPr>
        <w:rPr>
          <w:rFonts w:cstheme="minorHAnsi"/>
          <w:szCs w:val="20"/>
        </w:rPr>
      </w:pPr>
      <w:r w:rsidRPr="006D29EE">
        <w:rPr>
          <w:rFonts w:cstheme="minorHAnsi"/>
          <w:szCs w:val="20"/>
        </w:rPr>
        <w:t>Growth Centres are leading cultural change in their sectors by focusing on four key areas:</w:t>
      </w:r>
    </w:p>
    <w:p w14:paraId="3A48ECAB" w14:textId="409425A2" w:rsidR="006D29EE" w:rsidRPr="006D29EE" w:rsidRDefault="006D29EE" w:rsidP="00007669">
      <w:pPr>
        <w:pStyle w:val="ListParagraph"/>
        <w:widowControl/>
        <w:numPr>
          <w:ilvl w:val="0"/>
          <w:numId w:val="28"/>
        </w:numPr>
        <w:autoSpaceDE/>
        <w:autoSpaceDN/>
        <w:spacing w:before="240" w:after="240" w:line="300" w:lineRule="auto"/>
        <w:contextualSpacing/>
        <w:rPr>
          <w:rFonts w:cstheme="minorHAnsi"/>
          <w:sz w:val="20"/>
          <w:szCs w:val="20"/>
        </w:rPr>
      </w:pPr>
      <w:r w:rsidRPr="006D29EE">
        <w:rPr>
          <w:rFonts w:cstheme="minorHAnsi"/>
          <w:sz w:val="20"/>
          <w:szCs w:val="20"/>
        </w:rPr>
        <w:t xml:space="preserve">increasing collaboration and </w:t>
      </w:r>
      <w:proofErr w:type="spellStart"/>
      <w:r w:rsidRPr="006D29EE">
        <w:rPr>
          <w:rFonts w:cstheme="minorHAnsi"/>
          <w:sz w:val="20"/>
          <w:szCs w:val="20"/>
        </w:rPr>
        <w:t>commercialisation</w:t>
      </w:r>
      <w:proofErr w:type="spellEnd"/>
    </w:p>
    <w:p w14:paraId="1AAC1EE3" w14:textId="0E747B97" w:rsidR="006D29EE" w:rsidRPr="006D29EE" w:rsidRDefault="006D29EE" w:rsidP="00007669">
      <w:pPr>
        <w:pStyle w:val="ListParagraph"/>
        <w:widowControl/>
        <w:numPr>
          <w:ilvl w:val="0"/>
          <w:numId w:val="28"/>
        </w:numPr>
        <w:autoSpaceDE/>
        <w:autoSpaceDN/>
        <w:spacing w:before="240" w:after="240" w:line="300" w:lineRule="auto"/>
        <w:contextualSpacing/>
        <w:rPr>
          <w:rFonts w:cstheme="minorHAnsi"/>
          <w:sz w:val="20"/>
          <w:szCs w:val="20"/>
        </w:rPr>
      </w:pPr>
      <w:r w:rsidRPr="006D29EE">
        <w:rPr>
          <w:rFonts w:cstheme="minorHAnsi"/>
          <w:sz w:val="20"/>
          <w:szCs w:val="20"/>
        </w:rPr>
        <w:t>improving access to global supply chains and international opportunities</w:t>
      </w:r>
    </w:p>
    <w:p w14:paraId="582997DF" w14:textId="25B60B20" w:rsidR="006D29EE" w:rsidRPr="006D29EE" w:rsidRDefault="006D29EE" w:rsidP="00007669">
      <w:pPr>
        <w:pStyle w:val="ListParagraph"/>
        <w:widowControl/>
        <w:numPr>
          <w:ilvl w:val="0"/>
          <w:numId w:val="28"/>
        </w:numPr>
        <w:autoSpaceDE/>
        <w:autoSpaceDN/>
        <w:spacing w:before="240" w:after="240" w:line="300" w:lineRule="auto"/>
        <w:contextualSpacing/>
        <w:rPr>
          <w:rFonts w:cstheme="minorHAnsi"/>
          <w:sz w:val="20"/>
          <w:szCs w:val="20"/>
        </w:rPr>
      </w:pPr>
      <w:r w:rsidRPr="006D29EE">
        <w:rPr>
          <w:rFonts w:cstheme="minorHAnsi"/>
          <w:sz w:val="20"/>
          <w:szCs w:val="20"/>
        </w:rPr>
        <w:t>enhancing management and workforce skills</w:t>
      </w:r>
    </w:p>
    <w:p w14:paraId="4EB422B3" w14:textId="77777777" w:rsidR="006D29EE" w:rsidRPr="006D29EE" w:rsidRDefault="006D29EE" w:rsidP="00007669">
      <w:pPr>
        <w:pStyle w:val="ListParagraph"/>
        <w:widowControl/>
        <w:numPr>
          <w:ilvl w:val="0"/>
          <w:numId w:val="28"/>
        </w:numPr>
        <w:autoSpaceDE/>
        <w:autoSpaceDN/>
        <w:spacing w:before="240" w:after="240" w:line="300" w:lineRule="auto"/>
        <w:contextualSpacing/>
        <w:rPr>
          <w:rFonts w:cstheme="minorHAnsi"/>
          <w:sz w:val="20"/>
          <w:szCs w:val="20"/>
        </w:rPr>
      </w:pPr>
      <w:proofErr w:type="spellStart"/>
      <w:proofErr w:type="gramStart"/>
      <w:r w:rsidRPr="006D29EE">
        <w:rPr>
          <w:rFonts w:cstheme="minorHAnsi"/>
          <w:sz w:val="20"/>
          <w:szCs w:val="20"/>
        </w:rPr>
        <w:t>optimising</w:t>
      </w:r>
      <w:proofErr w:type="spellEnd"/>
      <w:proofErr w:type="gramEnd"/>
      <w:r w:rsidRPr="006D29EE">
        <w:rPr>
          <w:rFonts w:cstheme="minorHAnsi"/>
          <w:sz w:val="20"/>
          <w:szCs w:val="20"/>
        </w:rPr>
        <w:t xml:space="preserve"> the regulatory environment.</w:t>
      </w:r>
    </w:p>
    <w:p w14:paraId="6FA3FAF3" w14:textId="2A405A2E" w:rsidR="006D29EE" w:rsidRPr="006D29EE" w:rsidRDefault="006D29EE" w:rsidP="006D29EE">
      <w:pPr>
        <w:rPr>
          <w:rFonts w:cstheme="minorHAnsi"/>
          <w:szCs w:val="20"/>
        </w:rPr>
      </w:pPr>
      <w:r w:rsidRPr="006D29EE">
        <w:rPr>
          <w:rFonts w:cstheme="minorHAnsi"/>
          <w:szCs w:val="20"/>
        </w:rPr>
        <w:t>All six Growth Centres have published Sector Competitiveness Plans, which are strategic visions that highlight opportunities and activities to boost sector productivity and drive cultural change in each sector. The six Growth Centres are the:</w:t>
      </w:r>
    </w:p>
    <w:p w14:paraId="00DF38E3" w14:textId="77777777" w:rsidR="006D29EE" w:rsidRPr="006D29EE" w:rsidRDefault="006D29EE" w:rsidP="00533989">
      <w:pPr>
        <w:pStyle w:val="ListParagraph"/>
        <w:widowControl/>
        <w:numPr>
          <w:ilvl w:val="0"/>
          <w:numId w:val="35"/>
        </w:numPr>
        <w:autoSpaceDE/>
        <w:autoSpaceDN/>
        <w:spacing w:after="200" w:line="276" w:lineRule="auto"/>
        <w:contextualSpacing/>
        <w:rPr>
          <w:rFonts w:cstheme="minorHAnsi"/>
          <w:color w:val="333333"/>
          <w:sz w:val="20"/>
          <w:szCs w:val="20"/>
          <w:lang w:val="en"/>
        </w:rPr>
      </w:pPr>
      <w:r w:rsidRPr="006D29EE">
        <w:rPr>
          <w:rFonts w:cstheme="minorHAnsi"/>
          <w:sz w:val="20"/>
          <w:szCs w:val="20"/>
          <w:lang w:val="en"/>
        </w:rPr>
        <w:t xml:space="preserve">Advanced Manufacturing Growth Centre, </w:t>
      </w:r>
      <w:hyperlink r:id="rId13" w:history="1">
        <w:r w:rsidRPr="006D29EE">
          <w:rPr>
            <w:rStyle w:val="Hyperlink"/>
            <w:rFonts w:cstheme="minorHAnsi"/>
            <w:sz w:val="20"/>
            <w:szCs w:val="20"/>
            <w:lang w:val="en"/>
          </w:rPr>
          <w:t>AMGC</w:t>
        </w:r>
      </w:hyperlink>
    </w:p>
    <w:p w14:paraId="0E9612A4" w14:textId="77777777" w:rsidR="006D29EE" w:rsidRPr="006D29EE" w:rsidRDefault="006D29EE" w:rsidP="00533989">
      <w:pPr>
        <w:pStyle w:val="ListParagraph"/>
        <w:widowControl/>
        <w:numPr>
          <w:ilvl w:val="0"/>
          <w:numId w:val="35"/>
        </w:numPr>
        <w:autoSpaceDE/>
        <w:autoSpaceDN/>
        <w:spacing w:after="200" w:line="276" w:lineRule="auto"/>
        <w:contextualSpacing/>
        <w:rPr>
          <w:rFonts w:cstheme="minorHAnsi"/>
          <w:color w:val="333333"/>
          <w:sz w:val="20"/>
          <w:szCs w:val="20"/>
          <w:lang w:val="en"/>
        </w:rPr>
      </w:pPr>
      <w:r w:rsidRPr="006D29EE">
        <w:rPr>
          <w:rFonts w:cstheme="minorHAnsi"/>
          <w:sz w:val="20"/>
          <w:szCs w:val="20"/>
          <w:lang w:val="en"/>
        </w:rPr>
        <w:t xml:space="preserve">Cyber Security Growth Centre, </w:t>
      </w:r>
      <w:hyperlink r:id="rId14" w:history="1">
        <w:proofErr w:type="spellStart"/>
        <w:r w:rsidRPr="006D29EE">
          <w:rPr>
            <w:rStyle w:val="Hyperlink"/>
            <w:rFonts w:cstheme="minorHAnsi"/>
            <w:sz w:val="20"/>
            <w:szCs w:val="20"/>
            <w:lang w:val="en"/>
          </w:rPr>
          <w:t>AustCyber</w:t>
        </w:r>
        <w:proofErr w:type="spellEnd"/>
      </w:hyperlink>
    </w:p>
    <w:p w14:paraId="2E55DD92" w14:textId="77777777" w:rsidR="006D29EE" w:rsidRPr="006D29EE" w:rsidRDefault="006D29EE" w:rsidP="00533989">
      <w:pPr>
        <w:pStyle w:val="ListParagraph"/>
        <w:widowControl/>
        <w:numPr>
          <w:ilvl w:val="0"/>
          <w:numId w:val="35"/>
        </w:numPr>
        <w:autoSpaceDE/>
        <w:autoSpaceDN/>
        <w:spacing w:after="200" w:line="276" w:lineRule="auto"/>
        <w:contextualSpacing/>
        <w:rPr>
          <w:rFonts w:cstheme="minorHAnsi"/>
          <w:color w:val="333333"/>
          <w:sz w:val="20"/>
          <w:szCs w:val="20"/>
          <w:lang w:val="en"/>
        </w:rPr>
      </w:pPr>
      <w:r w:rsidRPr="006D29EE">
        <w:rPr>
          <w:rFonts w:cstheme="minorHAnsi"/>
          <w:sz w:val="20"/>
          <w:szCs w:val="20"/>
          <w:lang w:val="en"/>
        </w:rPr>
        <w:t xml:space="preserve">Food and Agribusiness Growth Centre, </w:t>
      </w:r>
      <w:hyperlink r:id="rId15" w:history="1">
        <w:r w:rsidRPr="006D29EE">
          <w:rPr>
            <w:rStyle w:val="Hyperlink"/>
            <w:rFonts w:cstheme="minorHAnsi"/>
            <w:sz w:val="20"/>
            <w:szCs w:val="20"/>
            <w:lang w:val="en"/>
          </w:rPr>
          <w:t>Food Innovation Australia Ltd (FIAL)</w:t>
        </w:r>
      </w:hyperlink>
    </w:p>
    <w:p w14:paraId="2F21EDAA" w14:textId="77777777" w:rsidR="006D29EE" w:rsidRPr="006D29EE" w:rsidRDefault="006D29EE" w:rsidP="00533989">
      <w:pPr>
        <w:pStyle w:val="ListParagraph"/>
        <w:widowControl/>
        <w:numPr>
          <w:ilvl w:val="0"/>
          <w:numId w:val="35"/>
        </w:numPr>
        <w:autoSpaceDE/>
        <w:autoSpaceDN/>
        <w:spacing w:after="200" w:line="276" w:lineRule="auto"/>
        <w:contextualSpacing/>
        <w:rPr>
          <w:rFonts w:cstheme="minorHAnsi"/>
          <w:color w:val="333333"/>
          <w:sz w:val="20"/>
          <w:szCs w:val="20"/>
          <w:lang w:val="en"/>
        </w:rPr>
      </w:pPr>
      <w:r w:rsidRPr="006D29EE">
        <w:rPr>
          <w:rFonts w:cstheme="minorHAnsi"/>
          <w:sz w:val="20"/>
          <w:szCs w:val="20"/>
          <w:lang w:val="en"/>
        </w:rPr>
        <w:t xml:space="preserve">Medical Technologies and Pharmaceuticals Growth Centre, </w:t>
      </w:r>
      <w:hyperlink r:id="rId16" w:history="1">
        <w:proofErr w:type="spellStart"/>
        <w:r w:rsidRPr="006D29EE">
          <w:rPr>
            <w:rStyle w:val="Hyperlink"/>
            <w:rFonts w:cstheme="minorHAnsi"/>
            <w:sz w:val="20"/>
            <w:szCs w:val="20"/>
            <w:lang w:val="en"/>
          </w:rPr>
          <w:t>MTPConnect</w:t>
        </w:r>
        <w:proofErr w:type="spellEnd"/>
      </w:hyperlink>
    </w:p>
    <w:p w14:paraId="43A756C1" w14:textId="77777777" w:rsidR="006D29EE" w:rsidRPr="006D29EE" w:rsidRDefault="006D29EE" w:rsidP="00533989">
      <w:pPr>
        <w:pStyle w:val="ListParagraph"/>
        <w:widowControl/>
        <w:numPr>
          <w:ilvl w:val="0"/>
          <w:numId w:val="35"/>
        </w:numPr>
        <w:autoSpaceDE/>
        <w:autoSpaceDN/>
        <w:spacing w:after="200" w:line="276" w:lineRule="auto"/>
        <w:contextualSpacing/>
        <w:rPr>
          <w:rFonts w:cstheme="minorHAnsi"/>
          <w:color w:val="333333"/>
          <w:sz w:val="20"/>
          <w:szCs w:val="20"/>
          <w:lang w:val="en"/>
        </w:rPr>
      </w:pPr>
      <w:r w:rsidRPr="006D29EE">
        <w:rPr>
          <w:rFonts w:cstheme="minorHAnsi"/>
          <w:sz w:val="20"/>
          <w:szCs w:val="20"/>
          <w:lang w:val="en"/>
        </w:rPr>
        <w:t xml:space="preserve">Mining Equipment, Technology and Services Growth Centre, </w:t>
      </w:r>
      <w:hyperlink r:id="rId17" w:history="1">
        <w:r w:rsidRPr="006D29EE">
          <w:rPr>
            <w:rStyle w:val="Hyperlink"/>
            <w:rFonts w:cstheme="minorHAnsi"/>
            <w:sz w:val="20"/>
            <w:szCs w:val="20"/>
            <w:lang w:val="en"/>
          </w:rPr>
          <w:t>METS Ignited</w:t>
        </w:r>
      </w:hyperlink>
    </w:p>
    <w:p w14:paraId="05B810F5" w14:textId="1C77F2A3" w:rsidR="006D29EE" w:rsidRPr="006D29EE" w:rsidRDefault="006D29EE" w:rsidP="00533989">
      <w:pPr>
        <w:pStyle w:val="ListParagraph"/>
        <w:widowControl/>
        <w:numPr>
          <w:ilvl w:val="0"/>
          <w:numId w:val="35"/>
        </w:numPr>
        <w:autoSpaceDE/>
        <w:autoSpaceDN/>
        <w:spacing w:after="200" w:line="276" w:lineRule="auto"/>
        <w:contextualSpacing/>
        <w:rPr>
          <w:rFonts w:cstheme="minorHAnsi"/>
          <w:sz w:val="20"/>
          <w:szCs w:val="20"/>
        </w:rPr>
      </w:pPr>
      <w:r w:rsidRPr="006D29EE">
        <w:rPr>
          <w:rFonts w:cstheme="minorHAnsi"/>
          <w:sz w:val="20"/>
          <w:szCs w:val="20"/>
          <w:lang w:val="en"/>
        </w:rPr>
        <w:t xml:space="preserve">Oil, Gas and Energy Resource Growth Centre, </w:t>
      </w:r>
      <w:hyperlink r:id="rId18" w:history="1">
        <w:r w:rsidRPr="006D29EE">
          <w:rPr>
            <w:rStyle w:val="Hyperlink"/>
            <w:rFonts w:cstheme="minorHAnsi"/>
            <w:sz w:val="20"/>
            <w:szCs w:val="20"/>
            <w:lang w:val="en"/>
          </w:rPr>
          <w:t>National Energy Resources Australia (NERA</w:t>
        </w:r>
      </w:hyperlink>
      <w:r w:rsidR="00316D6E">
        <w:rPr>
          <w:rStyle w:val="Hyperlink"/>
          <w:rFonts w:cstheme="minorHAnsi"/>
          <w:sz w:val="20"/>
          <w:szCs w:val="20"/>
          <w:lang w:val="en"/>
        </w:rPr>
        <w:t>)</w:t>
      </w:r>
      <w:r w:rsidR="005215D3">
        <w:rPr>
          <w:rStyle w:val="Hyperlink"/>
          <w:rFonts w:cstheme="minorHAnsi"/>
          <w:sz w:val="20"/>
          <w:szCs w:val="20"/>
          <w:lang w:val="en"/>
        </w:rPr>
        <w:t>.</w:t>
      </w:r>
    </w:p>
    <w:p w14:paraId="016F32EB" w14:textId="752B2CA2" w:rsidR="006D29EE" w:rsidRPr="006D29EE" w:rsidRDefault="00523449" w:rsidP="006D29EE">
      <w:pPr>
        <w:rPr>
          <w:rFonts w:cstheme="minorHAnsi"/>
          <w:b/>
          <w:szCs w:val="20"/>
        </w:rPr>
      </w:pPr>
      <w:r>
        <w:rPr>
          <w:rFonts w:cstheme="minorHAnsi"/>
          <w:szCs w:val="20"/>
        </w:rPr>
        <w:t xml:space="preserve">The </w:t>
      </w:r>
      <w:r w:rsidR="006D29EE" w:rsidRPr="006D29EE">
        <w:rPr>
          <w:rFonts w:cstheme="minorHAnsi"/>
          <w:szCs w:val="20"/>
        </w:rPr>
        <w:t xml:space="preserve">Growth </w:t>
      </w:r>
      <w:r>
        <w:rPr>
          <w:rFonts w:cstheme="minorHAnsi"/>
          <w:szCs w:val="20"/>
        </w:rPr>
        <w:t xml:space="preserve">Centres will provide advice to export </w:t>
      </w:r>
      <w:r w:rsidR="006D29EE" w:rsidRPr="006D29EE">
        <w:rPr>
          <w:rFonts w:cstheme="minorHAnsi"/>
          <w:szCs w:val="20"/>
        </w:rPr>
        <w:t>hubs and help</w:t>
      </w:r>
      <w:r w:rsidR="00501177">
        <w:rPr>
          <w:rFonts w:cstheme="minorHAnsi"/>
          <w:szCs w:val="20"/>
        </w:rPr>
        <w:t xml:space="preserve"> connect hubs across Australia.</w:t>
      </w:r>
    </w:p>
    <w:p w14:paraId="2112DF9A" w14:textId="54A98A13" w:rsidR="00824F59" w:rsidRPr="004452E4" w:rsidRDefault="00824F59" w:rsidP="00824F59">
      <w:pPr>
        <w:pStyle w:val="Heading3"/>
      </w:pPr>
      <w:r w:rsidRPr="004452E4">
        <w:t xml:space="preserve">How </w:t>
      </w:r>
      <w:r w:rsidR="006D16AB">
        <w:t>can export hubs</w:t>
      </w:r>
      <w:r w:rsidRPr="004452E4">
        <w:t xml:space="preserve"> align with other </w:t>
      </w:r>
      <w:r w:rsidR="006D16AB">
        <w:t>g</w:t>
      </w:r>
      <w:r w:rsidRPr="004452E4">
        <w:t>overnment Initiatives?</w:t>
      </w:r>
    </w:p>
    <w:p w14:paraId="4D611AF2" w14:textId="026953C3" w:rsidR="00824F59" w:rsidRPr="00824F59" w:rsidRDefault="00824F59" w:rsidP="00824F59">
      <w:pPr>
        <w:rPr>
          <w:rFonts w:cstheme="minorHAnsi"/>
          <w:szCs w:val="20"/>
        </w:rPr>
      </w:pPr>
      <w:r w:rsidRPr="00824F59">
        <w:rPr>
          <w:rFonts w:cstheme="minorHAnsi"/>
          <w:szCs w:val="20"/>
        </w:rPr>
        <w:t xml:space="preserve">There are many approaches that a hub may take to align their activities with other </w:t>
      </w:r>
      <w:r w:rsidR="006D16AB">
        <w:rPr>
          <w:rFonts w:cstheme="minorHAnsi"/>
          <w:szCs w:val="20"/>
        </w:rPr>
        <w:t>g</w:t>
      </w:r>
      <w:r w:rsidRPr="00824F59">
        <w:rPr>
          <w:rFonts w:cstheme="minorHAnsi"/>
          <w:szCs w:val="20"/>
        </w:rPr>
        <w:t>overnment initiatives, for example:</w:t>
      </w:r>
    </w:p>
    <w:p w14:paraId="2153A69C" w14:textId="77777777" w:rsidR="00824F59" w:rsidRPr="00824F59" w:rsidRDefault="00824F59" w:rsidP="00824F59">
      <w:pPr>
        <w:pStyle w:val="ListParagraph"/>
        <w:widowControl/>
        <w:numPr>
          <w:ilvl w:val="0"/>
          <w:numId w:val="30"/>
        </w:numPr>
        <w:autoSpaceDE/>
        <w:autoSpaceDN/>
        <w:spacing w:after="200" w:line="276" w:lineRule="auto"/>
        <w:contextualSpacing/>
        <w:rPr>
          <w:rFonts w:cstheme="minorHAnsi"/>
          <w:sz w:val="20"/>
          <w:szCs w:val="20"/>
        </w:rPr>
      </w:pPr>
      <w:r w:rsidRPr="00824F59">
        <w:rPr>
          <w:rFonts w:cstheme="minorHAnsi"/>
          <w:sz w:val="20"/>
          <w:szCs w:val="20"/>
        </w:rPr>
        <w:lastRenderedPageBreak/>
        <w:t xml:space="preserve">work with relevant Growth </w:t>
      </w:r>
      <w:proofErr w:type="spellStart"/>
      <w:r w:rsidRPr="00824F59">
        <w:rPr>
          <w:rFonts w:cstheme="minorHAnsi"/>
          <w:sz w:val="20"/>
          <w:szCs w:val="20"/>
        </w:rPr>
        <w:t>Centres</w:t>
      </w:r>
      <w:proofErr w:type="spellEnd"/>
      <w:r w:rsidRPr="00824F59">
        <w:rPr>
          <w:rFonts w:cstheme="minorHAnsi"/>
          <w:sz w:val="20"/>
          <w:szCs w:val="20"/>
        </w:rPr>
        <w:t xml:space="preserve"> to align their strategies with respective Sector Competitiveness Plans and </w:t>
      </w:r>
      <w:proofErr w:type="spellStart"/>
      <w:r w:rsidRPr="00824F59">
        <w:rPr>
          <w:rFonts w:cstheme="minorHAnsi"/>
          <w:sz w:val="20"/>
          <w:szCs w:val="20"/>
        </w:rPr>
        <w:t>utilised</w:t>
      </w:r>
      <w:proofErr w:type="spellEnd"/>
      <w:r w:rsidRPr="00824F59">
        <w:rPr>
          <w:rFonts w:cstheme="minorHAnsi"/>
          <w:sz w:val="20"/>
          <w:szCs w:val="20"/>
        </w:rPr>
        <w:t xml:space="preserve"> Growth Centre networks and knowledge</w:t>
      </w:r>
    </w:p>
    <w:p w14:paraId="212B6958" w14:textId="77777777" w:rsidR="00824F59" w:rsidRPr="00824F59" w:rsidRDefault="00824F59" w:rsidP="00824F59">
      <w:pPr>
        <w:pStyle w:val="ListParagraph"/>
        <w:widowControl/>
        <w:numPr>
          <w:ilvl w:val="0"/>
          <w:numId w:val="30"/>
        </w:numPr>
        <w:autoSpaceDE/>
        <w:autoSpaceDN/>
        <w:spacing w:after="200" w:line="276" w:lineRule="auto"/>
        <w:contextualSpacing/>
        <w:rPr>
          <w:rFonts w:cstheme="minorHAnsi"/>
          <w:sz w:val="20"/>
          <w:szCs w:val="20"/>
        </w:rPr>
      </w:pPr>
      <w:r w:rsidRPr="00824F59">
        <w:rPr>
          <w:rFonts w:cstheme="minorHAnsi"/>
          <w:sz w:val="20"/>
          <w:szCs w:val="20"/>
        </w:rPr>
        <w:t xml:space="preserve">coordinate and collaborate with relevant Growth </w:t>
      </w:r>
      <w:proofErr w:type="spellStart"/>
      <w:r w:rsidRPr="00824F59">
        <w:rPr>
          <w:rFonts w:cstheme="minorHAnsi"/>
          <w:sz w:val="20"/>
          <w:szCs w:val="20"/>
        </w:rPr>
        <w:t>Centres</w:t>
      </w:r>
      <w:proofErr w:type="spellEnd"/>
      <w:r w:rsidRPr="00824F59">
        <w:rPr>
          <w:rFonts w:cstheme="minorHAnsi"/>
          <w:sz w:val="20"/>
          <w:szCs w:val="20"/>
        </w:rPr>
        <w:t xml:space="preserve"> on activities and services</w:t>
      </w:r>
    </w:p>
    <w:p w14:paraId="19751110" w14:textId="77777777" w:rsidR="00824F59" w:rsidRPr="00824F59" w:rsidRDefault="00824F59" w:rsidP="00824F59">
      <w:pPr>
        <w:pStyle w:val="ListParagraph"/>
        <w:widowControl/>
        <w:numPr>
          <w:ilvl w:val="0"/>
          <w:numId w:val="30"/>
        </w:numPr>
        <w:autoSpaceDE/>
        <w:autoSpaceDN/>
        <w:spacing w:after="200" w:line="276" w:lineRule="auto"/>
        <w:contextualSpacing/>
        <w:rPr>
          <w:rFonts w:cstheme="minorHAnsi"/>
          <w:sz w:val="20"/>
          <w:szCs w:val="20"/>
        </w:rPr>
      </w:pPr>
      <w:r w:rsidRPr="00824F59">
        <w:rPr>
          <w:rFonts w:cstheme="minorHAnsi"/>
          <w:sz w:val="20"/>
          <w:szCs w:val="20"/>
        </w:rPr>
        <w:t>facilitate opportunities for grant recipients under the Entrepreneurs’ Programme to trial, sell or add value to products and services with businesses in the hub</w:t>
      </w:r>
    </w:p>
    <w:p w14:paraId="3B1C6037" w14:textId="53D5981A" w:rsidR="00824F59" w:rsidRPr="00824F59" w:rsidRDefault="00824F59" w:rsidP="00824F59">
      <w:pPr>
        <w:pStyle w:val="ListParagraph"/>
        <w:widowControl/>
        <w:numPr>
          <w:ilvl w:val="0"/>
          <w:numId w:val="30"/>
        </w:numPr>
        <w:autoSpaceDE/>
        <w:autoSpaceDN/>
        <w:spacing w:after="200" w:line="276" w:lineRule="auto"/>
        <w:contextualSpacing/>
        <w:rPr>
          <w:rFonts w:cstheme="minorHAnsi"/>
          <w:sz w:val="20"/>
          <w:szCs w:val="20"/>
        </w:rPr>
      </w:pPr>
      <w:r w:rsidRPr="00824F59">
        <w:rPr>
          <w:rFonts w:cstheme="minorHAnsi"/>
          <w:sz w:val="20"/>
          <w:szCs w:val="20"/>
        </w:rPr>
        <w:t>bring together firms to which Entrepreneurs’ Programme learning events (or other third party activities) can be delivered</w:t>
      </w:r>
    </w:p>
    <w:p w14:paraId="4AA3E9CF" w14:textId="77777777" w:rsidR="00824F59" w:rsidRPr="00824F59" w:rsidRDefault="00824F59" w:rsidP="00824F59">
      <w:pPr>
        <w:pStyle w:val="ListParagraph"/>
        <w:widowControl/>
        <w:numPr>
          <w:ilvl w:val="0"/>
          <w:numId w:val="30"/>
        </w:numPr>
        <w:autoSpaceDE/>
        <w:autoSpaceDN/>
        <w:spacing w:after="200" w:line="276" w:lineRule="auto"/>
        <w:contextualSpacing/>
        <w:rPr>
          <w:rFonts w:cstheme="minorHAnsi"/>
          <w:sz w:val="20"/>
          <w:szCs w:val="20"/>
        </w:rPr>
      </w:pPr>
      <w:proofErr w:type="gramStart"/>
      <w:r w:rsidRPr="00824F59">
        <w:rPr>
          <w:rFonts w:cstheme="minorHAnsi"/>
          <w:sz w:val="20"/>
          <w:szCs w:val="20"/>
        </w:rPr>
        <w:t>connect</w:t>
      </w:r>
      <w:proofErr w:type="gramEnd"/>
      <w:r w:rsidRPr="00824F59">
        <w:rPr>
          <w:rFonts w:cstheme="minorHAnsi"/>
          <w:sz w:val="20"/>
          <w:szCs w:val="20"/>
        </w:rPr>
        <w:t xml:space="preserve"> firms with </w:t>
      </w:r>
      <w:proofErr w:type="spellStart"/>
      <w:r w:rsidRPr="00824F59">
        <w:rPr>
          <w:rFonts w:cstheme="minorHAnsi"/>
          <w:sz w:val="20"/>
          <w:szCs w:val="20"/>
        </w:rPr>
        <w:t>Austrade</w:t>
      </w:r>
      <w:proofErr w:type="spellEnd"/>
      <w:r w:rsidRPr="00824F59">
        <w:rPr>
          <w:rFonts w:cstheme="minorHAnsi"/>
          <w:sz w:val="20"/>
          <w:szCs w:val="20"/>
        </w:rPr>
        <w:t xml:space="preserve"> market intelligence, networks and in-market expertise to prepare participating firms to access international opportunities.</w:t>
      </w:r>
    </w:p>
    <w:p w14:paraId="335AA8BA" w14:textId="77777777" w:rsidR="00FB7F8A" w:rsidRDefault="00C04F81">
      <w:pPr>
        <w:pStyle w:val="Heading3"/>
      </w:pPr>
      <w:r>
        <w:t>How do I apply for funding?</w:t>
      </w:r>
    </w:p>
    <w:p w14:paraId="06B17372" w14:textId="3BC8FF1A" w:rsidR="00C04F81" w:rsidRPr="00FB7F8A" w:rsidRDefault="006459FC" w:rsidP="0039497F">
      <w:r w:rsidRPr="001B6F5B">
        <w:t xml:space="preserve">The grant opportunity will be delivered through a two-stage competitive selection process. </w:t>
      </w:r>
      <w:r w:rsidR="001B6F5B">
        <w:t>Go to</w:t>
      </w:r>
      <w:r w:rsidRPr="001B6F5B">
        <w:t xml:space="preserve"> </w:t>
      </w:r>
      <w:hyperlink r:id="rId19" w:history="1">
        <w:r w:rsidR="00FB7F8A" w:rsidRPr="001B6F5B">
          <w:rPr>
            <w:rStyle w:val="Hyperlink"/>
            <w:szCs w:val="20"/>
          </w:rPr>
          <w:t>business.gov.au</w:t>
        </w:r>
      </w:hyperlink>
      <w:r w:rsidR="00FB7F8A">
        <w:rPr>
          <w:rStyle w:val="Hyperlink"/>
        </w:rPr>
        <w:t xml:space="preserve"> </w:t>
      </w:r>
      <w:r w:rsidR="001B6F5B">
        <w:t>for information on</w:t>
      </w:r>
      <w:r w:rsidRPr="001B6F5B">
        <w:t xml:space="preserve"> how to apply.</w:t>
      </w:r>
    </w:p>
    <w:p w14:paraId="57B0EC38" w14:textId="77777777" w:rsidR="00824F59" w:rsidRPr="004452E4" w:rsidRDefault="00824F59" w:rsidP="00824F59">
      <w:pPr>
        <w:pStyle w:val="Heading3"/>
      </w:pPr>
      <w:r w:rsidRPr="004452E4">
        <w:t>What sources of funding can I contribute as the matching contribution?</w:t>
      </w:r>
    </w:p>
    <w:p w14:paraId="5456C326" w14:textId="64557BFC" w:rsidR="00821235" w:rsidRPr="00821235" w:rsidRDefault="00682D79" w:rsidP="00821235">
      <w:pPr>
        <w:rPr>
          <w:rFonts w:cstheme="minorHAnsi"/>
          <w:szCs w:val="20"/>
        </w:rPr>
      </w:pPr>
      <w:r>
        <w:t>If you are invited to submit a Stage 2 application, you will need to provide evidence of matching funding with your Stage 2 application.</w:t>
      </w:r>
      <w:r w:rsidRPr="00821235">
        <w:rPr>
          <w:rFonts w:cstheme="minorHAnsi"/>
          <w:szCs w:val="20"/>
        </w:rPr>
        <w:t xml:space="preserve"> </w:t>
      </w:r>
      <w:r>
        <w:rPr>
          <w:rFonts w:cstheme="minorHAnsi"/>
          <w:szCs w:val="20"/>
        </w:rPr>
        <w:t>You</w:t>
      </w:r>
      <w:r w:rsidRPr="00821235">
        <w:rPr>
          <w:rFonts w:cstheme="minorHAnsi"/>
          <w:szCs w:val="20"/>
        </w:rPr>
        <w:t xml:space="preserve"> </w:t>
      </w:r>
      <w:r w:rsidR="00821235" w:rsidRPr="00821235">
        <w:rPr>
          <w:rFonts w:cstheme="minorHAnsi"/>
          <w:szCs w:val="20"/>
        </w:rPr>
        <w:t xml:space="preserve">must demonstrate </w:t>
      </w:r>
      <w:r>
        <w:rPr>
          <w:rFonts w:cstheme="minorHAnsi"/>
          <w:szCs w:val="20"/>
        </w:rPr>
        <w:t>you</w:t>
      </w:r>
      <w:r w:rsidR="00821235" w:rsidRPr="00821235">
        <w:rPr>
          <w:rFonts w:cstheme="minorHAnsi"/>
          <w:szCs w:val="20"/>
        </w:rPr>
        <w:t xml:space="preserve"> can match the requested grant amount with cash contributions from one of</w:t>
      </w:r>
      <w:r>
        <w:rPr>
          <w:rFonts w:cstheme="minorHAnsi"/>
          <w:szCs w:val="20"/>
        </w:rPr>
        <w:t>,</w:t>
      </w:r>
      <w:r w:rsidR="00821235" w:rsidRPr="00821235">
        <w:rPr>
          <w:rFonts w:cstheme="minorHAnsi"/>
          <w:szCs w:val="20"/>
        </w:rPr>
        <w:t xml:space="preserve"> or a combination of the following sources:</w:t>
      </w:r>
    </w:p>
    <w:p w14:paraId="1F8963B2" w14:textId="77777777" w:rsidR="00821235" w:rsidRPr="00821235" w:rsidRDefault="00821235" w:rsidP="00821235">
      <w:pPr>
        <w:pStyle w:val="ListParagraph"/>
        <w:widowControl/>
        <w:numPr>
          <w:ilvl w:val="0"/>
          <w:numId w:val="32"/>
        </w:numPr>
        <w:autoSpaceDE/>
        <w:autoSpaceDN/>
        <w:spacing w:after="200" w:line="276" w:lineRule="auto"/>
        <w:contextualSpacing/>
        <w:rPr>
          <w:rFonts w:cstheme="minorHAnsi"/>
          <w:sz w:val="20"/>
          <w:szCs w:val="20"/>
        </w:rPr>
      </w:pPr>
      <w:r w:rsidRPr="00821235">
        <w:rPr>
          <w:rFonts w:cstheme="minorHAnsi"/>
          <w:sz w:val="20"/>
          <w:szCs w:val="20"/>
        </w:rPr>
        <w:t xml:space="preserve">State government </w:t>
      </w:r>
    </w:p>
    <w:p w14:paraId="74C263CD" w14:textId="77777777" w:rsidR="00821235" w:rsidRPr="00821235" w:rsidRDefault="00821235" w:rsidP="00821235">
      <w:pPr>
        <w:pStyle w:val="ListParagraph"/>
        <w:widowControl/>
        <w:numPr>
          <w:ilvl w:val="0"/>
          <w:numId w:val="32"/>
        </w:numPr>
        <w:autoSpaceDE/>
        <w:autoSpaceDN/>
        <w:spacing w:after="200" w:line="276" w:lineRule="auto"/>
        <w:contextualSpacing/>
        <w:rPr>
          <w:rFonts w:cstheme="minorHAnsi"/>
          <w:sz w:val="20"/>
          <w:szCs w:val="20"/>
        </w:rPr>
      </w:pPr>
      <w:r w:rsidRPr="00821235">
        <w:rPr>
          <w:rFonts w:cstheme="minorHAnsi"/>
          <w:sz w:val="20"/>
          <w:szCs w:val="20"/>
        </w:rPr>
        <w:t>Local government</w:t>
      </w:r>
    </w:p>
    <w:p w14:paraId="607B9BE4" w14:textId="4781B29F" w:rsidR="00821235" w:rsidRPr="00821235" w:rsidRDefault="00821235" w:rsidP="00821235">
      <w:pPr>
        <w:pStyle w:val="ListParagraph"/>
        <w:widowControl/>
        <w:numPr>
          <w:ilvl w:val="0"/>
          <w:numId w:val="32"/>
        </w:numPr>
        <w:autoSpaceDE/>
        <w:autoSpaceDN/>
        <w:spacing w:after="200" w:line="276" w:lineRule="auto"/>
        <w:contextualSpacing/>
        <w:rPr>
          <w:rFonts w:cstheme="minorHAnsi"/>
          <w:sz w:val="20"/>
          <w:szCs w:val="20"/>
        </w:rPr>
      </w:pPr>
      <w:r w:rsidRPr="00821235">
        <w:rPr>
          <w:rFonts w:cstheme="minorHAnsi"/>
          <w:sz w:val="20"/>
          <w:szCs w:val="20"/>
        </w:rPr>
        <w:t>Industry partners which may include corporate sponsors</w:t>
      </w:r>
      <w:r w:rsidR="003178B1">
        <w:rPr>
          <w:rFonts w:cstheme="minorHAnsi"/>
          <w:sz w:val="20"/>
          <w:szCs w:val="20"/>
        </w:rPr>
        <w:t>.</w:t>
      </w:r>
    </w:p>
    <w:p w14:paraId="011873BE" w14:textId="77777777" w:rsidR="00821235" w:rsidRPr="00821235" w:rsidRDefault="00821235" w:rsidP="00821235">
      <w:pPr>
        <w:rPr>
          <w:rFonts w:cstheme="minorHAnsi"/>
          <w:szCs w:val="20"/>
        </w:rPr>
      </w:pPr>
      <w:r w:rsidRPr="00821235">
        <w:rPr>
          <w:rFonts w:cstheme="minorHAnsi"/>
          <w:szCs w:val="20"/>
        </w:rPr>
        <w:t>Commonwealth sources of funding cannot be used as a matching contribution.</w:t>
      </w:r>
    </w:p>
    <w:p w14:paraId="221CE172" w14:textId="77777777" w:rsidR="00821235" w:rsidRDefault="00821235" w:rsidP="00821235">
      <w:pPr>
        <w:rPr>
          <w:rFonts w:cstheme="minorHAnsi"/>
          <w:szCs w:val="20"/>
        </w:rPr>
      </w:pPr>
      <w:r w:rsidRPr="00821235">
        <w:rPr>
          <w:rFonts w:cstheme="minorHAnsi"/>
          <w:szCs w:val="20"/>
        </w:rPr>
        <w:t>In-kind contributions are not an eligible matching contribution.</w:t>
      </w:r>
    </w:p>
    <w:p w14:paraId="3823270D" w14:textId="77777777" w:rsidR="00805799" w:rsidRDefault="00805799" w:rsidP="00805799">
      <w:pPr>
        <w:pStyle w:val="Heading3"/>
      </w:pPr>
      <w:r>
        <w:t xml:space="preserve">What is an acceptable cash contribution to match the grant? </w:t>
      </w:r>
    </w:p>
    <w:p w14:paraId="379DF803" w14:textId="77777777" w:rsidR="00805799" w:rsidRDefault="00805799" w:rsidP="00805799">
      <w:pPr>
        <w:spacing w:before="0" w:after="0" w:line="240" w:lineRule="auto"/>
        <w:rPr>
          <w:iCs/>
        </w:rPr>
      </w:pPr>
      <w:r>
        <w:rPr>
          <w:iCs/>
        </w:rPr>
        <w:t>Your contribution to match the grant must be cash, not in-kind. Eligible contributions are:</w:t>
      </w:r>
    </w:p>
    <w:p w14:paraId="6FCD86F7" w14:textId="77777777" w:rsidR="00805799" w:rsidRDefault="00805799" w:rsidP="00805799">
      <w:pPr>
        <w:spacing w:before="0" w:after="0" w:line="240" w:lineRule="auto"/>
        <w:rPr>
          <w:iCs/>
        </w:rPr>
      </w:pPr>
    </w:p>
    <w:p w14:paraId="42406035" w14:textId="77777777" w:rsidR="00805799" w:rsidRPr="00A4158C" w:rsidRDefault="00805799" w:rsidP="00805799">
      <w:pPr>
        <w:pStyle w:val="ListParagraph"/>
        <w:widowControl/>
        <w:numPr>
          <w:ilvl w:val="0"/>
          <w:numId w:val="30"/>
        </w:numPr>
        <w:autoSpaceDE/>
        <w:autoSpaceDN/>
        <w:spacing w:after="200" w:line="276" w:lineRule="auto"/>
        <w:contextualSpacing/>
        <w:rPr>
          <w:rFonts w:cstheme="minorHAnsi"/>
          <w:sz w:val="20"/>
          <w:szCs w:val="20"/>
        </w:rPr>
      </w:pPr>
      <w:r>
        <w:rPr>
          <w:rFonts w:cstheme="minorHAnsi"/>
          <w:sz w:val="20"/>
          <w:szCs w:val="20"/>
        </w:rPr>
        <w:t>c</w:t>
      </w:r>
      <w:r w:rsidRPr="00A4158C">
        <w:rPr>
          <w:rFonts w:cstheme="minorHAnsi"/>
          <w:sz w:val="20"/>
          <w:szCs w:val="20"/>
        </w:rPr>
        <w:t xml:space="preserve">ash </w:t>
      </w:r>
      <w:r>
        <w:rPr>
          <w:rFonts w:cstheme="minorHAnsi"/>
          <w:sz w:val="20"/>
          <w:szCs w:val="20"/>
        </w:rPr>
        <w:t>to be spent</w:t>
      </w:r>
      <w:r w:rsidRPr="00A4158C">
        <w:rPr>
          <w:rFonts w:cstheme="minorHAnsi"/>
          <w:sz w:val="20"/>
          <w:szCs w:val="20"/>
        </w:rPr>
        <w:t xml:space="preserve"> by the </w:t>
      </w:r>
      <w:r>
        <w:rPr>
          <w:rFonts w:cstheme="minorHAnsi"/>
          <w:sz w:val="20"/>
          <w:szCs w:val="20"/>
        </w:rPr>
        <w:t>applicant</w:t>
      </w:r>
      <w:r w:rsidRPr="00A4158C">
        <w:rPr>
          <w:rFonts w:cstheme="minorHAnsi"/>
          <w:sz w:val="20"/>
          <w:szCs w:val="20"/>
        </w:rPr>
        <w:t xml:space="preserve"> or a project partner </w:t>
      </w:r>
      <w:r>
        <w:rPr>
          <w:rFonts w:cstheme="minorHAnsi"/>
          <w:sz w:val="20"/>
          <w:szCs w:val="20"/>
        </w:rPr>
        <w:t xml:space="preserve">on eligible expenditure </w:t>
      </w:r>
      <w:r w:rsidRPr="00A4158C">
        <w:rPr>
          <w:rFonts w:cstheme="minorHAnsi"/>
          <w:sz w:val="20"/>
          <w:szCs w:val="20"/>
        </w:rPr>
        <w:t xml:space="preserve">for </w:t>
      </w:r>
      <w:r w:rsidRPr="00A4158C">
        <w:rPr>
          <w:rFonts w:cstheme="minorHAnsi"/>
          <w:sz w:val="20"/>
          <w:szCs w:val="20"/>
        </w:rPr>
        <w:t xml:space="preserve">the purpose of undertaking an eligible </w:t>
      </w:r>
      <w:r>
        <w:rPr>
          <w:rFonts w:cstheme="minorHAnsi"/>
          <w:sz w:val="20"/>
          <w:szCs w:val="20"/>
        </w:rPr>
        <w:t xml:space="preserve">project </w:t>
      </w:r>
      <w:r w:rsidRPr="00A4158C">
        <w:rPr>
          <w:rFonts w:cstheme="minorHAnsi"/>
          <w:sz w:val="20"/>
          <w:szCs w:val="20"/>
        </w:rPr>
        <w:t>activity;</w:t>
      </w:r>
      <w:r>
        <w:rPr>
          <w:rFonts w:cstheme="minorHAnsi"/>
          <w:sz w:val="20"/>
          <w:szCs w:val="20"/>
        </w:rPr>
        <w:t xml:space="preserve"> and</w:t>
      </w:r>
    </w:p>
    <w:p w14:paraId="3AB7B848" w14:textId="6A6CFDF1" w:rsidR="00805799" w:rsidRPr="00A4158C" w:rsidRDefault="00805799" w:rsidP="00805799">
      <w:pPr>
        <w:pStyle w:val="ListParagraph"/>
        <w:widowControl/>
        <w:numPr>
          <w:ilvl w:val="0"/>
          <w:numId w:val="30"/>
        </w:numPr>
        <w:autoSpaceDE/>
        <w:autoSpaceDN/>
        <w:spacing w:after="200" w:line="276" w:lineRule="auto"/>
        <w:contextualSpacing/>
        <w:rPr>
          <w:rFonts w:cstheme="minorHAnsi"/>
          <w:sz w:val="20"/>
          <w:szCs w:val="20"/>
        </w:rPr>
      </w:pPr>
      <w:proofErr w:type="spellStart"/>
      <w:proofErr w:type="gramStart"/>
      <w:r>
        <w:rPr>
          <w:rFonts w:cstheme="minorHAnsi"/>
          <w:sz w:val="20"/>
          <w:szCs w:val="20"/>
        </w:rPr>
        <w:t>l</w:t>
      </w:r>
      <w:r w:rsidRPr="00A4158C">
        <w:rPr>
          <w:rFonts w:cstheme="minorHAnsi"/>
          <w:sz w:val="20"/>
          <w:szCs w:val="20"/>
        </w:rPr>
        <w:t>abour</w:t>
      </w:r>
      <w:proofErr w:type="spellEnd"/>
      <w:proofErr w:type="gramEnd"/>
      <w:r w:rsidRPr="00A4158C">
        <w:rPr>
          <w:rFonts w:cstheme="minorHAnsi"/>
          <w:sz w:val="20"/>
          <w:szCs w:val="20"/>
        </w:rPr>
        <w:t xml:space="preserve"> costs of employees directly employed by the </w:t>
      </w:r>
      <w:r>
        <w:rPr>
          <w:rFonts w:cstheme="minorHAnsi"/>
          <w:sz w:val="20"/>
          <w:szCs w:val="20"/>
        </w:rPr>
        <w:t>applicant</w:t>
      </w:r>
      <w:r w:rsidRPr="00A4158C">
        <w:rPr>
          <w:rFonts w:cstheme="minorHAnsi"/>
          <w:sz w:val="20"/>
          <w:szCs w:val="20"/>
        </w:rPr>
        <w:t xml:space="preserve"> or a project partner on eligible </w:t>
      </w:r>
      <w:r>
        <w:rPr>
          <w:rFonts w:cstheme="minorHAnsi"/>
          <w:sz w:val="20"/>
          <w:szCs w:val="20"/>
        </w:rPr>
        <w:t xml:space="preserve">project </w:t>
      </w:r>
      <w:r w:rsidRPr="00A4158C">
        <w:rPr>
          <w:rFonts w:cstheme="minorHAnsi"/>
          <w:sz w:val="20"/>
          <w:szCs w:val="20"/>
        </w:rPr>
        <w:t xml:space="preserve">activities.  </w:t>
      </w:r>
      <w:r w:rsidR="001B28E9" w:rsidRPr="001B28E9">
        <w:rPr>
          <w:rFonts w:cstheme="minorHAnsi"/>
          <w:sz w:val="20"/>
          <w:szCs w:val="20"/>
        </w:rPr>
        <w:t xml:space="preserve">Eligible </w:t>
      </w:r>
      <w:proofErr w:type="spellStart"/>
      <w:r w:rsidR="001B28E9" w:rsidRPr="001B28E9">
        <w:rPr>
          <w:rFonts w:cstheme="minorHAnsi"/>
          <w:sz w:val="20"/>
          <w:szCs w:val="20"/>
        </w:rPr>
        <w:t>labour</w:t>
      </w:r>
      <w:proofErr w:type="spellEnd"/>
      <w:r w:rsidR="001B28E9" w:rsidRPr="001B28E9">
        <w:rPr>
          <w:rFonts w:cstheme="minorHAnsi"/>
          <w:sz w:val="20"/>
          <w:szCs w:val="20"/>
        </w:rPr>
        <w:t xml:space="preserve"> costs must be within the limits specified in Appendix B of the SME Export Hub Grant Opportunity Guidelines.</w:t>
      </w:r>
      <w:r w:rsidR="001B28E9">
        <w:t> </w:t>
      </w:r>
    </w:p>
    <w:p w14:paraId="352572A1" w14:textId="77777777" w:rsidR="00805799" w:rsidRDefault="00805799" w:rsidP="00805799">
      <w:pPr>
        <w:spacing w:before="0" w:after="0" w:line="240" w:lineRule="auto"/>
        <w:rPr>
          <w:iCs/>
        </w:rPr>
      </w:pPr>
      <w:r>
        <w:rPr>
          <w:iCs/>
        </w:rPr>
        <w:t>We consider in</w:t>
      </w:r>
      <w:r w:rsidRPr="00BF3973">
        <w:rPr>
          <w:iCs/>
        </w:rPr>
        <w:t xml:space="preserve">-kind </w:t>
      </w:r>
      <w:r>
        <w:rPr>
          <w:iCs/>
        </w:rPr>
        <w:t>to be</w:t>
      </w:r>
      <w:r w:rsidRPr="00BF3973">
        <w:rPr>
          <w:iCs/>
        </w:rPr>
        <w:t xml:space="preserve"> non-monetary inputs </w:t>
      </w:r>
      <w:r>
        <w:rPr>
          <w:iCs/>
        </w:rPr>
        <w:t>such as</w:t>
      </w:r>
      <w:r w:rsidRPr="00BF3973">
        <w:rPr>
          <w:iCs/>
        </w:rPr>
        <w:t xml:space="preserve"> facilities, equipment and services provided by the grantee or a project partner from its own resources. </w:t>
      </w:r>
    </w:p>
    <w:p w14:paraId="78AB6779" w14:textId="77777777" w:rsidR="00805799" w:rsidRPr="00BF3973" w:rsidRDefault="00805799" w:rsidP="00805799">
      <w:pPr>
        <w:spacing w:before="0" w:after="0" w:line="240" w:lineRule="auto"/>
        <w:rPr>
          <w:rFonts w:ascii="Calibri" w:hAnsi="Calibri"/>
          <w:iCs/>
        </w:rPr>
      </w:pPr>
    </w:p>
    <w:p w14:paraId="62AD76C1" w14:textId="77777777" w:rsidR="00805799" w:rsidRPr="00BF3973" w:rsidRDefault="00805799" w:rsidP="00805799">
      <w:pPr>
        <w:keepNext/>
        <w:spacing w:before="0" w:after="0" w:line="240" w:lineRule="auto"/>
        <w:rPr>
          <w:iCs/>
          <w:szCs w:val="20"/>
        </w:rPr>
      </w:pPr>
      <w:r w:rsidRPr="00BF3973">
        <w:rPr>
          <w:iCs/>
        </w:rPr>
        <w:t>Examples of in-kind are:</w:t>
      </w:r>
    </w:p>
    <w:p w14:paraId="33B1B63C" w14:textId="77777777" w:rsidR="00805799" w:rsidRPr="00BF3973" w:rsidRDefault="00805799" w:rsidP="00805799">
      <w:pPr>
        <w:pStyle w:val="ListBullet"/>
        <w:keepNext/>
        <w:spacing w:before="0" w:after="0" w:line="240" w:lineRule="auto"/>
        <w:rPr>
          <w:iCs w:val="0"/>
          <w:szCs w:val="20"/>
        </w:rPr>
      </w:pPr>
      <w:r w:rsidRPr="00BF3973">
        <w:rPr>
          <w:iCs w:val="0"/>
          <w:szCs w:val="20"/>
        </w:rPr>
        <w:t>equipment, technology, software or hardware;</w:t>
      </w:r>
    </w:p>
    <w:p w14:paraId="43A8F9C2" w14:textId="77777777" w:rsidR="00805799" w:rsidRPr="00BF3973" w:rsidRDefault="00805799" w:rsidP="00805799">
      <w:pPr>
        <w:pStyle w:val="ListBullet"/>
        <w:keepNext/>
        <w:spacing w:before="0" w:after="0" w:line="240" w:lineRule="auto"/>
        <w:rPr>
          <w:iCs w:val="0"/>
          <w:szCs w:val="20"/>
        </w:rPr>
      </w:pPr>
      <w:r w:rsidRPr="00BF3973">
        <w:rPr>
          <w:iCs w:val="0"/>
          <w:szCs w:val="20"/>
        </w:rPr>
        <w:t>service fees or of discounted service fees;</w:t>
      </w:r>
    </w:p>
    <w:p w14:paraId="448258C6" w14:textId="77777777" w:rsidR="00805799" w:rsidRPr="00BF3973" w:rsidRDefault="00805799" w:rsidP="00805799">
      <w:pPr>
        <w:pStyle w:val="ListBullet"/>
        <w:keepNext/>
        <w:spacing w:before="0" w:after="0" w:line="240" w:lineRule="auto"/>
        <w:rPr>
          <w:iCs w:val="0"/>
          <w:szCs w:val="20"/>
        </w:rPr>
      </w:pPr>
      <w:r w:rsidRPr="00BF3973">
        <w:rPr>
          <w:iCs w:val="0"/>
          <w:szCs w:val="20"/>
        </w:rPr>
        <w:t>discounted rent/loan of facilities and equipment;</w:t>
      </w:r>
    </w:p>
    <w:p w14:paraId="579480D7" w14:textId="77777777" w:rsidR="00805799" w:rsidRPr="00BF3973" w:rsidRDefault="00805799" w:rsidP="00805799">
      <w:pPr>
        <w:pStyle w:val="ListBullet"/>
        <w:keepNext/>
        <w:spacing w:before="0" w:after="0" w:line="240" w:lineRule="auto"/>
        <w:rPr>
          <w:iCs w:val="0"/>
          <w:szCs w:val="20"/>
        </w:rPr>
      </w:pPr>
      <w:proofErr w:type="gramStart"/>
      <w:r w:rsidRPr="00BF3973">
        <w:rPr>
          <w:iCs w:val="0"/>
          <w:szCs w:val="20"/>
        </w:rPr>
        <w:t>access</w:t>
      </w:r>
      <w:proofErr w:type="gramEnd"/>
      <w:r w:rsidRPr="00BF3973">
        <w:rPr>
          <w:iCs w:val="0"/>
          <w:szCs w:val="20"/>
        </w:rPr>
        <w:t xml:space="preserve"> to intellectual property.</w:t>
      </w:r>
    </w:p>
    <w:p w14:paraId="771F9AEF" w14:textId="77777777" w:rsidR="00805799" w:rsidRDefault="00805799" w:rsidP="00805799">
      <w:pPr>
        <w:spacing w:before="0" w:after="0" w:line="240" w:lineRule="auto"/>
        <w:rPr>
          <w:iCs/>
        </w:rPr>
      </w:pPr>
    </w:p>
    <w:p w14:paraId="7E85A0CA" w14:textId="3ABF9503" w:rsidR="00805799" w:rsidRPr="00805799" w:rsidRDefault="00805799" w:rsidP="00805799">
      <w:pPr>
        <w:spacing w:before="0" w:after="0" w:line="240" w:lineRule="auto"/>
        <w:rPr>
          <w:iCs/>
        </w:rPr>
      </w:pPr>
      <w:r w:rsidRPr="00BF3973">
        <w:rPr>
          <w:iCs/>
        </w:rPr>
        <w:t xml:space="preserve">If there is no exchange of money (either by cash or bank transaction) by the </w:t>
      </w:r>
      <w:r>
        <w:rPr>
          <w:iCs/>
        </w:rPr>
        <w:t>applicant or a project partner</w:t>
      </w:r>
      <w:r w:rsidRPr="00BF3973">
        <w:rPr>
          <w:iCs/>
        </w:rPr>
        <w:t>, the</w:t>
      </w:r>
      <w:r>
        <w:rPr>
          <w:iCs/>
        </w:rPr>
        <w:t xml:space="preserve">n it is considered </w:t>
      </w:r>
      <w:r w:rsidRPr="00BF3973">
        <w:rPr>
          <w:iCs/>
        </w:rPr>
        <w:t>to be in</w:t>
      </w:r>
      <w:r w:rsidRPr="00BF3973">
        <w:rPr>
          <w:iCs/>
        </w:rPr>
        <w:noBreakHyphen/>
        <w:t>kind.</w:t>
      </w:r>
    </w:p>
    <w:p w14:paraId="75FF0B17" w14:textId="05117ED0" w:rsidR="00425E64" w:rsidRPr="001B6F5B" w:rsidRDefault="00425E64" w:rsidP="00821235">
      <w:pPr>
        <w:pStyle w:val="Heading3"/>
        <w:rPr>
          <w:color w:val="365F91" w:themeColor="accent1" w:themeShade="BF"/>
          <w:shd w:val="clear" w:color="auto" w:fill="FFFFFF"/>
        </w:rPr>
      </w:pPr>
      <w:r w:rsidRPr="001B6F5B">
        <w:rPr>
          <w:color w:val="365F91" w:themeColor="accent1" w:themeShade="BF"/>
          <w:shd w:val="clear" w:color="auto" w:fill="FFFFFF"/>
        </w:rPr>
        <w:t>What evidence do I need to provide to confirm matching funding?</w:t>
      </w:r>
    </w:p>
    <w:p w14:paraId="297EEB31" w14:textId="3BEDD1D9" w:rsidR="00425E64" w:rsidRDefault="00425E64" w:rsidP="00425E64">
      <w:r>
        <w:t>If you are invited to submit a Stage 2 application, you will need to provide the following evidence o</w:t>
      </w:r>
      <w:r w:rsidR="00682D79">
        <w:t>f</w:t>
      </w:r>
      <w:r>
        <w:t xml:space="preserve"> matching funding with your Stage 2 application:</w:t>
      </w:r>
    </w:p>
    <w:p w14:paraId="730A53F5" w14:textId="5DA04F81" w:rsidR="00425E64" w:rsidRPr="00425E64" w:rsidRDefault="00425E64" w:rsidP="00425E64">
      <w:pPr>
        <w:pStyle w:val="ListParagraph"/>
        <w:widowControl/>
        <w:numPr>
          <w:ilvl w:val="0"/>
          <w:numId w:val="30"/>
        </w:numPr>
        <w:autoSpaceDE/>
        <w:autoSpaceDN/>
        <w:spacing w:after="200" w:line="276" w:lineRule="auto"/>
        <w:contextualSpacing/>
        <w:rPr>
          <w:rFonts w:cstheme="minorHAnsi"/>
          <w:sz w:val="20"/>
          <w:szCs w:val="20"/>
        </w:rPr>
      </w:pPr>
      <w:r w:rsidRPr="00425E64">
        <w:rPr>
          <w:rFonts w:cstheme="minorHAnsi"/>
          <w:sz w:val="20"/>
          <w:szCs w:val="20"/>
        </w:rPr>
        <w:t>Accountant Declaration – confirming the applicant contribution</w:t>
      </w:r>
    </w:p>
    <w:p w14:paraId="687EA582" w14:textId="1B6E310A" w:rsidR="00425E64" w:rsidRPr="00425E64" w:rsidRDefault="00425E64" w:rsidP="00425E64">
      <w:pPr>
        <w:pStyle w:val="ListParagraph"/>
        <w:widowControl/>
        <w:numPr>
          <w:ilvl w:val="0"/>
          <w:numId w:val="30"/>
        </w:numPr>
        <w:autoSpaceDE/>
        <w:autoSpaceDN/>
        <w:spacing w:after="200" w:line="276" w:lineRule="auto"/>
        <w:contextualSpacing/>
        <w:rPr>
          <w:rFonts w:cstheme="minorHAnsi"/>
          <w:sz w:val="20"/>
          <w:szCs w:val="20"/>
        </w:rPr>
      </w:pPr>
      <w:r w:rsidRPr="00425E64">
        <w:rPr>
          <w:rFonts w:cstheme="minorHAnsi"/>
          <w:sz w:val="20"/>
          <w:szCs w:val="20"/>
        </w:rPr>
        <w:t xml:space="preserve">Letters of support – from other contributing </w:t>
      </w:r>
      <w:proofErr w:type="spellStart"/>
      <w:r w:rsidRPr="00425E64">
        <w:rPr>
          <w:rFonts w:cstheme="minorHAnsi"/>
          <w:sz w:val="20"/>
          <w:szCs w:val="20"/>
        </w:rPr>
        <w:t>organisation</w:t>
      </w:r>
      <w:proofErr w:type="spellEnd"/>
      <w:r w:rsidRPr="00425E64">
        <w:rPr>
          <w:rFonts w:cstheme="minorHAnsi"/>
          <w:sz w:val="20"/>
          <w:szCs w:val="20"/>
        </w:rPr>
        <w:t xml:space="preserve">. Letters must be signed by a person with the authority to commit the </w:t>
      </w:r>
      <w:proofErr w:type="spellStart"/>
      <w:r w:rsidRPr="00425E64">
        <w:rPr>
          <w:rFonts w:cstheme="minorHAnsi"/>
          <w:sz w:val="20"/>
          <w:szCs w:val="20"/>
        </w:rPr>
        <w:t>organisatio</w:t>
      </w:r>
      <w:bookmarkStart w:id="1" w:name="_GoBack"/>
      <w:bookmarkEnd w:id="1"/>
      <w:r w:rsidRPr="00425E64">
        <w:rPr>
          <w:rFonts w:cstheme="minorHAnsi"/>
          <w:sz w:val="20"/>
          <w:szCs w:val="20"/>
        </w:rPr>
        <w:t>n</w:t>
      </w:r>
      <w:proofErr w:type="spellEnd"/>
      <w:r w:rsidRPr="00425E64">
        <w:rPr>
          <w:rFonts w:cstheme="minorHAnsi"/>
          <w:sz w:val="20"/>
          <w:szCs w:val="20"/>
        </w:rPr>
        <w:t xml:space="preserve"> and they must include the amount of funds being contributed.</w:t>
      </w:r>
    </w:p>
    <w:p w14:paraId="32B66C86" w14:textId="4E8A03A7" w:rsidR="00425E64" w:rsidRPr="00425E64" w:rsidRDefault="00425E64" w:rsidP="00425E64">
      <w:pPr>
        <w:pStyle w:val="ListParagraph"/>
        <w:widowControl/>
        <w:numPr>
          <w:ilvl w:val="0"/>
          <w:numId w:val="30"/>
        </w:numPr>
        <w:autoSpaceDE/>
        <w:autoSpaceDN/>
        <w:spacing w:after="200" w:line="276" w:lineRule="auto"/>
        <w:contextualSpacing/>
        <w:rPr>
          <w:rFonts w:cstheme="minorHAnsi"/>
          <w:sz w:val="20"/>
          <w:szCs w:val="20"/>
        </w:rPr>
      </w:pPr>
      <w:r w:rsidRPr="00425E64">
        <w:rPr>
          <w:rFonts w:cstheme="minorHAnsi"/>
          <w:sz w:val="20"/>
          <w:szCs w:val="20"/>
        </w:rPr>
        <w:t xml:space="preserve">Evidence of support for the project from the applicant </w:t>
      </w:r>
      <w:proofErr w:type="spellStart"/>
      <w:r w:rsidRPr="00425E64">
        <w:rPr>
          <w:rFonts w:cstheme="minorHAnsi"/>
          <w:sz w:val="20"/>
          <w:szCs w:val="20"/>
        </w:rPr>
        <w:t>organisation</w:t>
      </w:r>
      <w:proofErr w:type="spellEnd"/>
      <w:r w:rsidRPr="00425E64">
        <w:rPr>
          <w:rFonts w:cstheme="minorHAnsi"/>
          <w:sz w:val="20"/>
          <w:szCs w:val="20"/>
        </w:rPr>
        <w:t xml:space="preserve"> board, CEO or equivalent – a sample letter is available on business.gov.au and GrantConnect.  </w:t>
      </w:r>
    </w:p>
    <w:p w14:paraId="307DA8E8" w14:textId="77777777" w:rsidR="00821235" w:rsidRPr="004452E4" w:rsidRDefault="00821235" w:rsidP="00821235">
      <w:pPr>
        <w:pStyle w:val="Heading3"/>
        <w:rPr>
          <w:color w:val="222222"/>
          <w:shd w:val="clear" w:color="auto" w:fill="FFFFFF"/>
        </w:rPr>
      </w:pPr>
      <w:r w:rsidRPr="004452E4">
        <w:t>What is the difference between a mature hub and a newly-established hub?</w:t>
      </w:r>
    </w:p>
    <w:p w14:paraId="1A68697F" w14:textId="77777777" w:rsidR="00821235" w:rsidRPr="00821235" w:rsidRDefault="00821235" w:rsidP="00821235">
      <w:pPr>
        <w:rPr>
          <w:rFonts w:eastAsia="Arial" w:cstheme="minorHAnsi"/>
          <w:szCs w:val="20"/>
        </w:rPr>
      </w:pPr>
      <w:r w:rsidRPr="00821235">
        <w:rPr>
          <w:rFonts w:eastAsia="Arial" w:cstheme="minorHAnsi"/>
          <w:szCs w:val="20"/>
        </w:rPr>
        <w:t>A mature export hub is a hub that has been operating for more than one year. A mature export hub has existing activities and services, and governance structure. Mature export hubs are expected to have at least 10 active participants accessing hub activities and services.</w:t>
      </w:r>
    </w:p>
    <w:p w14:paraId="32A3EC74" w14:textId="77777777" w:rsidR="00821235" w:rsidRPr="00821235" w:rsidRDefault="00821235" w:rsidP="00821235">
      <w:pPr>
        <w:rPr>
          <w:rFonts w:cstheme="minorHAnsi"/>
          <w:szCs w:val="20"/>
        </w:rPr>
      </w:pPr>
      <w:r w:rsidRPr="00821235">
        <w:rPr>
          <w:rFonts w:cstheme="minorHAnsi"/>
          <w:szCs w:val="20"/>
        </w:rPr>
        <w:lastRenderedPageBreak/>
        <w:t>A newly established export hub is a hub that is in the development phase, or not fully established, and wishes to fast track their formation. This can include hubs that have not been formally established.</w:t>
      </w:r>
    </w:p>
    <w:p w14:paraId="31275095" w14:textId="77777777" w:rsidR="00316626" w:rsidRDefault="00316626" w:rsidP="00316626">
      <w:pPr>
        <w:pStyle w:val="Heading3"/>
      </w:pPr>
      <w:r>
        <w:t>How has the grant opportunity changed from Round 1?</w:t>
      </w:r>
    </w:p>
    <w:p w14:paraId="4C4B31E7" w14:textId="77777777" w:rsidR="00316626" w:rsidRDefault="00316626" w:rsidP="00316626">
      <w:pPr>
        <w:rPr>
          <w:rFonts w:cs="Arial"/>
          <w:color w:val="333333"/>
          <w:lang w:val="en"/>
        </w:rPr>
      </w:pPr>
      <w:r>
        <w:rPr>
          <w:rFonts w:cs="Arial"/>
          <w:color w:val="333333"/>
          <w:lang w:val="en"/>
        </w:rPr>
        <w:t xml:space="preserve">An advisory committee will assess your EOI against the stage 1 merit criterion taking into consideration advice from Industry Growth </w:t>
      </w:r>
      <w:proofErr w:type="spellStart"/>
      <w:r>
        <w:rPr>
          <w:rFonts w:cs="Arial"/>
          <w:color w:val="333333"/>
          <w:lang w:val="en"/>
        </w:rPr>
        <w:t>Centres</w:t>
      </w:r>
      <w:proofErr w:type="spellEnd"/>
      <w:r>
        <w:rPr>
          <w:rFonts w:cs="Arial"/>
          <w:color w:val="333333"/>
          <w:lang w:val="en"/>
        </w:rPr>
        <w:t>.</w:t>
      </w:r>
    </w:p>
    <w:p w14:paraId="7BC65995" w14:textId="77777777" w:rsidR="00316626" w:rsidRDefault="00316626" w:rsidP="00316626">
      <w:r>
        <w:t xml:space="preserve">To encourage participation from Indigenous organisations, these organisations will receive a point as part of their EOI merit score. A new loading of </w:t>
      </w:r>
      <w:proofErr w:type="spellStart"/>
      <w:r>
        <w:t>of</w:t>
      </w:r>
      <w:proofErr w:type="spellEnd"/>
      <w:r>
        <w:t xml:space="preserve"> 4 points will be applied to Indigenous organisations who are invited to submit a Stage 2 application.  </w:t>
      </w:r>
    </w:p>
    <w:p w14:paraId="0367B433" w14:textId="77777777" w:rsidR="00316626" w:rsidRPr="00AA734B" w:rsidRDefault="00316626" w:rsidP="00316626">
      <w:pPr>
        <w:rPr>
          <w:iCs/>
        </w:rPr>
      </w:pPr>
      <w:r w:rsidRPr="00F74651">
        <w:rPr>
          <w:iCs/>
          <w:szCs w:val="24"/>
        </w:rPr>
        <w:t xml:space="preserve">To account for the challenges faced in outer regional and remote areas, </w:t>
      </w:r>
      <w:r>
        <w:rPr>
          <w:iCs/>
          <w:szCs w:val="24"/>
        </w:rPr>
        <w:t>these projects will receive a point as part of their EOI merit score.  The remoteness loading for regional and remote Stage 2 applications remains unchanged (6 points for projects with a remote location, 3 points for projects with a regional location and 0 points for projects with a metro location).</w:t>
      </w:r>
    </w:p>
    <w:p w14:paraId="3C78C0CD" w14:textId="77777777" w:rsidR="00316626" w:rsidRDefault="00316626" w:rsidP="00316626">
      <w:pPr>
        <w:spacing w:line="240" w:lineRule="auto"/>
      </w:pPr>
      <w:r>
        <w:t xml:space="preserve">Projects must include activities that support capability development for hub manager(s) </w:t>
      </w:r>
      <w:r w:rsidRPr="00F01DAD">
        <w:t xml:space="preserve">to </w:t>
      </w:r>
      <w:r>
        <w:t xml:space="preserve">help them build further skills to manage their </w:t>
      </w:r>
      <w:r w:rsidRPr="00F01DAD">
        <w:t>export hub</w:t>
      </w:r>
      <w:r>
        <w:t>s and improve project outcomes.</w:t>
      </w:r>
    </w:p>
    <w:p w14:paraId="78C3DD1B" w14:textId="709A16E9" w:rsidR="00E410F3" w:rsidRDefault="00E410F3" w:rsidP="00E410F3">
      <w:pPr>
        <w:pStyle w:val="Heading3"/>
      </w:pPr>
      <w:r>
        <w:t xml:space="preserve">Can I reapply under </w:t>
      </w:r>
      <w:r w:rsidR="00302D52">
        <w:t>the current round</w:t>
      </w:r>
      <w:r>
        <w:t xml:space="preserve"> if I applied under </w:t>
      </w:r>
      <w:r w:rsidR="00302D52">
        <w:t>the previous round</w:t>
      </w:r>
      <w:r>
        <w:t>?</w:t>
      </w:r>
    </w:p>
    <w:p w14:paraId="739CBD86" w14:textId="77777777" w:rsidR="00D93BE7" w:rsidRDefault="00E410F3" w:rsidP="00D140D1">
      <w:r>
        <w:t xml:space="preserve">Yes, successful and unsuccessful Round 1 applicants can reapply under Round 2. Successful Round 1 applicants must </w:t>
      </w:r>
      <w:r w:rsidR="00791793">
        <w:t xml:space="preserve">clearly </w:t>
      </w:r>
      <w:r>
        <w:t>demonstrate their application does not duplicate activities already funded.</w:t>
      </w:r>
    </w:p>
    <w:p w14:paraId="779F8816" w14:textId="10D373C8" w:rsidR="00E410F3" w:rsidRPr="009A6C7F" w:rsidRDefault="00E02CC4" w:rsidP="00D140D1">
      <w:r w:rsidRPr="00AA734B">
        <w:t xml:space="preserve">Unsuccessful Round 1 applicants can submit an EOI for </w:t>
      </w:r>
      <w:r w:rsidR="00B300A7">
        <w:t xml:space="preserve">the same </w:t>
      </w:r>
      <w:r w:rsidRPr="00AA734B">
        <w:t xml:space="preserve">project as submitted </w:t>
      </w:r>
      <w:r w:rsidR="00AA734B">
        <w:t>under</w:t>
      </w:r>
      <w:r w:rsidRPr="00AA734B">
        <w:t xml:space="preserve"> Round 1</w:t>
      </w:r>
      <w:r w:rsidR="00B300A7">
        <w:t xml:space="preserve">. </w:t>
      </w:r>
      <w:r w:rsidR="00D93BE7" w:rsidRPr="00AA734B">
        <w:t xml:space="preserve">See </w:t>
      </w:r>
      <w:r w:rsidR="00AA734B">
        <w:t>question</w:t>
      </w:r>
      <w:r w:rsidR="00D93BE7" w:rsidRPr="00AA734B">
        <w:t xml:space="preserve"> 10 below for some guidance on how an </w:t>
      </w:r>
      <w:r w:rsidR="00B300A7">
        <w:t>applicati</w:t>
      </w:r>
      <w:r w:rsidR="00D93BE7" w:rsidRPr="00AA734B">
        <w:t>on could be strengthened.</w:t>
      </w:r>
    </w:p>
    <w:p w14:paraId="2488779E" w14:textId="77777777" w:rsidR="00316626" w:rsidRDefault="00316626" w:rsidP="00316626">
      <w:pPr>
        <w:pStyle w:val="Heading3"/>
      </w:pPr>
      <w:r>
        <w:t>How can I demonstrate that my organisation is an Indigenous organisation?</w:t>
      </w:r>
    </w:p>
    <w:p w14:paraId="2261B175" w14:textId="77777777" w:rsidR="00316626" w:rsidRDefault="00316626" w:rsidP="00316626">
      <w:r>
        <w:t xml:space="preserve">The Stage 1 Expression of Interest form will ask if your organisation is an Indigenous organisation. You can demonstrate this with an Indigenous Corporation Number (ICN). ICNs are registered through the </w:t>
      </w:r>
      <w:hyperlink r:id="rId20" w:history="1">
        <w:r w:rsidRPr="00D140D1">
          <w:rPr>
            <w:rStyle w:val="Hyperlink"/>
          </w:rPr>
          <w:t>Office of the Registrar of Indigenous Corporations</w:t>
        </w:r>
      </w:hyperlink>
      <w:r>
        <w:t xml:space="preserve">. If you do </w:t>
      </w:r>
      <w:r>
        <w:t xml:space="preserve">not have an ICN and your organisation is at least 51 per cent owned or controlled by Indigenous persons you can provide a statutory declaration confirming this with your Stage 1 Expression of Interest.  </w:t>
      </w:r>
    </w:p>
    <w:p w14:paraId="44ED37EF" w14:textId="5011D51A" w:rsidR="00D93BE7" w:rsidRPr="000A7490" w:rsidRDefault="00D93BE7" w:rsidP="000A7490">
      <w:pPr>
        <w:pStyle w:val="Heading3"/>
      </w:pPr>
      <w:r>
        <w:t xml:space="preserve">Is </w:t>
      </w:r>
      <w:r w:rsidR="00AA734B" w:rsidRPr="00AA734B">
        <w:t>any</w:t>
      </w:r>
      <w:r w:rsidRPr="00AA734B">
        <w:t xml:space="preserve"> </w:t>
      </w:r>
      <w:r w:rsidR="00AA734B" w:rsidRPr="00AA734B">
        <w:t>there any guidance from Round 1 that will help strengthen my Round 2 application?</w:t>
      </w:r>
    </w:p>
    <w:p w14:paraId="3D2DF69B" w14:textId="7BF4A6AB" w:rsidR="00D93BE7" w:rsidRDefault="009A6C7F" w:rsidP="00AA734B">
      <w:r w:rsidRPr="00AA734B">
        <w:t>Applicants must demonstrate the proposed project has industry buy-in</w:t>
      </w:r>
      <w:r>
        <w:t>.</w:t>
      </w:r>
    </w:p>
    <w:p w14:paraId="5D67A57C" w14:textId="17C8067D" w:rsidR="009A6C7F" w:rsidRPr="00AA734B" w:rsidRDefault="009A6C7F" w:rsidP="00AA734B">
      <w:r w:rsidRPr="00AA734B">
        <w:t>Projects should leverage existing support, not duplicate it</w:t>
      </w:r>
      <w:r>
        <w:t xml:space="preserve">. Advice on how this will be </w:t>
      </w:r>
      <w:r w:rsidRPr="00B300A7">
        <w:t xml:space="preserve">managed should be included in your </w:t>
      </w:r>
      <w:r w:rsidRPr="00AA734B">
        <w:t>response.</w:t>
      </w:r>
    </w:p>
    <w:p w14:paraId="55361B74" w14:textId="33241C90" w:rsidR="009A6C7F" w:rsidRDefault="009A6C7F" w:rsidP="00AA734B">
      <w:r w:rsidRPr="00AA734B">
        <w:t xml:space="preserve">If particular </w:t>
      </w:r>
      <w:r>
        <w:t xml:space="preserve">overseas </w:t>
      </w:r>
      <w:r w:rsidRPr="00AA734B">
        <w:t xml:space="preserve">markets are targeted, applicants must demonstrate how the markets best suit </w:t>
      </w:r>
      <w:r w:rsidR="000A7490">
        <w:t xml:space="preserve">the needs of </w:t>
      </w:r>
      <w:r>
        <w:t xml:space="preserve">the </w:t>
      </w:r>
      <w:r w:rsidRPr="00AA734B">
        <w:t>participating SME</w:t>
      </w:r>
      <w:r w:rsidR="000A7490">
        <w:t>s</w:t>
      </w:r>
      <w:r>
        <w:t>.</w:t>
      </w:r>
    </w:p>
    <w:p w14:paraId="144F95E5" w14:textId="4EB36080" w:rsidR="009A6C7F" w:rsidRDefault="009A6C7F" w:rsidP="00AA734B">
      <w:r>
        <w:t>Applicants should describe the competitive strength</w:t>
      </w:r>
      <w:r w:rsidR="000A7490">
        <w:t>/s</w:t>
      </w:r>
      <w:r>
        <w:t xml:space="preserve"> </w:t>
      </w:r>
      <w:r w:rsidR="00B300A7">
        <w:t xml:space="preserve">that </w:t>
      </w:r>
      <w:r>
        <w:t>the proposed project builds on.</w:t>
      </w:r>
    </w:p>
    <w:p w14:paraId="4152CB71" w14:textId="77777777" w:rsidR="00B300A7" w:rsidRDefault="00B300A7" w:rsidP="00AA734B">
      <w:pPr>
        <w:spacing w:before="0" w:after="0" w:line="240" w:lineRule="auto"/>
      </w:pPr>
      <w:r>
        <w:t xml:space="preserve">Applicants must demonstrate their capability and capacity to deliver the project. </w:t>
      </w:r>
    </w:p>
    <w:p w14:paraId="0631325F" w14:textId="77777777" w:rsidR="00B300A7" w:rsidRDefault="00B300A7" w:rsidP="00AA734B">
      <w:pPr>
        <w:spacing w:before="0" w:after="0" w:line="240" w:lineRule="auto"/>
      </w:pPr>
    </w:p>
    <w:p w14:paraId="2D67E7B7" w14:textId="0CA6A1C4" w:rsidR="00B300A7" w:rsidRDefault="00B300A7" w:rsidP="00AA734B">
      <w:pPr>
        <w:spacing w:before="0" w:after="0" w:line="240" w:lineRule="auto"/>
        <w:rPr>
          <w:rFonts w:ascii="Calibri" w:hAnsi="Calibri"/>
        </w:rPr>
      </w:pPr>
      <w:r>
        <w:t>Project plans must clearly demonstrate how the project will be implemented and outc</w:t>
      </w:r>
      <w:r w:rsidR="000A7490">
        <w:t>o</w:t>
      </w:r>
      <w:r>
        <w:t xml:space="preserve">mes achieved within the </w:t>
      </w:r>
      <w:r w:rsidR="000A7490">
        <w:t xml:space="preserve">maximum </w:t>
      </w:r>
      <w:r>
        <w:t>project period of 2 years and 5 months.</w:t>
      </w:r>
    </w:p>
    <w:p w14:paraId="62BBEC9E" w14:textId="77777777" w:rsidR="00B300A7" w:rsidRPr="00AA734B" w:rsidRDefault="00B300A7" w:rsidP="00AA734B">
      <w:pPr>
        <w:spacing w:before="0" w:after="0" w:line="240" w:lineRule="auto"/>
        <w:rPr>
          <w:rFonts w:ascii="Calibri" w:hAnsi="Calibri"/>
        </w:rPr>
      </w:pPr>
    </w:p>
    <w:p w14:paraId="3109DEFA" w14:textId="650AB2B2" w:rsidR="00B300A7" w:rsidRDefault="00B300A7" w:rsidP="00AA734B">
      <w:pPr>
        <w:spacing w:before="0" w:after="0" w:line="240" w:lineRule="auto"/>
        <w:rPr>
          <w:rFonts w:ascii="Calibri" w:hAnsi="Calibri"/>
        </w:rPr>
      </w:pPr>
      <w:r>
        <w:t>Organisations should consider working together where it is sensible to collaborate, pool resources and capitalise on competitive strengths.</w:t>
      </w:r>
    </w:p>
    <w:p w14:paraId="0D2978F5" w14:textId="0BDC2BFA" w:rsidR="00CA5D11" w:rsidRDefault="00CA5D11" w:rsidP="00BB4D2B">
      <w:pPr>
        <w:pStyle w:val="Heading3"/>
      </w:pPr>
      <w:r>
        <w:t>When do applications close?</w:t>
      </w:r>
    </w:p>
    <w:p w14:paraId="0A6E0FB6" w14:textId="52E2D6A3" w:rsidR="00155A9A" w:rsidRPr="0095731A" w:rsidRDefault="00462B4F" w:rsidP="006E0380">
      <w:pPr>
        <w:rPr>
          <w:szCs w:val="20"/>
        </w:rPr>
      </w:pPr>
      <w:r w:rsidRPr="0095731A">
        <w:rPr>
          <w:szCs w:val="20"/>
        </w:rPr>
        <w:t>Expressions of interest</w:t>
      </w:r>
      <w:r w:rsidR="00994C98">
        <w:rPr>
          <w:szCs w:val="20"/>
        </w:rPr>
        <w:t xml:space="preserve"> will close at 5pm AEST Thursday 19</w:t>
      </w:r>
      <w:r w:rsidR="00B01726" w:rsidRPr="0095731A">
        <w:rPr>
          <w:szCs w:val="20"/>
        </w:rPr>
        <w:t xml:space="preserve"> September 2019</w:t>
      </w:r>
      <w:r w:rsidR="00892AB0" w:rsidRPr="0095731A">
        <w:rPr>
          <w:szCs w:val="20"/>
        </w:rPr>
        <w:t>.</w:t>
      </w:r>
    </w:p>
    <w:p w14:paraId="0D0FF212" w14:textId="5A28F1D7" w:rsidR="006E0380" w:rsidRPr="0095731A" w:rsidRDefault="006E0380" w:rsidP="006E0380">
      <w:r w:rsidRPr="0095731A">
        <w:t>If your Expression of Interest is successful, you will be invited to apply for an SME Export Hub grant.</w:t>
      </w:r>
      <w:r w:rsidR="007F2A86" w:rsidRPr="0095731A">
        <w:t xml:space="preserve"> Stage 2 applications </w:t>
      </w:r>
      <w:r w:rsidR="00B01726" w:rsidRPr="0095731A">
        <w:t>are expected to open in mid-November and will c</w:t>
      </w:r>
      <w:r w:rsidR="007F2A86" w:rsidRPr="0095731A">
        <w:t xml:space="preserve">lose at 5pm, </w:t>
      </w:r>
      <w:r w:rsidR="00B01726" w:rsidRPr="0095731A">
        <w:t>Tuesday 1</w:t>
      </w:r>
      <w:r w:rsidR="001668B2" w:rsidRPr="0095731A">
        <w:t>7</w:t>
      </w:r>
      <w:r w:rsidR="00B01726" w:rsidRPr="0095731A">
        <w:t xml:space="preserve"> December 2019</w:t>
      </w:r>
      <w:r w:rsidR="007F2A86" w:rsidRPr="0095731A">
        <w:t>.</w:t>
      </w:r>
    </w:p>
    <w:p w14:paraId="527CFCD8" w14:textId="4DB2B020" w:rsidR="007F2A86" w:rsidRPr="007F2A86" w:rsidRDefault="007F2A86" w:rsidP="007F2A86">
      <w:pPr>
        <w:pStyle w:val="Heading3"/>
      </w:pPr>
      <w:r w:rsidRPr="007F2A86">
        <w:t>What are the character limits for my application?</w:t>
      </w:r>
    </w:p>
    <w:p w14:paraId="09EF9A19" w14:textId="70810320" w:rsidR="007F2A86" w:rsidRPr="006E0380" w:rsidRDefault="007F2A86" w:rsidP="00682D79">
      <w:pPr>
        <w:rPr>
          <w:szCs w:val="20"/>
        </w:rPr>
      </w:pPr>
      <w:r w:rsidRPr="007F2A86">
        <w:rPr>
          <w:rFonts w:cstheme="minorHAnsi"/>
          <w:szCs w:val="20"/>
        </w:rPr>
        <w:t xml:space="preserve">The online form includes character limits for each question. If you are drafting content in Microsoft Word please be aware that Word does not consider a return to be a character but the application form does. This may result in a slight difference in word counts across Word and the </w:t>
      </w:r>
      <w:r w:rsidR="00B01726">
        <w:rPr>
          <w:rFonts w:cstheme="minorHAnsi"/>
          <w:szCs w:val="20"/>
        </w:rPr>
        <w:t xml:space="preserve">online </w:t>
      </w:r>
      <w:r w:rsidRPr="007F2A86">
        <w:rPr>
          <w:rFonts w:cstheme="minorHAnsi"/>
          <w:szCs w:val="20"/>
        </w:rPr>
        <w:t xml:space="preserve">form. </w:t>
      </w:r>
    </w:p>
    <w:bookmarkEnd w:id="0"/>
    <w:p w14:paraId="6DC58038" w14:textId="69EC9334" w:rsidR="00EB48A2" w:rsidRPr="00576309" w:rsidRDefault="00176B9B" w:rsidP="00805799">
      <w:pPr>
        <w:pStyle w:val="Heading3"/>
      </w:pPr>
      <w:r w:rsidRPr="00805799">
        <w:t>Need</w:t>
      </w:r>
      <w:r w:rsidR="00EB48A2" w:rsidRPr="00805799">
        <w:t xml:space="preserve"> more information?</w:t>
      </w:r>
    </w:p>
    <w:p w14:paraId="6DC5803A" w14:textId="6F4FF857" w:rsidR="00383366" w:rsidRDefault="00EB48A2" w:rsidP="008176CA">
      <w:r>
        <w:t xml:space="preserve">For more information, visit </w:t>
      </w:r>
      <w:hyperlink r:id="rId21" w:history="1">
        <w:r w:rsidRPr="0049204F">
          <w:rPr>
            <w:rStyle w:val="Hyperlink"/>
          </w:rPr>
          <w:t>business.gov.au</w:t>
        </w:r>
      </w:hyperlink>
      <w:r>
        <w:t xml:space="preserve"> or call 1</w:t>
      </w:r>
      <w:r w:rsidR="0049411D">
        <w:t>3 28 46.</w:t>
      </w:r>
    </w:p>
    <w:p w14:paraId="393F3BDF" w14:textId="001210A5" w:rsidR="00D00C63" w:rsidRDefault="00B908FF" w:rsidP="007C5A33">
      <w:r>
        <w:lastRenderedPageBreak/>
        <w:t>We may update this</w:t>
      </w:r>
      <w:r w:rsidR="00D00C63">
        <w:t xml:space="preserve"> document from time to time to </w:t>
      </w:r>
      <w:r w:rsidR="00190C45">
        <w:t>add further information, where required.</w:t>
      </w:r>
    </w:p>
    <w:sectPr w:rsidR="00D00C63" w:rsidSect="00470CB7">
      <w:footerReference w:type="default" r:id="rId22"/>
      <w:headerReference w:type="first" r:id="rId23"/>
      <w:pgSz w:w="11906" w:h="16838" w:code="9"/>
      <w:pgMar w:top="1418" w:right="1418" w:bottom="1418" w:left="1418" w:header="709" w:footer="709" w:gutter="0"/>
      <w:cols w:num="2" w:space="706"/>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6A4AE" w14:textId="77777777" w:rsidR="00DF4B6B" w:rsidRDefault="00DF4B6B" w:rsidP="00383366">
      <w:pPr>
        <w:spacing w:before="0" w:after="0" w:line="240" w:lineRule="auto"/>
      </w:pPr>
      <w:r>
        <w:separator/>
      </w:r>
    </w:p>
  </w:endnote>
  <w:endnote w:type="continuationSeparator" w:id="0">
    <w:p w14:paraId="6E6D8EA8" w14:textId="77777777" w:rsidR="00DF4B6B" w:rsidRDefault="00DF4B6B" w:rsidP="00383366">
      <w:pPr>
        <w:spacing w:before="0" w:after="0" w:line="240" w:lineRule="auto"/>
      </w:pPr>
      <w:r>
        <w:continuationSeparator/>
      </w:r>
    </w:p>
  </w:endnote>
  <w:endnote w:type="continuationNotice" w:id="1">
    <w:p w14:paraId="281B41F6" w14:textId="77777777" w:rsidR="00DF4B6B" w:rsidRDefault="00DF4B6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928D82" w14:textId="1CA6FD09" w:rsidR="00DF4B6B" w:rsidRDefault="004C0685">
    <w:pPr>
      <w:pStyle w:val="Footer"/>
    </w:pPr>
    <w:sdt>
      <w:sdtPr>
        <w:alias w:val="Title"/>
        <w:tag w:val=""/>
        <w:id w:val="1102147605"/>
        <w:placeholder>
          <w:docPart w:val="FBA47436583946E4805D5ED936AACBCC"/>
        </w:placeholder>
        <w:dataBinding w:prefixMappings="xmlns:ns0='http://purl.org/dc/elements/1.1/' xmlns:ns1='http://schemas.openxmlformats.org/package/2006/metadata/core-properties' " w:xpath="/ns1:coreProperties[1]/ns0:title[1]" w:storeItemID="{6C3C8BC8-F283-45AE-878A-BAB7291924A1}"/>
        <w:text/>
      </w:sdtPr>
      <w:sdtEndPr/>
      <w:sdtContent>
        <w:r w:rsidR="00DF4B6B">
          <w:t xml:space="preserve">FAQs – </w:t>
        </w:r>
        <w:r w:rsidR="00B745D4">
          <w:t>SME Export Hubs</w:t>
        </w:r>
      </w:sdtContent>
    </w:sdt>
    <w:r w:rsidR="00A71FC0">
      <w:t xml:space="preserve"> – V2</w:t>
    </w:r>
    <w:r w:rsidR="00F1315D">
      <w:t xml:space="preserve">    </w:t>
    </w:r>
    <w:r w:rsidR="00B745D4">
      <w:tab/>
    </w:r>
    <w:r w:rsidR="00BC1922">
      <w:t xml:space="preserve">August </w:t>
    </w:r>
    <w:r w:rsidR="00DF4B6B">
      <w:t>201</w:t>
    </w:r>
    <w:r w:rsidR="00CE79B2">
      <w:t>9</w:t>
    </w:r>
    <w:r w:rsidR="00DF4B6B">
      <w:tab/>
    </w:r>
    <w:r w:rsidR="00DF4B6B">
      <w:fldChar w:fldCharType="begin"/>
    </w:r>
    <w:r w:rsidR="00DF4B6B">
      <w:instrText xml:space="preserve"> PAGE   \* MERGEFORMAT </w:instrText>
    </w:r>
    <w:r w:rsidR="00DF4B6B">
      <w:fldChar w:fldCharType="separate"/>
    </w:r>
    <w:r>
      <w:rPr>
        <w:noProof/>
      </w:rPr>
      <w:t>2</w:t>
    </w:r>
    <w:r w:rsidR="00DF4B6B">
      <w:fldChar w:fldCharType="end"/>
    </w:r>
    <w:r w:rsidR="00DF4B6B">
      <w:t xml:space="preserve"> of </w:t>
    </w:r>
    <w:r w:rsidR="00DF4B6B">
      <w:rPr>
        <w:noProof/>
      </w:rPr>
      <w:fldChar w:fldCharType="begin"/>
    </w:r>
    <w:r w:rsidR="00DF4B6B">
      <w:rPr>
        <w:noProof/>
      </w:rPr>
      <w:instrText xml:space="preserve"> NUMPAGES  \* Arabic  \* MERGEFORMAT </w:instrText>
    </w:r>
    <w:r w:rsidR="00DF4B6B">
      <w:rPr>
        <w:noProof/>
      </w:rPr>
      <w:fldChar w:fldCharType="separate"/>
    </w:r>
    <w:r>
      <w:rPr>
        <w:noProof/>
      </w:rPr>
      <w:t>4</w:t>
    </w:r>
    <w:r w:rsidR="00DF4B6B">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0F5BF" w14:textId="77777777" w:rsidR="00DF4B6B" w:rsidRDefault="00DF4B6B" w:rsidP="00383366">
      <w:pPr>
        <w:spacing w:before="0" w:after="0" w:line="240" w:lineRule="auto"/>
      </w:pPr>
      <w:r>
        <w:separator/>
      </w:r>
    </w:p>
  </w:footnote>
  <w:footnote w:type="continuationSeparator" w:id="0">
    <w:p w14:paraId="0A40C0EB" w14:textId="77777777" w:rsidR="00DF4B6B" w:rsidRDefault="00DF4B6B" w:rsidP="00383366">
      <w:pPr>
        <w:spacing w:before="0" w:after="0" w:line="240" w:lineRule="auto"/>
      </w:pPr>
      <w:r>
        <w:continuationSeparator/>
      </w:r>
    </w:p>
  </w:footnote>
  <w:footnote w:type="continuationNotice" w:id="1">
    <w:p w14:paraId="3466674E" w14:textId="77777777" w:rsidR="00DF4B6B" w:rsidRDefault="00DF4B6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5D4A9C" w14:textId="01DDEA3B" w:rsidR="00DF4B6B" w:rsidRDefault="00CA78DB" w:rsidP="00CA78DB">
    <w:pPr>
      <w:pStyle w:val="Header"/>
      <w:tabs>
        <w:tab w:val="clear" w:pos="4513"/>
        <w:tab w:val="clear" w:pos="9026"/>
        <w:tab w:val="left" w:pos="960"/>
      </w:tabs>
      <w:spacing w:after="360"/>
    </w:pPr>
    <w:r>
      <w:rPr>
        <w:noProof/>
        <w:lang w:eastAsia="en-AU"/>
      </w:rPr>
      <w:drawing>
        <wp:inline distT="0" distB="0" distL="0" distR="0" wp14:anchorId="5B990443" wp14:editId="72287DF6">
          <wp:extent cx="5580899" cy="1520955"/>
          <wp:effectExtent l="0" t="0" r="1270" b="3175"/>
          <wp:docPr id="1" name="Picture 1" descr="Department of Industry, Innovation and Science banner for Frequently Asked Questions" title="Frequently Asked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IS Business 132846 FAQs Banner 155.png"/>
                  <pic:cNvPicPr/>
                </pic:nvPicPr>
                <pic:blipFill>
                  <a:blip r:embed="rId1">
                    <a:extLst>
                      <a:ext uri="{28A0092B-C50C-407E-A947-70E740481C1C}">
                        <a14:useLocalDpi xmlns:a14="http://schemas.microsoft.com/office/drawing/2010/main" val="0"/>
                      </a:ext>
                    </a:extLst>
                  </a:blip>
                  <a:stretch>
                    <a:fillRect/>
                  </a:stretch>
                </pic:blipFill>
                <pic:spPr>
                  <a:xfrm>
                    <a:off x="0" y="0"/>
                    <a:ext cx="5580899" cy="152095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82C705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F6155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623F7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FA2E6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F26733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F4ED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D26A4A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8B04A5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3CFD669"/>
    <w:multiLevelType w:val="hybridMultilevel"/>
    <w:tmpl w:val="F104825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8C1732E"/>
    <w:multiLevelType w:val="multilevel"/>
    <w:tmpl w:val="0E924136"/>
    <w:lvl w:ilvl="0">
      <w:start w:val="4"/>
      <w:numFmt w:val="decimal"/>
      <w:lvlText w:val="%1"/>
      <w:lvlJc w:val="left"/>
      <w:pPr>
        <w:ind w:left="832" w:hanging="720"/>
      </w:pPr>
    </w:lvl>
    <w:lvl w:ilvl="1">
      <w:start w:val="1"/>
      <w:numFmt w:val="bullet"/>
      <w:lvlText w:val=""/>
      <w:lvlJc w:val="left"/>
      <w:pPr>
        <w:ind w:left="832" w:hanging="720"/>
      </w:pPr>
      <w:rPr>
        <w:rFonts w:ascii="Wingdings" w:hAnsi="Wingdings" w:hint="default"/>
        <w:b w:val="0"/>
        <w:bCs w:val="0"/>
        <w:color w:val="274E90"/>
        <w:spacing w:val="-20"/>
        <w:w w:val="99"/>
        <w:sz w:val="24"/>
        <w:szCs w:val="24"/>
      </w:rPr>
    </w:lvl>
    <w:lvl w:ilvl="2">
      <w:start w:val="1"/>
      <w:numFmt w:val="bullet"/>
      <w:lvlText w:val=""/>
      <w:lvlJc w:val="left"/>
      <w:pPr>
        <w:ind w:left="1246" w:hanging="425"/>
      </w:pPr>
      <w:rPr>
        <w:rFonts w:ascii="Wingdings" w:hAnsi="Wingdings" w:hint="default"/>
        <w:b w:val="0"/>
        <w:bCs w:val="0"/>
        <w:color w:val="274E90"/>
        <w:w w:val="100"/>
        <w:sz w:val="22"/>
        <w:szCs w:val="22"/>
      </w:rPr>
    </w:lvl>
    <w:lvl w:ilvl="3">
      <w:numFmt w:val="bullet"/>
      <w:lvlText w:val="•"/>
      <w:lvlJc w:val="left"/>
      <w:pPr>
        <w:ind w:left="3148" w:hanging="425"/>
      </w:pPr>
    </w:lvl>
    <w:lvl w:ilvl="4">
      <w:numFmt w:val="bullet"/>
      <w:lvlText w:val="•"/>
      <w:lvlJc w:val="left"/>
      <w:pPr>
        <w:ind w:left="4102" w:hanging="425"/>
      </w:pPr>
    </w:lvl>
    <w:lvl w:ilvl="5">
      <w:numFmt w:val="bullet"/>
      <w:lvlText w:val="•"/>
      <w:lvlJc w:val="left"/>
      <w:pPr>
        <w:ind w:left="5056" w:hanging="425"/>
      </w:pPr>
    </w:lvl>
    <w:lvl w:ilvl="6">
      <w:numFmt w:val="bullet"/>
      <w:lvlText w:val="•"/>
      <w:lvlJc w:val="left"/>
      <w:pPr>
        <w:ind w:left="6010" w:hanging="425"/>
      </w:pPr>
    </w:lvl>
    <w:lvl w:ilvl="7">
      <w:numFmt w:val="bullet"/>
      <w:lvlText w:val="•"/>
      <w:lvlJc w:val="left"/>
      <w:pPr>
        <w:ind w:left="6964" w:hanging="425"/>
      </w:pPr>
    </w:lvl>
    <w:lvl w:ilvl="8">
      <w:numFmt w:val="bullet"/>
      <w:lvlText w:val="•"/>
      <w:lvlJc w:val="left"/>
      <w:pPr>
        <w:ind w:left="7918" w:hanging="425"/>
      </w:pPr>
    </w:lvl>
  </w:abstractNum>
  <w:abstractNum w:abstractNumId="10" w15:restartNumberingAfterBreak="0">
    <w:nsid w:val="0CAE2B92"/>
    <w:multiLevelType w:val="hybridMultilevel"/>
    <w:tmpl w:val="7D640A94"/>
    <w:lvl w:ilvl="0" w:tplc="A98841CE">
      <w:start w:val="1"/>
      <w:numFmt w:val="bullet"/>
      <w:lvlText w:val=""/>
      <w:lvlJc w:val="left"/>
      <w:pPr>
        <w:ind w:left="360" w:hanging="360"/>
      </w:pPr>
      <w:rPr>
        <w:rFonts w:ascii="Wingdings" w:hAnsi="Wingdings" w:hint="default"/>
        <w:color w:val="274E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0D4D70C5"/>
    <w:multiLevelType w:val="hybridMultilevel"/>
    <w:tmpl w:val="2CA88952"/>
    <w:lvl w:ilvl="0" w:tplc="DD604892">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0F8647CF"/>
    <w:multiLevelType w:val="multilevel"/>
    <w:tmpl w:val="1DAA7194"/>
    <w:lvl w:ilvl="0">
      <w:start w:val="1"/>
      <w:numFmt w:val="bullet"/>
      <w:lvlText w:val=""/>
      <w:lvlJc w:val="left"/>
      <w:pPr>
        <w:ind w:left="464" w:hanging="425"/>
      </w:pPr>
      <w:rPr>
        <w:rFonts w:ascii="Wingdings" w:hAnsi="Wingdings" w:hint="default"/>
        <w:b w:val="0"/>
        <w:bCs w:val="0"/>
        <w:color w:val="274E90"/>
        <w:w w:val="100"/>
        <w:sz w:val="22"/>
        <w:szCs w:val="22"/>
      </w:rPr>
    </w:lvl>
    <w:lvl w:ilvl="1">
      <w:numFmt w:val="bullet"/>
      <w:lvlText w:val="•"/>
      <w:lvlJc w:val="left"/>
      <w:pPr>
        <w:ind w:left="1321" w:hanging="425"/>
      </w:pPr>
    </w:lvl>
    <w:lvl w:ilvl="2">
      <w:numFmt w:val="bullet"/>
      <w:lvlText w:val="•"/>
      <w:lvlJc w:val="left"/>
      <w:pPr>
        <w:ind w:left="2184" w:hanging="425"/>
      </w:pPr>
    </w:lvl>
    <w:lvl w:ilvl="3">
      <w:numFmt w:val="bullet"/>
      <w:lvlText w:val="•"/>
      <w:lvlJc w:val="left"/>
      <w:pPr>
        <w:ind w:left="3046" w:hanging="425"/>
      </w:pPr>
    </w:lvl>
    <w:lvl w:ilvl="4">
      <w:numFmt w:val="bullet"/>
      <w:lvlText w:val="•"/>
      <w:lvlJc w:val="left"/>
      <w:pPr>
        <w:ind w:left="3909" w:hanging="425"/>
      </w:pPr>
    </w:lvl>
    <w:lvl w:ilvl="5">
      <w:numFmt w:val="bullet"/>
      <w:lvlText w:val="•"/>
      <w:lvlJc w:val="left"/>
      <w:pPr>
        <w:ind w:left="4772" w:hanging="425"/>
      </w:pPr>
    </w:lvl>
    <w:lvl w:ilvl="6">
      <w:numFmt w:val="bullet"/>
      <w:lvlText w:val="•"/>
      <w:lvlJc w:val="left"/>
      <w:pPr>
        <w:ind w:left="5634" w:hanging="425"/>
      </w:pPr>
    </w:lvl>
    <w:lvl w:ilvl="7">
      <w:numFmt w:val="bullet"/>
      <w:lvlText w:val="•"/>
      <w:lvlJc w:val="left"/>
      <w:pPr>
        <w:ind w:left="6497" w:hanging="425"/>
      </w:pPr>
    </w:lvl>
    <w:lvl w:ilvl="8">
      <w:numFmt w:val="bullet"/>
      <w:lvlText w:val="•"/>
      <w:lvlJc w:val="left"/>
      <w:pPr>
        <w:ind w:left="7360" w:hanging="425"/>
      </w:pPr>
    </w:lvl>
  </w:abstractNum>
  <w:abstractNum w:abstractNumId="13" w15:restartNumberingAfterBreak="0">
    <w:nsid w:val="118670FE"/>
    <w:multiLevelType w:val="multilevel"/>
    <w:tmpl w:val="2CB2EF9C"/>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264F90"/>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4"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9BD12E7"/>
    <w:multiLevelType w:val="multilevel"/>
    <w:tmpl w:val="F8B4A36E"/>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15:restartNumberingAfterBreak="0">
    <w:nsid w:val="1ECB7F43"/>
    <w:multiLevelType w:val="hybridMultilevel"/>
    <w:tmpl w:val="403CC18E"/>
    <w:lvl w:ilvl="0" w:tplc="0A34EDDA">
      <w:start w:val="1"/>
      <w:numFmt w:val="decimal"/>
      <w:pStyle w:val="Heading3"/>
      <w:lvlText w:val="%1."/>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pStyle w:val="Heading4"/>
      <w:lvlText w:val="%4."/>
      <w:lvlJc w:val="left"/>
      <w:pPr>
        <w:ind w:left="2880" w:hanging="360"/>
      </w:pPr>
    </w:lvl>
    <w:lvl w:ilvl="4" w:tplc="0C090019" w:tentative="1">
      <w:start w:val="1"/>
      <w:numFmt w:val="lowerLetter"/>
      <w:pStyle w:val="Heading5"/>
      <w:lvlText w:val="%5."/>
      <w:lvlJc w:val="left"/>
      <w:pPr>
        <w:ind w:left="3600" w:hanging="360"/>
      </w:pPr>
    </w:lvl>
    <w:lvl w:ilvl="5" w:tplc="0C09001B" w:tentative="1">
      <w:start w:val="1"/>
      <w:numFmt w:val="lowerRoman"/>
      <w:pStyle w:val="Heading6"/>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344E6192"/>
    <w:multiLevelType w:val="hybridMultilevel"/>
    <w:tmpl w:val="D2940A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B3C254F"/>
    <w:multiLevelType w:val="hybridMultilevel"/>
    <w:tmpl w:val="03AC60E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05959F0"/>
    <w:multiLevelType w:val="hybridMultilevel"/>
    <w:tmpl w:val="16B6B9DA"/>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46528B8"/>
    <w:multiLevelType w:val="hybridMultilevel"/>
    <w:tmpl w:val="8FEA852E"/>
    <w:lvl w:ilvl="0" w:tplc="8BD29FF2">
      <w:numFmt w:val="bullet"/>
      <w:lvlText w:val="-"/>
      <w:lvlJc w:val="left"/>
      <w:pPr>
        <w:ind w:left="1080" w:hanging="360"/>
      </w:pPr>
      <w:rPr>
        <w:rFonts w:ascii="Arial" w:eastAsia="Times New Roman" w:hAnsi="Arial" w:cs="Arial"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99518A9"/>
    <w:multiLevelType w:val="hybridMultilevel"/>
    <w:tmpl w:val="B62AE55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86" w:hanging="360"/>
      </w:pPr>
      <w:rPr>
        <w:rFonts w:ascii="Courier New" w:hAnsi="Courier New" w:cs="Courier New" w:hint="default"/>
      </w:rPr>
    </w:lvl>
    <w:lvl w:ilvl="2" w:tplc="0C090005">
      <w:start w:val="1"/>
      <w:numFmt w:val="bullet"/>
      <w:lvlText w:val=""/>
      <w:lvlJc w:val="left"/>
      <w:pPr>
        <w:ind w:left="1211"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AC36A04"/>
    <w:multiLevelType w:val="hybridMultilevel"/>
    <w:tmpl w:val="EBB081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9391CA4"/>
    <w:multiLevelType w:val="hybridMultilevel"/>
    <w:tmpl w:val="C7326CA6"/>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A8A385B"/>
    <w:multiLevelType w:val="hybridMultilevel"/>
    <w:tmpl w:val="637621AA"/>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5C3A6844"/>
    <w:multiLevelType w:val="multilevel"/>
    <w:tmpl w:val="66B48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D427955"/>
    <w:multiLevelType w:val="hybridMultilevel"/>
    <w:tmpl w:val="E3DE696E"/>
    <w:lvl w:ilvl="0" w:tplc="DD604892">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8" w15:restartNumberingAfterBreak="0">
    <w:nsid w:val="693551D8"/>
    <w:multiLevelType w:val="hybridMultilevel"/>
    <w:tmpl w:val="1E421C72"/>
    <w:lvl w:ilvl="0" w:tplc="B3264006">
      <w:start w:val="1"/>
      <w:numFmt w:val="bullet"/>
      <w:lvlText w:val="•"/>
      <w:lvlJc w:val="left"/>
      <w:pPr>
        <w:tabs>
          <w:tab w:val="num" w:pos="720"/>
        </w:tabs>
        <w:ind w:left="720" w:hanging="360"/>
      </w:pPr>
      <w:rPr>
        <w:rFonts w:ascii="Times New Roman" w:hAnsi="Times New Roman" w:cs="Times New Roman" w:hint="default"/>
      </w:rPr>
    </w:lvl>
    <w:lvl w:ilvl="1" w:tplc="70ACE7A2">
      <w:start w:val="1"/>
      <w:numFmt w:val="bullet"/>
      <w:lvlText w:val="•"/>
      <w:lvlJc w:val="left"/>
      <w:pPr>
        <w:tabs>
          <w:tab w:val="num" w:pos="1440"/>
        </w:tabs>
        <w:ind w:left="1440" w:hanging="360"/>
      </w:pPr>
      <w:rPr>
        <w:rFonts w:ascii="Times New Roman" w:hAnsi="Times New Roman" w:cs="Times New Roman" w:hint="default"/>
      </w:rPr>
    </w:lvl>
    <w:lvl w:ilvl="2" w:tplc="C2FE02E8">
      <w:start w:val="1"/>
      <w:numFmt w:val="bullet"/>
      <w:lvlText w:val="•"/>
      <w:lvlJc w:val="left"/>
      <w:pPr>
        <w:tabs>
          <w:tab w:val="num" w:pos="2160"/>
        </w:tabs>
        <w:ind w:left="2160" w:hanging="360"/>
      </w:pPr>
      <w:rPr>
        <w:rFonts w:ascii="Times New Roman" w:hAnsi="Times New Roman" w:cs="Times New Roman" w:hint="default"/>
      </w:rPr>
    </w:lvl>
    <w:lvl w:ilvl="3" w:tplc="E1E0D236">
      <w:start w:val="1"/>
      <w:numFmt w:val="bullet"/>
      <w:lvlText w:val="•"/>
      <w:lvlJc w:val="left"/>
      <w:pPr>
        <w:tabs>
          <w:tab w:val="num" w:pos="2880"/>
        </w:tabs>
        <w:ind w:left="2880" w:hanging="360"/>
      </w:pPr>
      <w:rPr>
        <w:rFonts w:ascii="Times New Roman" w:hAnsi="Times New Roman" w:cs="Times New Roman" w:hint="default"/>
      </w:rPr>
    </w:lvl>
    <w:lvl w:ilvl="4" w:tplc="E5D81214">
      <w:start w:val="1"/>
      <w:numFmt w:val="bullet"/>
      <w:lvlText w:val="•"/>
      <w:lvlJc w:val="left"/>
      <w:pPr>
        <w:tabs>
          <w:tab w:val="num" w:pos="3600"/>
        </w:tabs>
        <w:ind w:left="3600" w:hanging="360"/>
      </w:pPr>
      <w:rPr>
        <w:rFonts w:ascii="Times New Roman" w:hAnsi="Times New Roman" w:cs="Times New Roman" w:hint="default"/>
      </w:rPr>
    </w:lvl>
    <w:lvl w:ilvl="5" w:tplc="075E1FDE">
      <w:start w:val="1"/>
      <w:numFmt w:val="bullet"/>
      <w:lvlText w:val="•"/>
      <w:lvlJc w:val="left"/>
      <w:pPr>
        <w:tabs>
          <w:tab w:val="num" w:pos="4320"/>
        </w:tabs>
        <w:ind w:left="4320" w:hanging="360"/>
      </w:pPr>
      <w:rPr>
        <w:rFonts w:ascii="Times New Roman" w:hAnsi="Times New Roman" w:cs="Times New Roman" w:hint="default"/>
      </w:rPr>
    </w:lvl>
    <w:lvl w:ilvl="6" w:tplc="F3F0DF1A">
      <w:start w:val="1"/>
      <w:numFmt w:val="bullet"/>
      <w:lvlText w:val="•"/>
      <w:lvlJc w:val="left"/>
      <w:pPr>
        <w:tabs>
          <w:tab w:val="num" w:pos="5040"/>
        </w:tabs>
        <w:ind w:left="5040" w:hanging="360"/>
      </w:pPr>
      <w:rPr>
        <w:rFonts w:ascii="Times New Roman" w:hAnsi="Times New Roman" w:cs="Times New Roman" w:hint="default"/>
      </w:rPr>
    </w:lvl>
    <w:lvl w:ilvl="7" w:tplc="67EC4DCA">
      <w:start w:val="1"/>
      <w:numFmt w:val="bullet"/>
      <w:lvlText w:val="•"/>
      <w:lvlJc w:val="left"/>
      <w:pPr>
        <w:tabs>
          <w:tab w:val="num" w:pos="5760"/>
        </w:tabs>
        <w:ind w:left="5760" w:hanging="360"/>
      </w:pPr>
      <w:rPr>
        <w:rFonts w:ascii="Times New Roman" w:hAnsi="Times New Roman" w:cs="Times New Roman" w:hint="default"/>
      </w:rPr>
    </w:lvl>
    <w:lvl w:ilvl="8" w:tplc="D75EB268">
      <w:start w:val="1"/>
      <w:numFmt w:val="bullet"/>
      <w:lvlText w:val="•"/>
      <w:lvlJc w:val="left"/>
      <w:pPr>
        <w:tabs>
          <w:tab w:val="num" w:pos="6480"/>
        </w:tabs>
        <w:ind w:left="6480" w:hanging="360"/>
      </w:pPr>
      <w:rPr>
        <w:rFonts w:ascii="Times New Roman" w:hAnsi="Times New Roman" w:cs="Times New Roman" w:hint="default"/>
      </w:rPr>
    </w:lvl>
  </w:abstractNum>
  <w:abstractNum w:abstractNumId="29"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30" w15:restartNumberingAfterBreak="0">
    <w:nsid w:val="753F538A"/>
    <w:multiLevelType w:val="hybridMultilevel"/>
    <w:tmpl w:val="3F66A24A"/>
    <w:lvl w:ilvl="0" w:tplc="A98841CE">
      <w:start w:val="1"/>
      <w:numFmt w:val="bullet"/>
      <w:lvlText w:val=""/>
      <w:lvlJc w:val="left"/>
      <w:pPr>
        <w:ind w:left="720" w:hanging="360"/>
      </w:pPr>
      <w:rPr>
        <w:rFonts w:ascii="Wingdings" w:hAnsi="Wingdings" w:hint="default"/>
        <w:color w:val="274E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851146A"/>
    <w:multiLevelType w:val="hybridMultilevel"/>
    <w:tmpl w:val="F6048F0E"/>
    <w:lvl w:ilvl="0" w:tplc="0C090001">
      <w:start w:val="1"/>
      <w:numFmt w:val="bullet"/>
      <w:lvlText w:val=""/>
      <w:lvlJc w:val="left"/>
      <w:pPr>
        <w:ind w:left="720" w:hanging="360"/>
      </w:pPr>
      <w:rPr>
        <w:rFonts w:ascii="Symbol" w:hAnsi="Symbol" w:hint="default"/>
      </w:rPr>
    </w:lvl>
    <w:lvl w:ilvl="1" w:tplc="6FB6F8CE">
      <w:start w:val="1"/>
      <w:numFmt w:val="bullet"/>
      <w:lvlText w:val=""/>
      <w:lvlJc w:val="left"/>
      <w:pPr>
        <w:ind w:left="1440" w:hanging="360"/>
      </w:pPr>
      <w:rPr>
        <w:rFonts w:ascii="Wingdings" w:hAnsi="Wingdings" w:hint="default"/>
        <w:color w:val="0070C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CD7516"/>
    <w:multiLevelType w:val="hybridMultilevel"/>
    <w:tmpl w:val="BD1C6E06"/>
    <w:lvl w:ilvl="0" w:tplc="6560782C">
      <w:start w:val="1"/>
      <w:numFmt w:val="bullet"/>
      <w:lvlText w:val=""/>
      <w:lvlJc w:val="left"/>
      <w:pPr>
        <w:ind w:left="1440" w:hanging="360"/>
      </w:pPr>
      <w:rPr>
        <w:rFonts w:ascii="Wingdings" w:hAnsi="Wingdings" w:hint="default"/>
        <w:color w:val="264F90"/>
        <w:sz w:val="18"/>
      </w:rPr>
    </w:lvl>
    <w:lvl w:ilvl="1" w:tplc="7AAED2F8">
      <w:start w:val="1"/>
      <w:numFmt w:val="bullet"/>
      <w:lvlText w:val="o"/>
      <w:lvlJc w:val="left"/>
      <w:pPr>
        <w:ind w:left="2160" w:hanging="360"/>
      </w:pPr>
      <w:rPr>
        <w:rFonts w:ascii="Courier New" w:hAnsi="Courier New" w:cs="Courier New" w:hint="default"/>
      </w:rPr>
    </w:lvl>
    <w:lvl w:ilvl="2" w:tplc="3064BD8A" w:tentative="1">
      <w:start w:val="1"/>
      <w:numFmt w:val="bullet"/>
      <w:lvlText w:val=""/>
      <w:lvlJc w:val="left"/>
      <w:pPr>
        <w:ind w:left="2880" w:hanging="360"/>
      </w:pPr>
      <w:rPr>
        <w:rFonts w:ascii="Wingdings" w:hAnsi="Wingdings" w:hint="default"/>
      </w:rPr>
    </w:lvl>
    <w:lvl w:ilvl="3" w:tplc="D69A689A" w:tentative="1">
      <w:start w:val="1"/>
      <w:numFmt w:val="bullet"/>
      <w:lvlText w:val=""/>
      <w:lvlJc w:val="left"/>
      <w:pPr>
        <w:ind w:left="3600" w:hanging="360"/>
      </w:pPr>
      <w:rPr>
        <w:rFonts w:ascii="Symbol" w:hAnsi="Symbol" w:hint="default"/>
      </w:rPr>
    </w:lvl>
    <w:lvl w:ilvl="4" w:tplc="4B1AA788" w:tentative="1">
      <w:start w:val="1"/>
      <w:numFmt w:val="bullet"/>
      <w:lvlText w:val="o"/>
      <w:lvlJc w:val="left"/>
      <w:pPr>
        <w:ind w:left="4320" w:hanging="360"/>
      </w:pPr>
      <w:rPr>
        <w:rFonts w:ascii="Courier New" w:hAnsi="Courier New" w:cs="Courier New" w:hint="default"/>
      </w:rPr>
    </w:lvl>
    <w:lvl w:ilvl="5" w:tplc="773A62EC" w:tentative="1">
      <w:start w:val="1"/>
      <w:numFmt w:val="bullet"/>
      <w:lvlText w:val=""/>
      <w:lvlJc w:val="left"/>
      <w:pPr>
        <w:ind w:left="5040" w:hanging="360"/>
      </w:pPr>
      <w:rPr>
        <w:rFonts w:ascii="Wingdings" w:hAnsi="Wingdings" w:hint="default"/>
      </w:rPr>
    </w:lvl>
    <w:lvl w:ilvl="6" w:tplc="5EECE6AA" w:tentative="1">
      <w:start w:val="1"/>
      <w:numFmt w:val="bullet"/>
      <w:lvlText w:val=""/>
      <w:lvlJc w:val="left"/>
      <w:pPr>
        <w:ind w:left="5760" w:hanging="360"/>
      </w:pPr>
      <w:rPr>
        <w:rFonts w:ascii="Symbol" w:hAnsi="Symbol" w:hint="default"/>
      </w:rPr>
    </w:lvl>
    <w:lvl w:ilvl="7" w:tplc="AB3CB408" w:tentative="1">
      <w:start w:val="1"/>
      <w:numFmt w:val="bullet"/>
      <w:lvlText w:val="o"/>
      <w:lvlJc w:val="left"/>
      <w:pPr>
        <w:ind w:left="6480" w:hanging="360"/>
      </w:pPr>
      <w:rPr>
        <w:rFonts w:ascii="Courier New" w:hAnsi="Courier New" w:cs="Courier New" w:hint="default"/>
      </w:rPr>
    </w:lvl>
    <w:lvl w:ilvl="8" w:tplc="3F96F260" w:tentative="1">
      <w:start w:val="1"/>
      <w:numFmt w:val="bullet"/>
      <w:lvlText w:val=""/>
      <w:lvlJc w:val="left"/>
      <w:pPr>
        <w:ind w:left="7200" w:hanging="360"/>
      </w:pPr>
      <w:rPr>
        <w:rFonts w:ascii="Wingdings" w:hAnsi="Wingdings" w:hint="default"/>
      </w:rPr>
    </w:lvl>
  </w:abstractNum>
  <w:num w:numId="1">
    <w:abstractNumId w:val="29"/>
  </w:num>
  <w:num w:numId="2">
    <w:abstractNumId w:val="27"/>
  </w:num>
  <w:num w:numId="3">
    <w:abstractNumId w:val="14"/>
  </w:num>
  <w:num w:numId="4">
    <w:abstractNumId w:val="16"/>
  </w:num>
  <w:num w:numId="5">
    <w:abstractNumId w:val="31"/>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5"/>
  </w:num>
  <w:num w:numId="15">
    <w:abstractNumId w:val="32"/>
  </w:num>
  <w:num w:numId="16">
    <w:abstractNumId w:val="10"/>
  </w:num>
  <w:num w:numId="17">
    <w:abstractNumId w:val="30"/>
  </w:num>
  <w:num w:numId="18">
    <w:abstractNumId w:val="29"/>
  </w:num>
  <w:num w:numId="19">
    <w:abstractNumId w:val="8"/>
  </w:num>
  <w:num w:numId="20">
    <w:abstractNumId w:val="12"/>
  </w:num>
  <w:num w:numId="21">
    <w:abstractNumId w:val="9"/>
    <w:lvlOverride w:ilvl="0">
      <w:startOverride w:val="4"/>
    </w:lvlOverride>
    <w:lvlOverride w:ilvl="1"/>
    <w:lvlOverride w:ilvl="2"/>
    <w:lvlOverride w:ilvl="3"/>
    <w:lvlOverride w:ilvl="4"/>
    <w:lvlOverride w:ilvl="5"/>
    <w:lvlOverride w:ilvl="6"/>
    <w:lvlOverride w:ilvl="7"/>
    <w:lvlOverride w:ilvl="8"/>
  </w:num>
  <w:num w:numId="22">
    <w:abstractNumId w:val="16"/>
  </w:num>
  <w:num w:numId="23">
    <w:abstractNumId w:val="20"/>
  </w:num>
  <w:num w:numId="24">
    <w:abstractNumId w:val="16"/>
    <w:lvlOverride w:ilvl="0">
      <w:startOverride w:val="1"/>
    </w:lvlOverride>
  </w:num>
  <w:num w:numId="25">
    <w:abstractNumId w:val="22"/>
  </w:num>
  <w:num w:numId="26">
    <w:abstractNumId w:val="19"/>
  </w:num>
  <w:num w:numId="27">
    <w:abstractNumId w:val="17"/>
  </w:num>
  <w:num w:numId="28">
    <w:abstractNumId w:val="23"/>
  </w:num>
  <w:num w:numId="29">
    <w:abstractNumId w:val="21"/>
  </w:num>
  <w:num w:numId="30">
    <w:abstractNumId w:val="11"/>
  </w:num>
  <w:num w:numId="31">
    <w:abstractNumId w:val="18"/>
  </w:num>
  <w:num w:numId="32">
    <w:abstractNumId w:val="24"/>
  </w:num>
  <w:num w:numId="33">
    <w:abstractNumId w:val="15"/>
  </w:num>
  <w:num w:numId="34">
    <w:abstractNumId w:val="13"/>
  </w:num>
  <w:num w:numId="35">
    <w:abstractNumId w:val="26"/>
  </w:num>
  <w:num w:numId="36">
    <w:abstractNumId w:val="16"/>
  </w:num>
  <w:num w:numId="37">
    <w:abstractNumId w:val="16"/>
  </w:num>
  <w:num w:numId="38">
    <w:abstractNumId w:val="16"/>
  </w:num>
  <w:num w:numId="39">
    <w:abstractNumId w:val="16"/>
  </w:num>
  <w:num w:numId="40">
    <w:abstractNumId w:val="16"/>
  </w:num>
  <w:num w:numId="41">
    <w:abstractNumId w:val="16"/>
  </w:num>
  <w:num w:numId="42">
    <w:abstractNumId w:val="28"/>
  </w:num>
  <w:num w:numId="43">
    <w:abstractNumId w:val="16"/>
  </w:num>
  <w:num w:numId="44">
    <w:abstractNumId w:val="1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911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08FE"/>
    <w:rsid w:val="00006784"/>
    <w:rsid w:val="00007669"/>
    <w:rsid w:val="00022E39"/>
    <w:rsid w:val="0002312B"/>
    <w:rsid w:val="00026C24"/>
    <w:rsid w:val="000350FB"/>
    <w:rsid w:val="00036C46"/>
    <w:rsid w:val="0006134D"/>
    <w:rsid w:val="000715AB"/>
    <w:rsid w:val="00073B77"/>
    <w:rsid w:val="00077F15"/>
    <w:rsid w:val="00081BDF"/>
    <w:rsid w:val="00092BDB"/>
    <w:rsid w:val="00092E77"/>
    <w:rsid w:val="00092EA0"/>
    <w:rsid w:val="00094C8B"/>
    <w:rsid w:val="000A1EDD"/>
    <w:rsid w:val="000A521D"/>
    <w:rsid w:val="000A7015"/>
    <w:rsid w:val="000A7490"/>
    <w:rsid w:val="000B0C39"/>
    <w:rsid w:val="000B0D0F"/>
    <w:rsid w:val="000C1274"/>
    <w:rsid w:val="000D03DE"/>
    <w:rsid w:val="000E0C18"/>
    <w:rsid w:val="000E6541"/>
    <w:rsid w:val="00121349"/>
    <w:rsid w:val="001228DF"/>
    <w:rsid w:val="00140F23"/>
    <w:rsid w:val="00150219"/>
    <w:rsid w:val="00150EB3"/>
    <w:rsid w:val="00151D7D"/>
    <w:rsid w:val="00151E6D"/>
    <w:rsid w:val="001557E6"/>
    <w:rsid w:val="00155A9A"/>
    <w:rsid w:val="00156C79"/>
    <w:rsid w:val="00160CF4"/>
    <w:rsid w:val="001668B2"/>
    <w:rsid w:val="001704C5"/>
    <w:rsid w:val="001709E2"/>
    <w:rsid w:val="001737BE"/>
    <w:rsid w:val="00176B9B"/>
    <w:rsid w:val="00177BFF"/>
    <w:rsid w:val="00185BBD"/>
    <w:rsid w:val="001879B6"/>
    <w:rsid w:val="00190C45"/>
    <w:rsid w:val="00191CE0"/>
    <w:rsid w:val="001941C3"/>
    <w:rsid w:val="0019540D"/>
    <w:rsid w:val="001B28E9"/>
    <w:rsid w:val="001B6F5B"/>
    <w:rsid w:val="001D3521"/>
    <w:rsid w:val="001D47EF"/>
    <w:rsid w:val="001E0D3B"/>
    <w:rsid w:val="001E5057"/>
    <w:rsid w:val="001F1471"/>
    <w:rsid w:val="001F14FF"/>
    <w:rsid w:val="00200493"/>
    <w:rsid w:val="00204619"/>
    <w:rsid w:val="00214718"/>
    <w:rsid w:val="00215602"/>
    <w:rsid w:val="0022070C"/>
    <w:rsid w:val="00232C7A"/>
    <w:rsid w:val="00232DBE"/>
    <w:rsid w:val="00236BB1"/>
    <w:rsid w:val="0024687C"/>
    <w:rsid w:val="00251D81"/>
    <w:rsid w:val="002547B7"/>
    <w:rsid w:val="00262D69"/>
    <w:rsid w:val="002750BA"/>
    <w:rsid w:val="00281EFB"/>
    <w:rsid w:val="00282602"/>
    <w:rsid w:val="00283D5A"/>
    <w:rsid w:val="0029061E"/>
    <w:rsid w:val="002943AC"/>
    <w:rsid w:val="0029648D"/>
    <w:rsid w:val="002A0CA2"/>
    <w:rsid w:val="002A28BD"/>
    <w:rsid w:val="002A4C7A"/>
    <w:rsid w:val="002A4F26"/>
    <w:rsid w:val="002B28B0"/>
    <w:rsid w:val="002B4B0C"/>
    <w:rsid w:val="002C36C8"/>
    <w:rsid w:val="002C75B9"/>
    <w:rsid w:val="002C7A10"/>
    <w:rsid w:val="002C7D04"/>
    <w:rsid w:val="002E4341"/>
    <w:rsid w:val="002E4C37"/>
    <w:rsid w:val="002F28DA"/>
    <w:rsid w:val="002F517E"/>
    <w:rsid w:val="002F5F4B"/>
    <w:rsid w:val="002F7963"/>
    <w:rsid w:val="002F7AC7"/>
    <w:rsid w:val="00301076"/>
    <w:rsid w:val="00302D52"/>
    <w:rsid w:val="00304936"/>
    <w:rsid w:val="00304976"/>
    <w:rsid w:val="00306CC9"/>
    <w:rsid w:val="0031199E"/>
    <w:rsid w:val="00313A5C"/>
    <w:rsid w:val="00316626"/>
    <w:rsid w:val="00316D6E"/>
    <w:rsid w:val="003178B1"/>
    <w:rsid w:val="0032466A"/>
    <w:rsid w:val="00325496"/>
    <w:rsid w:val="003311A9"/>
    <w:rsid w:val="00332F30"/>
    <w:rsid w:val="00356255"/>
    <w:rsid w:val="00357C99"/>
    <w:rsid w:val="0036161D"/>
    <w:rsid w:val="00370EE6"/>
    <w:rsid w:val="003771B0"/>
    <w:rsid w:val="00383366"/>
    <w:rsid w:val="00383E4E"/>
    <w:rsid w:val="00385719"/>
    <w:rsid w:val="003906CF"/>
    <w:rsid w:val="00391138"/>
    <w:rsid w:val="00391CD9"/>
    <w:rsid w:val="0039497F"/>
    <w:rsid w:val="003958BA"/>
    <w:rsid w:val="003A2D19"/>
    <w:rsid w:val="003A5E5E"/>
    <w:rsid w:val="003B53FF"/>
    <w:rsid w:val="003B6483"/>
    <w:rsid w:val="003B6AB0"/>
    <w:rsid w:val="003C2DB9"/>
    <w:rsid w:val="003C42E2"/>
    <w:rsid w:val="003C503D"/>
    <w:rsid w:val="003D4A02"/>
    <w:rsid w:val="003D6BB0"/>
    <w:rsid w:val="003E74AF"/>
    <w:rsid w:val="00402212"/>
    <w:rsid w:val="00403AFC"/>
    <w:rsid w:val="00406D0F"/>
    <w:rsid w:val="0041168C"/>
    <w:rsid w:val="0041197B"/>
    <w:rsid w:val="00412EC7"/>
    <w:rsid w:val="004215DA"/>
    <w:rsid w:val="00423F6B"/>
    <w:rsid w:val="00425E64"/>
    <w:rsid w:val="00427D05"/>
    <w:rsid w:val="0043040A"/>
    <w:rsid w:val="004312B6"/>
    <w:rsid w:val="00435E65"/>
    <w:rsid w:val="00441449"/>
    <w:rsid w:val="004436AB"/>
    <w:rsid w:val="00443EE7"/>
    <w:rsid w:val="00462B4F"/>
    <w:rsid w:val="00462E90"/>
    <w:rsid w:val="0046325C"/>
    <w:rsid w:val="004638D2"/>
    <w:rsid w:val="00463928"/>
    <w:rsid w:val="004647F8"/>
    <w:rsid w:val="00464860"/>
    <w:rsid w:val="00467A97"/>
    <w:rsid w:val="00470CB7"/>
    <w:rsid w:val="00471A05"/>
    <w:rsid w:val="00473CE9"/>
    <w:rsid w:val="0047501F"/>
    <w:rsid w:val="004754B4"/>
    <w:rsid w:val="00476D9E"/>
    <w:rsid w:val="0048126F"/>
    <w:rsid w:val="0049204F"/>
    <w:rsid w:val="004920E0"/>
    <w:rsid w:val="0049411D"/>
    <w:rsid w:val="004A2649"/>
    <w:rsid w:val="004C0685"/>
    <w:rsid w:val="004C0D84"/>
    <w:rsid w:val="004C17B3"/>
    <w:rsid w:val="004C350C"/>
    <w:rsid w:val="004C3C12"/>
    <w:rsid w:val="004C6DAE"/>
    <w:rsid w:val="004C71FD"/>
    <w:rsid w:val="004D177C"/>
    <w:rsid w:val="004D4D47"/>
    <w:rsid w:val="004D5750"/>
    <w:rsid w:val="004E1BFE"/>
    <w:rsid w:val="004F0348"/>
    <w:rsid w:val="004F06E5"/>
    <w:rsid w:val="00500EE2"/>
    <w:rsid w:val="00501177"/>
    <w:rsid w:val="00501E4E"/>
    <w:rsid w:val="00502834"/>
    <w:rsid w:val="00516CA9"/>
    <w:rsid w:val="005177A2"/>
    <w:rsid w:val="00520C92"/>
    <w:rsid w:val="005215D3"/>
    <w:rsid w:val="005224D9"/>
    <w:rsid w:val="00523416"/>
    <w:rsid w:val="00523449"/>
    <w:rsid w:val="00533989"/>
    <w:rsid w:val="0054057C"/>
    <w:rsid w:val="00543EA1"/>
    <w:rsid w:val="00545B7D"/>
    <w:rsid w:val="005461C8"/>
    <w:rsid w:val="005466B8"/>
    <w:rsid w:val="00555A25"/>
    <w:rsid w:val="00556936"/>
    <w:rsid w:val="005663FE"/>
    <w:rsid w:val="00573773"/>
    <w:rsid w:val="00582699"/>
    <w:rsid w:val="00583A87"/>
    <w:rsid w:val="005846A2"/>
    <w:rsid w:val="00597414"/>
    <w:rsid w:val="005A2B73"/>
    <w:rsid w:val="005A51C1"/>
    <w:rsid w:val="005A579E"/>
    <w:rsid w:val="005A6251"/>
    <w:rsid w:val="005B5D4B"/>
    <w:rsid w:val="005B7740"/>
    <w:rsid w:val="005C33AC"/>
    <w:rsid w:val="005C483A"/>
    <w:rsid w:val="005C7E89"/>
    <w:rsid w:val="005D1427"/>
    <w:rsid w:val="005D3FDB"/>
    <w:rsid w:val="005D5C5D"/>
    <w:rsid w:val="005E3A71"/>
    <w:rsid w:val="005E40CE"/>
    <w:rsid w:val="005E456D"/>
    <w:rsid w:val="005E61DE"/>
    <w:rsid w:val="005E7490"/>
    <w:rsid w:val="005F3016"/>
    <w:rsid w:val="005F3DF7"/>
    <w:rsid w:val="005F55BC"/>
    <w:rsid w:val="005F7E04"/>
    <w:rsid w:val="00603546"/>
    <w:rsid w:val="00604389"/>
    <w:rsid w:val="00611685"/>
    <w:rsid w:val="00615537"/>
    <w:rsid w:val="00622AE3"/>
    <w:rsid w:val="0062408E"/>
    <w:rsid w:val="00632C90"/>
    <w:rsid w:val="00643A5E"/>
    <w:rsid w:val="0064509B"/>
    <w:rsid w:val="006459FC"/>
    <w:rsid w:val="00655052"/>
    <w:rsid w:val="006602FD"/>
    <w:rsid w:val="00666448"/>
    <w:rsid w:val="00667D34"/>
    <w:rsid w:val="00667F8E"/>
    <w:rsid w:val="00676C69"/>
    <w:rsid w:val="00682D79"/>
    <w:rsid w:val="00690E00"/>
    <w:rsid w:val="006A4D71"/>
    <w:rsid w:val="006A6C43"/>
    <w:rsid w:val="006B0EC5"/>
    <w:rsid w:val="006B1BCA"/>
    <w:rsid w:val="006B4E6C"/>
    <w:rsid w:val="006B55F3"/>
    <w:rsid w:val="006B5850"/>
    <w:rsid w:val="006B5DDF"/>
    <w:rsid w:val="006C318B"/>
    <w:rsid w:val="006C521A"/>
    <w:rsid w:val="006D16AB"/>
    <w:rsid w:val="006D29EE"/>
    <w:rsid w:val="006E0380"/>
    <w:rsid w:val="006F1EAA"/>
    <w:rsid w:val="00705FC9"/>
    <w:rsid w:val="007067B9"/>
    <w:rsid w:val="00707049"/>
    <w:rsid w:val="0071247F"/>
    <w:rsid w:val="00713AB7"/>
    <w:rsid w:val="007224F1"/>
    <w:rsid w:val="0072426F"/>
    <w:rsid w:val="007323DB"/>
    <w:rsid w:val="007369AD"/>
    <w:rsid w:val="007369C5"/>
    <w:rsid w:val="007421F5"/>
    <w:rsid w:val="00743FB0"/>
    <w:rsid w:val="0075011F"/>
    <w:rsid w:val="0075458B"/>
    <w:rsid w:val="00757996"/>
    <w:rsid w:val="00771039"/>
    <w:rsid w:val="007770A9"/>
    <w:rsid w:val="00783FA6"/>
    <w:rsid w:val="007850DD"/>
    <w:rsid w:val="00787B69"/>
    <w:rsid w:val="00791793"/>
    <w:rsid w:val="007939A1"/>
    <w:rsid w:val="00793A2E"/>
    <w:rsid w:val="00795DD2"/>
    <w:rsid w:val="007A43A0"/>
    <w:rsid w:val="007A4BDC"/>
    <w:rsid w:val="007A5292"/>
    <w:rsid w:val="007A6524"/>
    <w:rsid w:val="007A7847"/>
    <w:rsid w:val="007B0203"/>
    <w:rsid w:val="007B2D38"/>
    <w:rsid w:val="007B3299"/>
    <w:rsid w:val="007B385B"/>
    <w:rsid w:val="007B3A33"/>
    <w:rsid w:val="007B55CC"/>
    <w:rsid w:val="007C082D"/>
    <w:rsid w:val="007C5A33"/>
    <w:rsid w:val="007D69D6"/>
    <w:rsid w:val="007D7232"/>
    <w:rsid w:val="007E00F6"/>
    <w:rsid w:val="007E7A2C"/>
    <w:rsid w:val="007F2A86"/>
    <w:rsid w:val="007F55A4"/>
    <w:rsid w:val="00800DAD"/>
    <w:rsid w:val="008014A5"/>
    <w:rsid w:val="00802208"/>
    <w:rsid w:val="00802D43"/>
    <w:rsid w:val="00805799"/>
    <w:rsid w:val="00807DDA"/>
    <w:rsid w:val="008117BF"/>
    <w:rsid w:val="008136E3"/>
    <w:rsid w:val="00814324"/>
    <w:rsid w:val="00815A59"/>
    <w:rsid w:val="008176CA"/>
    <w:rsid w:val="00817FE2"/>
    <w:rsid w:val="00821235"/>
    <w:rsid w:val="00824F59"/>
    <w:rsid w:val="008277AA"/>
    <w:rsid w:val="008318BC"/>
    <w:rsid w:val="0083377C"/>
    <w:rsid w:val="00836F97"/>
    <w:rsid w:val="00837DE1"/>
    <w:rsid w:val="0084135D"/>
    <w:rsid w:val="00842766"/>
    <w:rsid w:val="00846CE6"/>
    <w:rsid w:val="00851AB7"/>
    <w:rsid w:val="008558CA"/>
    <w:rsid w:val="00861D79"/>
    <w:rsid w:val="0086263E"/>
    <w:rsid w:val="00870038"/>
    <w:rsid w:val="00876FB1"/>
    <w:rsid w:val="00882E90"/>
    <w:rsid w:val="008831F9"/>
    <w:rsid w:val="008843EF"/>
    <w:rsid w:val="00885D15"/>
    <w:rsid w:val="00886367"/>
    <w:rsid w:val="00892AB0"/>
    <w:rsid w:val="00894F77"/>
    <w:rsid w:val="008973BE"/>
    <w:rsid w:val="00897DE5"/>
    <w:rsid w:val="008A4C44"/>
    <w:rsid w:val="008A6D63"/>
    <w:rsid w:val="008A754B"/>
    <w:rsid w:val="008A79D4"/>
    <w:rsid w:val="008A7E75"/>
    <w:rsid w:val="008C0BB0"/>
    <w:rsid w:val="008C7FC9"/>
    <w:rsid w:val="008D07F3"/>
    <w:rsid w:val="008D60B6"/>
    <w:rsid w:val="008E130B"/>
    <w:rsid w:val="008E14C2"/>
    <w:rsid w:val="008E3BF9"/>
    <w:rsid w:val="008F6E50"/>
    <w:rsid w:val="009023B7"/>
    <w:rsid w:val="009113B5"/>
    <w:rsid w:val="009176B5"/>
    <w:rsid w:val="00923301"/>
    <w:rsid w:val="009243F5"/>
    <w:rsid w:val="009365D1"/>
    <w:rsid w:val="00936975"/>
    <w:rsid w:val="00940864"/>
    <w:rsid w:val="00953187"/>
    <w:rsid w:val="00956460"/>
    <w:rsid w:val="00956E9B"/>
    <w:rsid w:val="0095731A"/>
    <w:rsid w:val="00960CEE"/>
    <w:rsid w:val="009639E9"/>
    <w:rsid w:val="009700BD"/>
    <w:rsid w:val="00977C8B"/>
    <w:rsid w:val="00985E81"/>
    <w:rsid w:val="00986C6E"/>
    <w:rsid w:val="00991FB7"/>
    <w:rsid w:val="00994C98"/>
    <w:rsid w:val="009968EB"/>
    <w:rsid w:val="009A6C7F"/>
    <w:rsid w:val="009B14EB"/>
    <w:rsid w:val="009B2683"/>
    <w:rsid w:val="009B76AC"/>
    <w:rsid w:val="009D355B"/>
    <w:rsid w:val="009F17D5"/>
    <w:rsid w:val="009F1F74"/>
    <w:rsid w:val="009F28D7"/>
    <w:rsid w:val="00A00AB5"/>
    <w:rsid w:val="00A05269"/>
    <w:rsid w:val="00A066E4"/>
    <w:rsid w:val="00A17F05"/>
    <w:rsid w:val="00A21A1D"/>
    <w:rsid w:val="00A231D7"/>
    <w:rsid w:val="00A2707E"/>
    <w:rsid w:val="00A32FFE"/>
    <w:rsid w:val="00A343D3"/>
    <w:rsid w:val="00A35DE0"/>
    <w:rsid w:val="00A3727B"/>
    <w:rsid w:val="00A4158C"/>
    <w:rsid w:val="00A50920"/>
    <w:rsid w:val="00A512D5"/>
    <w:rsid w:val="00A5709D"/>
    <w:rsid w:val="00A71B1D"/>
    <w:rsid w:val="00A71FC0"/>
    <w:rsid w:val="00A746DA"/>
    <w:rsid w:val="00A92A94"/>
    <w:rsid w:val="00A93EBB"/>
    <w:rsid w:val="00AA2699"/>
    <w:rsid w:val="00AA30AE"/>
    <w:rsid w:val="00AA58D8"/>
    <w:rsid w:val="00AA7034"/>
    <w:rsid w:val="00AA734B"/>
    <w:rsid w:val="00AA7E53"/>
    <w:rsid w:val="00AB75A5"/>
    <w:rsid w:val="00AC1FC9"/>
    <w:rsid w:val="00AF2540"/>
    <w:rsid w:val="00AF40F1"/>
    <w:rsid w:val="00AF68B4"/>
    <w:rsid w:val="00B00B68"/>
    <w:rsid w:val="00B01726"/>
    <w:rsid w:val="00B02198"/>
    <w:rsid w:val="00B04DCF"/>
    <w:rsid w:val="00B04F1D"/>
    <w:rsid w:val="00B05C40"/>
    <w:rsid w:val="00B06787"/>
    <w:rsid w:val="00B14B31"/>
    <w:rsid w:val="00B300A7"/>
    <w:rsid w:val="00B31480"/>
    <w:rsid w:val="00B3612A"/>
    <w:rsid w:val="00B44643"/>
    <w:rsid w:val="00B5458B"/>
    <w:rsid w:val="00B55978"/>
    <w:rsid w:val="00B61A0B"/>
    <w:rsid w:val="00B72BA5"/>
    <w:rsid w:val="00B745D4"/>
    <w:rsid w:val="00B747BC"/>
    <w:rsid w:val="00B74A2B"/>
    <w:rsid w:val="00B87631"/>
    <w:rsid w:val="00B908FF"/>
    <w:rsid w:val="00B9324C"/>
    <w:rsid w:val="00B93F8C"/>
    <w:rsid w:val="00BA14D4"/>
    <w:rsid w:val="00BA16D8"/>
    <w:rsid w:val="00BB2322"/>
    <w:rsid w:val="00BB23AC"/>
    <w:rsid w:val="00BB47E9"/>
    <w:rsid w:val="00BB4D2B"/>
    <w:rsid w:val="00BC1922"/>
    <w:rsid w:val="00BC328F"/>
    <w:rsid w:val="00BC6E1C"/>
    <w:rsid w:val="00BD158D"/>
    <w:rsid w:val="00BD35E0"/>
    <w:rsid w:val="00BD5DB7"/>
    <w:rsid w:val="00BD6492"/>
    <w:rsid w:val="00BE2186"/>
    <w:rsid w:val="00BE383D"/>
    <w:rsid w:val="00BF3973"/>
    <w:rsid w:val="00BF4B28"/>
    <w:rsid w:val="00C00842"/>
    <w:rsid w:val="00C0402D"/>
    <w:rsid w:val="00C04F81"/>
    <w:rsid w:val="00C062C1"/>
    <w:rsid w:val="00C10CAA"/>
    <w:rsid w:val="00C1360D"/>
    <w:rsid w:val="00C159F3"/>
    <w:rsid w:val="00C17A13"/>
    <w:rsid w:val="00C242E5"/>
    <w:rsid w:val="00C25A4E"/>
    <w:rsid w:val="00C32246"/>
    <w:rsid w:val="00C52783"/>
    <w:rsid w:val="00C62601"/>
    <w:rsid w:val="00C63294"/>
    <w:rsid w:val="00C647A0"/>
    <w:rsid w:val="00C81426"/>
    <w:rsid w:val="00CA051F"/>
    <w:rsid w:val="00CA235E"/>
    <w:rsid w:val="00CA42A9"/>
    <w:rsid w:val="00CA5AE5"/>
    <w:rsid w:val="00CA5D11"/>
    <w:rsid w:val="00CA78DB"/>
    <w:rsid w:val="00CB50BF"/>
    <w:rsid w:val="00CB6353"/>
    <w:rsid w:val="00CC51D3"/>
    <w:rsid w:val="00CD6F0D"/>
    <w:rsid w:val="00CE1EEC"/>
    <w:rsid w:val="00CE6377"/>
    <w:rsid w:val="00CE79B2"/>
    <w:rsid w:val="00CE7B3D"/>
    <w:rsid w:val="00CF2E9F"/>
    <w:rsid w:val="00D00C63"/>
    <w:rsid w:val="00D01192"/>
    <w:rsid w:val="00D12379"/>
    <w:rsid w:val="00D140D1"/>
    <w:rsid w:val="00D2575E"/>
    <w:rsid w:val="00D26A07"/>
    <w:rsid w:val="00D26FA3"/>
    <w:rsid w:val="00D409D1"/>
    <w:rsid w:val="00D40FA9"/>
    <w:rsid w:val="00D43AD6"/>
    <w:rsid w:val="00D50F5D"/>
    <w:rsid w:val="00D62630"/>
    <w:rsid w:val="00D66C62"/>
    <w:rsid w:val="00D70C34"/>
    <w:rsid w:val="00D76691"/>
    <w:rsid w:val="00D875F5"/>
    <w:rsid w:val="00D92572"/>
    <w:rsid w:val="00D93BE7"/>
    <w:rsid w:val="00D95254"/>
    <w:rsid w:val="00DA2109"/>
    <w:rsid w:val="00DA3BF7"/>
    <w:rsid w:val="00DA47EB"/>
    <w:rsid w:val="00DB3926"/>
    <w:rsid w:val="00DC4A7A"/>
    <w:rsid w:val="00DD1DA9"/>
    <w:rsid w:val="00DD3A00"/>
    <w:rsid w:val="00DD6CD0"/>
    <w:rsid w:val="00DE26D1"/>
    <w:rsid w:val="00DE3F55"/>
    <w:rsid w:val="00DE5AA9"/>
    <w:rsid w:val="00DE5D7E"/>
    <w:rsid w:val="00DE62A4"/>
    <w:rsid w:val="00DE7DC5"/>
    <w:rsid w:val="00DF292C"/>
    <w:rsid w:val="00DF3E8A"/>
    <w:rsid w:val="00DF4B6B"/>
    <w:rsid w:val="00E02CC4"/>
    <w:rsid w:val="00E03F25"/>
    <w:rsid w:val="00E12ED2"/>
    <w:rsid w:val="00E131AE"/>
    <w:rsid w:val="00E239AB"/>
    <w:rsid w:val="00E25F9E"/>
    <w:rsid w:val="00E27FE2"/>
    <w:rsid w:val="00E410F3"/>
    <w:rsid w:val="00E424BD"/>
    <w:rsid w:val="00E439F0"/>
    <w:rsid w:val="00E44ACC"/>
    <w:rsid w:val="00E51523"/>
    <w:rsid w:val="00E51784"/>
    <w:rsid w:val="00E61ECB"/>
    <w:rsid w:val="00E67FE7"/>
    <w:rsid w:val="00E7041A"/>
    <w:rsid w:val="00E71E41"/>
    <w:rsid w:val="00E736DD"/>
    <w:rsid w:val="00E85673"/>
    <w:rsid w:val="00E95AC8"/>
    <w:rsid w:val="00EB48A2"/>
    <w:rsid w:val="00EC1038"/>
    <w:rsid w:val="00EC160A"/>
    <w:rsid w:val="00ED0644"/>
    <w:rsid w:val="00ED45B0"/>
    <w:rsid w:val="00EE16C2"/>
    <w:rsid w:val="00EE300B"/>
    <w:rsid w:val="00EF3EFD"/>
    <w:rsid w:val="00EF4D2B"/>
    <w:rsid w:val="00F06B1A"/>
    <w:rsid w:val="00F12AB9"/>
    <w:rsid w:val="00F1315D"/>
    <w:rsid w:val="00F13805"/>
    <w:rsid w:val="00F15009"/>
    <w:rsid w:val="00F20C75"/>
    <w:rsid w:val="00F36E6E"/>
    <w:rsid w:val="00F425A1"/>
    <w:rsid w:val="00F56F48"/>
    <w:rsid w:val="00F626EE"/>
    <w:rsid w:val="00F7076C"/>
    <w:rsid w:val="00F74651"/>
    <w:rsid w:val="00F80B00"/>
    <w:rsid w:val="00F85945"/>
    <w:rsid w:val="00F86307"/>
    <w:rsid w:val="00F92909"/>
    <w:rsid w:val="00FA0697"/>
    <w:rsid w:val="00FA396F"/>
    <w:rsid w:val="00FA6319"/>
    <w:rsid w:val="00FB7236"/>
    <w:rsid w:val="00FB734F"/>
    <w:rsid w:val="00FB7F8A"/>
    <w:rsid w:val="00FC0829"/>
    <w:rsid w:val="00FC138A"/>
    <w:rsid w:val="00FC2ED1"/>
    <w:rsid w:val="00FC30E1"/>
    <w:rsid w:val="00FC3FDF"/>
    <w:rsid w:val="00FC46A4"/>
    <w:rsid w:val="00FC4E49"/>
    <w:rsid w:val="00FC5475"/>
    <w:rsid w:val="00FD12C0"/>
    <w:rsid w:val="00FD5032"/>
    <w:rsid w:val="00FE1B82"/>
    <w:rsid w:val="00FF73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1137"/>
    <o:shapelayout v:ext="edit">
      <o:idmap v:ext="edit" data="1"/>
    </o:shapelayout>
  </w:shapeDefaults>
  <w:decimalSymbol w:val="."/>
  <w:listSeparator w:val=","/>
  <w14:docId w14:val="6DC58016"/>
  <w15:docId w15:val="{F5CCC1FD-D143-4C6B-8A87-800BDE996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BDC"/>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9061E"/>
    <w:pPr>
      <w:spacing w:before="120" w:after="24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CA78DB"/>
    <w:pPr>
      <w:keepNext/>
      <w:widowControl w:val="0"/>
      <w:tabs>
        <w:tab w:val="left" w:pos="1772"/>
        <w:tab w:val="left" w:pos="1773"/>
      </w:tabs>
      <w:autoSpaceDE w:val="0"/>
      <w:autoSpaceDN w:val="0"/>
      <w:spacing w:before="0" w:after="0" w:line="240" w:lineRule="auto"/>
      <w:ind w:right="74"/>
      <w:outlineLvl w:val="1"/>
    </w:pPr>
    <w:rPr>
      <w:rFonts w:cs="Arial"/>
      <w:b/>
      <w:bCs/>
      <w:iCs/>
      <w:color w:val="FF0000"/>
      <w:sz w:val="28"/>
      <w:szCs w:val="28"/>
    </w:rPr>
  </w:style>
  <w:style w:type="paragraph" w:styleId="Heading3">
    <w:name w:val="heading 3"/>
    <w:basedOn w:val="Normal"/>
    <w:next w:val="Normal"/>
    <w:link w:val="Heading3Char"/>
    <w:qFormat/>
    <w:rsid w:val="00BB4D2B"/>
    <w:pPr>
      <w:keepNext/>
      <w:numPr>
        <w:numId w:val="4"/>
      </w:numPr>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9061E"/>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CA78DB"/>
    <w:rPr>
      <w:rFonts w:ascii="Arial" w:hAnsi="Arial" w:cs="Arial"/>
      <w:b/>
      <w:bCs/>
      <w:iCs/>
      <w:color w:val="FF0000"/>
      <w:sz w:val="28"/>
      <w:szCs w:val="28"/>
    </w:rPr>
  </w:style>
  <w:style w:type="character" w:customStyle="1" w:styleId="Heading3Char">
    <w:name w:val="Heading 3 Char"/>
    <w:basedOn w:val="DefaultParagraphFont"/>
    <w:link w:val="Heading3"/>
    <w:rsid w:val="00BB4D2B"/>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BodyText">
    <w:name w:val="Body Text"/>
    <w:basedOn w:val="Normal"/>
    <w:link w:val="BodyTextChar"/>
    <w:uiPriority w:val="1"/>
    <w:qFormat/>
    <w:rsid w:val="009F28D7"/>
    <w:pPr>
      <w:widowControl w:val="0"/>
      <w:autoSpaceDE w:val="0"/>
      <w:autoSpaceDN w:val="0"/>
      <w:spacing w:before="0" w:after="0" w:line="240" w:lineRule="auto"/>
    </w:pPr>
    <w:rPr>
      <w:rFonts w:eastAsia="Arial" w:cs="Arial"/>
      <w:sz w:val="22"/>
      <w:lang w:val="en-US"/>
    </w:rPr>
  </w:style>
  <w:style w:type="character" w:customStyle="1" w:styleId="BodyTextChar">
    <w:name w:val="Body Text Char"/>
    <w:basedOn w:val="DefaultParagraphFont"/>
    <w:link w:val="BodyText"/>
    <w:uiPriority w:val="1"/>
    <w:rsid w:val="009F28D7"/>
    <w:rPr>
      <w:rFonts w:ascii="Arial" w:eastAsia="Arial" w:hAnsi="Arial" w:cs="Arial"/>
      <w:sz w:val="22"/>
      <w:szCs w:val="22"/>
      <w:lang w:val="en-US"/>
    </w:rPr>
  </w:style>
  <w:style w:type="paragraph" w:styleId="ListParagraph">
    <w:name w:val="List Paragraph"/>
    <w:aliases w:val="List Paragraph1,Recommendation,List Paragraph11,Bullet point,NFP GP Bulleted List,L,bullet point list,1 heading,Bulleted Para,Bullet points,Content descriptions,Bullet Point,NAST Quote,FooterText,numbered,Paragraphe de liste1,列出段落,列出段落1,列"/>
    <w:basedOn w:val="Normal"/>
    <w:link w:val="ListParagraphChar"/>
    <w:uiPriority w:val="34"/>
    <w:qFormat/>
    <w:rsid w:val="009F28D7"/>
    <w:pPr>
      <w:widowControl w:val="0"/>
      <w:autoSpaceDE w:val="0"/>
      <w:autoSpaceDN w:val="0"/>
      <w:spacing w:before="0" w:after="0" w:line="240" w:lineRule="auto"/>
      <w:ind w:left="2185" w:hanging="425"/>
    </w:pPr>
    <w:rPr>
      <w:rFonts w:eastAsia="Arial" w:cs="Arial"/>
      <w:sz w:val="22"/>
      <w:lang w:val="en-US"/>
    </w:rPr>
  </w:style>
  <w:style w:type="character" w:customStyle="1" w:styleId="FootnoteTextChar1">
    <w:name w:val="Footnote Text Char1"/>
    <w:basedOn w:val="DefaultParagraphFont"/>
    <w:rsid w:val="003C503D"/>
    <w:rPr>
      <w:rFonts w:ascii="Arial" w:eastAsia="Times New Roman" w:hAnsi="Arial" w:cs="Times New Roman"/>
      <w:iCs/>
      <w:sz w:val="16"/>
      <w:szCs w:val="24"/>
      <w:lang w:val="en-AU"/>
    </w:rPr>
  </w:style>
  <w:style w:type="character" w:styleId="CommentReference">
    <w:name w:val="annotation reference"/>
    <w:basedOn w:val="DefaultParagraphFont"/>
    <w:uiPriority w:val="99"/>
    <w:unhideWhenUsed/>
    <w:rsid w:val="00814324"/>
    <w:rPr>
      <w:sz w:val="16"/>
      <w:szCs w:val="16"/>
    </w:rPr>
  </w:style>
  <w:style w:type="paragraph" w:styleId="CommentText">
    <w:name w:val="annotation text"/>
    <w:basedOn w:val="Normal"/>
    <w:link w:val="CommentTextChar"/>
    <w:uiPriority w:val="99"/>
    <w:unhideWhenUsed/>
    <w:rsid w:val="00814324"/>
    <w:pPr>
      <w:widowControl w:val="0"/>
      <w:autoSpaceDE w:val="0"/>
      <w:autoSpaceDN w:val="0"/>
      <w:spacing w:before="0" w:after="0" w:line="240" w:lineRule="auto"/>
    </w:pPr>
    <w:rPr>
      <w:rFonts w:eastAsia="Arial" w:cs="Arial"/>
      <w:szCs w:val="20"/>
      <w:lang w:val="en-US"/>
    </w:rPr>
  </w:style>
  <w:style w:type="character" w:customStyle="1" w:styleId="CommentTextChar">
    <w:name w:val="Comment Text Char"/>
    <w:basedOn w:val="DefaultParagraphFont"/>
    <w:link w:val="CommentText"/>
    <w:uiPriority w:val="99"/>
    <w:rsid w:val="00814324"/>
    <w:rPr>
      <w:rFonts w:ascii="Arial" w:eastAsia="Arial" w:hAnsi="Arial" w:cs="Arial"/>
      <w:lang w:val="en-US"/>
    </w:rPr>
  </w:style>
  <w:style w:type="paragraph" w:styleId="CommentSubject">
    <w:name w:val="annotation subject"/>
    <w:basedOn w:val="CommentText"/>
    <w:next w:val="CommentText"/>
    <w:link w:val="CommentSubjectChar"/>
    <w:uiPriority w:val="99"/>
    <w:semiHidden/>
    <w:unhideWhenUsed/>
    <w:rsid w:val="006C318B"/>
    <w:pPr>
      <w:widowControl/>
      <w:autoSpaceDE/>
      <w:autoSpaceDN/>
      <w:spacing w:before="40" w:after="120"/>
    </w:pPr>
    <w:rPr>
      <w:rFonts w:eastAsia="Times New Roman" w:cs="Times New Roman"/>
      <w:b/>
      <w:bCs/>
      <w:lang w:val="en-AU"/>
    </w:rPr>
  </w:style>
  <w:style w:type="character" w:customStyle="1" w:styleId="CommentSubjectChar">
    <w:name w:val="Comment Subject Char"/>
    <w:basedOn w:val="CommentTextChar"/>
    <w:link w:val="CommentSubject"/>
    <w:uiPriority w:val="99"/>
    <w:semiHidden/>
    <w:rsid w:val="006C318B"/>
    <w:rPr>
      <w:rFonts w:ascii="Arial" w:eastAsia="Arial" w:hAnsi="Arial" w:cs="Arial"/>
      <w:b/>
      <w:bCs/>
      <w:lang w:val="en-US"/>
    </w:rPr>
  </w:style>
  <w:style w:type="paragraph" w:customStyle="1" w:styleId="Default">
    <w:name w:val="Default"/>
    <w:rsid w:val="008831F9"/>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B55978"/>
    <w:rPr>
      <w:rFonts w:ascii="Arial" w:hAnsi="Arial"/>
      <w:szCs w:val="22"/>
    </w:rPr>
  </w:style>
  <w:style w:type="paragraph" w:styleId="NormalWeb">
    <w:name w:val="Normal (Web)"/>
    <w:basedOn w:val="Normal"/>
    <w:uiPriority w:val="99"/>
    <w:semiHidden/>
    <w:unhideWhenUsed/>
    <w:rsid w:val="00423F6B"/>
    <w:pPr>
      <w:spacing w:before="0" w:after="0" w:line="240" w:lineRule="auto"/>
    </w:pPr>
    <w:rPr>
      <w:rFonts w:ascii="inherit" w:hAnsi="inherit"/>
      <w:sz w:val="24"/>
      <w:szCs w:val="24"/>
      <w:lang w:eastAsia="en-AU"/>
    </w:rPr>
  </w:style>
  <w:style w:type="paragraph" w:customStyle="1" w:styleId="ListBulletItalics">
    <w:name w:val="List Bullet + Italics"/>
    <w:basedOn w:val="ListBullet"/>
    <w:qFormat/>
    <w:rsid w:val="006602FD"/>
    <w:pPr>
      <w:tabs>
        <w:tab w:val="num" w:pos="360"/>
      </w:tabs>
      <w:spacing w:line="280" w:lineRule="atLeast"/>
    </w:pPr>
    <w:rPr>
      <w:rFonts w:eastAsiaTheme="minorHAnsi" w:cstheme="minorBidi"/>
      <w:i/>
      <w:iCs w:val="0"/>
      <w:color w:val="264F90"/>
      <w:lang w:eastAsia="en-AU"/>
    </w:rPr>
  </w:style>
  <w:style w:type="paragraph" w:customStyle="1" w:styleId="Normalexplanatory">
    <w:name w:val="Normal + explanatory"/>
    <w:basedOn w:val="Normal"/>
    <w:qFormat/>
    <w:rsid w:val="006602FD"/>
    <w:pPr>
      <w:spacing w:line="280" w:lineRule="atLeast"/>
    </w:pPr>
    <w:rPr>
      <w:rFonts w:eastAsiaTheme="minorHAnsi" w:cstheme="minorBidi"/>
      <w:i/>
      <w:color w:val="264F90"/>
      <w:lang w:eastAsia="en-AU"/>
    </w:rPr>
  </w:style>
  <w:style w:type="paragraph" w:styleId="ListBullet3">
    <w:name w:val="List Bullet 3"/>
    <w:basedOn w:val="Normal"/>
    <w:uiPriority w:val="99"/>
    <w:semiHidden/>
    <w:unhideWhenUsed/>
    <w:rsid w:val="00977C8B"/>
    <w:pPr>
      <w:numPr>
        <w:numId w:val="7"/>
      </w:numPr>
      <w:contextualSpacing/>
    </w:pPr>
  </w:style>
  <w:style w:type="character" w:customStyle="1" w:styleId="ListParagraphChar">
    <w:name w:val="List Paragraph Char"/>
    <w:aliases w:val="List Paragraph1 Char,Recommendation Char,List Paragraph11 Char,Bullet point Char,NFP GP Bulleted List Char,L Char,bullet point list Char,1 heading Char,Bulleted Para Char,Bullet points Char,Content descriptions Char,Bullet Point Char"/>
    <w:basedOn w:val="DefaultParagraphFont"/>
    <w:link w:val="ListParagraph"/>
    <w:uiPriority w:val="34"/>
    <w:qFormat/>
    <w:locked/>
    <w:rsid w:val="00403AFC"/>
    <w:rPr>
      <w:rFonts w:ascii="Arial" w:eastAsia="Arial" w:hAnsi="Arial" w:cs="Arial"/>
      <w:sz w:val="22"/>
      <w:szCs w:val="22"/>
      <w:lang w:val="en-US"/>
    </w:rPr>
  </w:style>
  <w:style w:type="paragraph" w:styleId="ListBullet2">
    <w:name w:val="List Bullet 2"/>
    <w:basedOn w:val="Normal"/>
    <w:uiPriority w:val="99"/>
    <w:semiHidden/>
    <w:unhideWhenUsed/>
    <w:rsid w:val="00A231D7"/>
    <w:pPr>
      <w:numPr>
        <w:numId w:val="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624594">
      <w:bodyDiv w:val="1"/>
      <w:marLeft w:val="0"/>
      <w:marRight w:val="0"/>
      <w:marTop w:val="0"/>
      <w:marBottom w:val="0"/>
      <w:divBdr>
        <w:top w:val="none" w:sz="0" w:space="0" w:color="auto"/>
        <w:left w:val="none" w:sz="0" w:space="0" w:color="auto"/>
        <w:bottom w:val="none" w:sz="0" w:space="0" w:color="auto"/>
        <w:right w:val="none" w:sz="0" w:space="0" w:color="auto"/>
      </w:divBdr>
    </w:div>
    <w:div w:id="330333533">
      <w:bodyDiv w:val="1"/>
      <w:marLeft w:val="0"/>
      <w:marRight w:val="0"/>
      <w:marTop w:val="0"/>
      <w:marBottom w:val="0"/>
      <w:divBdr>
        <w:top w:val="none" w:sz="0" w:space="0" w:color="auto"/>
        <w:left w:val="none" w:sz="0" w:space="0" w:color="auto"/>
        <w:bottom w:val="none" w:sz="0" w:space="0" w:color="auto"/>
        <w:right w:val="none" w:sz="0" w:space="0" w:color="auto"/>
      </w:divBdr>
    </w:div>
    <w:div w:id="640772771">
      <w:bodyDiv w:val="1"/>
      <w:marLeft w:val="0"/>
      <w:marRight w:val="0"/>
      <w:marTop w:val="0"/>
      <w:marBottom w:val="0"/>
      <w:divBdr>
        <w:top w:val="none" w:sz="0" w:space="0" w:color="auto"/>
        <w:left w:val="none" w:sz="0" w:space="0" w:color="auto"/>
        <w:bottom w:val="none" w:sz="0" w:space="0" w:color="auto"/>
        <w:right w:val="none" w:sz="0" w:space="0" w:color="auto"/>
      </w:divBdr>
    </w:div>
    <w:div w:id="776952829">
      <w:bodyDiv w:val="1"/>
      <w:marLeft w:val="0"/>
      <w:marRight w:val="0"/>
      <w:marTop w:val="0"/>
      <w:marBottom w:val="0"/>
      <w:divBdr>
        <w:top w:val="none" w:sz="0" w:space="0" w:color="auto"/>
        <w:left w:val="none" w:sz="0" w:space="0" w:color="auto"/>
        <w:bottom w:val="none" w:sz="0" w:space="0" w:color="auto"/>
        <w:right w:val="none" w:sz="0" w:space="0" w:color="auto"/>
      </w:divBdr>
      <w:divsChild>
        <w:div w:id="307781273">
          <w:marLeft w:val="0"/>
          <w:marRight w:val="0"/>
          <w:marTop w:val="0"/>
          <w:marBottom w:val="0"/>
          <w:divBdr>
            <w:top w:val="none" w:sz="0" w:space="0" w:color="auto"/>
            <w:left w:val="none" w:sz="0" w:space="0" w:color="auto"/>
            <w:bottom w:val="none" w:sz="0" w:space="0" w:color="auto"/>
            <w:right w:val="none" w:sz="0" w:space="0" w:color="auto"/>
          </w:divBdr>
          <w:divsChild>
            <w:div w:id="130627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071841">
      <w:bodyDiv w:val="1"/>
      <w:marLeft w:val="0"/>
      <w:marRight w:val="0"/>
      <w:marTop w:val="0"/>
      <w:marBottom w:val="0"/>
      <w:divBdr>
        <w:top w:val="none" w:sz="0" w:space="0" w:color="auto"/>
        <w:left w:val="none" w:sz="0" w:space="0" w:color="auto"/>
        <w:bottom w:val="none" w:sz="0" w:space="0" w:color="auto"/>
        <w:right w:val="none" w:sz="0" w:space="0" w:color="auto"/>
      </w:divBdr>
    </w:div>
    <w:div w:id="996036786">
      <w:bodyDiv w:val="1"/>
      <w:marLeft w:val="0"/>
      <w:marRight w:val="0"/>
      <w:marTop w:val="0"/>
      <w:marBottom w:val="0"/>
      <w:divBdr>
        <w:top w:val="none" w:sz="0" w:space="0" w:color="auto"/>
        <w:left w:val="none" w:sz="0" w:space="0" w:color="auto"/>
        <w:bottom w:val="none" w:sz="0" w:space="0" w:color="auto"/>
        <w:right w:val="none" w:sz="0" w:space="0" w:color="auto"/>
      </w:divBdr>
    </w:div>
    <w:div w:id="1322005664">
      <w:bodyDiv w:val="1"/>
      <w:marLeft w:val="0"/>
      <w:marRight w:val="0"/>
      <w:marTop w:val="0"/>
      <w:marBottom w:val="0"/>
      <w:divBdr>
        <w:top w:val="none" w:sz="0" w:space="0" w:color="auto"/>
        <w:left w:val="none" w:sz="0" w:space="0" w:color="auto"/>
        <w:bottom w:val="none" w:sz="0" w:space="0" w:color="auto"/>
        <w:right w:val="none" w:sz="0" w:space="0" w:color="auto"/>
      </w:divBdr>
    </w:div>
    <w:div w:id="1514035059">
      <w:bodyDiv w:val="1"/>
      <w:marLeft w:val="0"/>
      <w:marRight w:val="0"/>
      <w:marTop w:val="0"/>
      <w:marBottom w:val="0"/>
      <w:divBdr>
        <w:top w:val="none" w:sz="0" w:space="0" w:color="auto"/>
        <w:left w:val="none" w:sz="0" w:space="0" w:color="auto"/>
        <w:bottom w:val="none" w:sz="0" w:space="0" w:color="auto"/>
        <w:right w:val="none" w:sz="0" w:space="0" w:color="auto"/>
      </w:divBdr>
    </w:div>
    <w:div w:id="1661469520">
      <w:bodyDiv w:val="1"/>
      <w:marLeft w:val="0"/>
      <w:marRight w:val="0"/>
      <w:marTop w:val="0"/>
      <w:marBottom w:val="0"/>
      <w:divBdr>
        <w:top w:val="none" w:sz="0" w:space="0" w:color="auto"/>
        <w:left w:val="none" w:sz="0" w:space="0" w:color="auto"/>
        <w:bottom w:val="none" w:sz="0" w:space="0" w:color="auto"/>
        <w:right w:val="none" w:sz="0" w:space="0" w:color="auto"/>
      </w:divBdr>
    </w:div>
    <w:div w:id="1662152792">
      <w:bodyDiv w:val="1"/>
      <w:marLeft w:val="0"/>
      <w:marRight w:val="0"/>
      <w:marTop w:val="0"/>
      <w:marBottom w:val="0"/>
      <w:divBdr>
        <w:top w:val="none" w:sz="0" w:space="0" w:color="auto"/>
        <w:left w:val="none" w:sz="0" w:space="0" w:color="auto"/>
        <w:bottom w:val="none" w:sz="0" w:space="0" w:color="auto"/>
        <w:right w:val="none" w:sz="0" w:space="0" w:color="auto"/>
      </w:divBdr>
    </w:div>
    <w:div w:id="1827280205">
      <w:bodyDiv w:val="1"/>
      <w:marLeft w:val="0"/>
      <w:marRight w:val="0"/>
      <w:marTop w:val="0"/>
      <w:marBottom w:val="0"/>
      <w:divBdr>
        <w:top w:val="none" w:sz="0" w:space="0" w:color="auto"/>
        <w:left w:val="none" w:sz="0" w:space="0" w:color="auto"/>
        <w:bottom w:val="none" w:sz="0" w:space="0" w:color="auto"/>
        <w:right w:val="none" w:sz="0" w:space="0" w:color="auto"/>
      </w:divBdr>
    </w:div>
    <w:div w:id="1955475699">
      <w:bodyDiv w:val="1"/>
      <w:marLeft w:val="0"/>
      <w:marRight w:val="0"/>
      <w:marTop w:val="0"/>
      <w:marBottom w:val="0"/>
      <w:divBdr>
        <w:top w:val="none" w:sz="0" w:space="0" w:color="auto"/>
        <w:left w:val="none" w:sz="0" w:space="0" w:color="auto"/>
        <w:bottom w:val="none" w:sz="0" w:space="0" w:color="auto"/>
        <w:right w:val="none" w:sz="0" w:space="0" w:color="auto"/>
      </w:divBdr>
    </w:div>
    <w:div w:id="2029020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mgc.org.au/" TargetMode="External"/><Relationship Id="rId18" Type="http://schemas.openxmlformats.org/officeDocument/2006/relationships/hyperlink" Target="https://www.nera.org.au/"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business.gov.au/smeeh" TargetMode="External"/><Relationship Id="rId7" Type="http://schemas.openxmlformats.org/officeDocument/2006/relationships/styles" Target="styles.xml"/><Relationship Id="rId12" Type="http://schemas.openxmlformats.org/officeDocument/2006/relationships/hyperlink" Target="https://www.business.gov.au/about/industry-growth-centres-initiative" TargetMode="External"/><Relationship Id="rId17" Type="http://schemas.openxmlformats.org/officeDocument/2006/relationships/hyperlink" Target="https://www.metsignited.org/" TargetMode="Externa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mtpconnect.org.au/" TargetMode="External"/><Relationship Id="rId20" Type="http://schemas.openxmlformats.org/officeDocument/2006/relationships/hyperlink" Target="http://www.oric.gov.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fial.com.au/" TargetMode="External"/><Relationship Id="rId23"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www.business.gov.au/smeeh"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sgn.com/"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BA47436583946E4805D5ED936AACBCC"/>
        <w:category>
          <w:name w:val="General"/>
          <w:gallery w:val="placeholder"/>
        </w:category>
        <w:types>
          <w:type w:val="bbPlcHdr"/>
        </w:types>
        <w:behaviors>
          <w:behavior w:val="content"/>
        </w:behaviors>
        <w:guid w:val="{E0067EAD-8C61-4DA5-9148-92714E80D61E}"/>
      </w:docPartPr>
      <w:docPartBody>
        <w:p w:rsidR="008950B1" w:rsidRDefault="00205CD4">
          <w:r w:rsidRPr="00B61E6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CD4"/>
    <w:rsid w:val="00205CD4"/>
    <w:rsid w:val="00462B04"/>
    <w:rsid w:val="0051218E"/>
    <w:rsid w:val="008950B1"/>
    <w:rsid w:val="008C2506"/>
    <w:rsid w:val="00E07C2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5CD4"/>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5CD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5EC49C0A70E54C835C37C879B9A997" ma:contentTypeVersion="15" ma:contentTypeDescription="Create a new document." ma:contentTypeScope="" ma:versionID="79483223f53b5bfde0d396a8d4b6934f">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06c787bce985d39011dbe0148134a4ce"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Fact Sheet</TermName>
          <TermId>38af007d-6d80-4dd0-9833-ef17489d7c7e</TermId>
        </TermInfo>
      </Terms>
    </pe2555c81638466f9eb614edb9ecde52>
    <aa25a1a23adf4c92a153145de6afe324 xmlns="2a251b7e-61e4-4816-a71f-b295a9ad20fb">
      <Terms xmlns="http://schemas.microsoft.com/office/infopath/2007/PartnerControls">
        <TermInfo xmlns="http://schemas.microsoft.com/office/infopath/2007/PartnerControls">
          <TermName>UNCLASSIFIED</TermName>
          <TermId>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SME Export Hubs</TermName>
          <TermId xmlns="http://schemas.microsoft.com/office/infopath/2007/PartnerControls">a7c5d5d0-ed31-4d66-879c-e78462986ecb</TermId>
        </TermInfo>
      </Terms>
    </adb9bed2e36e4a93af574aeb444da63e>
    <n99e4c9942c6404eb103464a00e6097b xmlns="2a251b7e-61e4-4816-a71f-b295a9ad20fb">
      <Terms xmlns="http://schemas.microsoft.com/office/infopath/2007/PartnerControls">
        <TermInfo xmlns="http://schemas.microsoft.com/office/infopath/2007/PartnerControls">
          <TermName>2019-20</TermName>
          <TermId>e5d193cb-0c78-4fe3-8f0c-2a9a33b5d3c7</TermId>
        </TermInfo>
      </Terms>
    </n99e4c9942c6404eb103464a00e6097b>
    <TaxCatchAll xmlns="2a251b7e-61e4-4816-a71f-b295a9ad20fb">
      <Value>24142</Value>
      <Value>214</Value>
      <Value>3</Value>
      <Value>99</Value>
      <Value>1071</Value>
    </TaxCatchAll>
    <g7bcb40ba23249a78edca7d43a67c1c9 xmlns="2a251b7e-61e4-4816-a71f-b295a9ad20fb">
      <Terms xmlns="http://schemas.microsoft.com/office/infopath/2007/PartnerControls">
        <TermInfo xmlns="http://schemas.microsoft.com/office/infopath/2007/PartnerControls">
          <TermName>Design</TermName>
          <TermId>15393cf4-1a80-4741-a8a5-a1faa3f14784</TermId>
        </TermInfo>
      </Terms>
    </g7bcb40ba23249a78edca7d43a67c1c9>
    <Comments xmlns="http://schemas.microsoft.com/sharepoint/v3">Round 2 FAQs</Comments>
    <_dlc_DocId xmlns="2a251b7e-61e4-4816-a71f-b295a9ad20fb">YZXQVS7QACYM-206497095-202</_dlc_DocId>
    <_dlc_DocIdUrl xmlns="2a251b7e-61e4-4816-a71f-b295a9ad20fb">
      <Url>https://dochub/div/ausindustry/programmesprojectstaskforces/scp/_layouts/15/DocIdRedir.aspx?ID=YZXQVS7QACYM-206497095-202</Url>
      <Description>YZXQVS7QACYM-206497095-202</Description>
    </_dlc_DocIdUrl>
    <IconOverlay xmlns="http://schemas.microsoft.com/sharepoint/v4"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2.xml><?xml version="1.0" encoding="utf-8"?>
<ds:datastoreItem xmlns:ds="http://schemas.openxmlformats.org/officeDocument/2006/customXml" ds:itemID="{8ED5139D-C2C5-4680-A8EB-29FD6AEF19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6D479-D867-4567-B022-8EC0DC8322DA}">
  <ds:schemaRefs>
    <ds:schemaRef ds:uri="http://schemas.microsoft.com/sharepoint/events"/>
  </ds:schemaRefs>
</ds:datastoreItem>
</file>

<file path=customXml/itemProps4.xml><?xml version="1.0" encoding="utf-8"?>
<ds:datastoreItem xmlns:ds="http://schemas.openxmlformats.org/officeDocument/2006/customXml" ds:itemID="{64F787A7-1695-4D24-92F0-C49310DF766F}">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schemas.microsoft.com/sharepoint/v4"/>
    <ds:schemaRef ds:uri="http://purl.org/dc/terms/"/>
    <ds:schemaRef ds:uri="2a251b7e-61e4-4816-a71f-b295a9ad20fb"/>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5DDF4344-7D37-41DF-8930-EDEB323237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1581</Words>
  <Characters>8753</Characters>
  <Application>Microsoft Office Word</Application>
  <DocSecurity>0</DocSecurity>
  <Lines>285</Lines>
  <Paragraphs>89</Paragraphs>
  <ScaleCrop>false</ScaleCrop>
  <HeadingPairs>
    <vt:vector size="2" baseType="variant">
      <vt:variant>
        <vt:lpstr>Title</vt:lpstr>
      </vt:variant>
      <vt:variant>
        <vt:i4>1</vt:i4>
      </vt:variant>
    </vt:vector>
  </HeadingPairs>
  <TitlesOfParts>
    <vt:vector size="1" baseType="lpstr">
      <vt:lpstr>FAQs – SME Export Hubs</vt:lpstr>
    </vt:vector>
  </TitlesOfParts>
  <Company>Industry</Company>
  <LinksUpToDate>false</LinksUpToDate>
  <CharactersWithSpaces>10266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FAQs – SME Export Hubs</dc:title>
  <dc:subject/>
  <dc:creator>Industry</dc:creator>
  <cp:keywords/>
  <cp:lastModifiedBy>Milanja, Jelena</cp:lastModifiedBy>
  <cp:revision>3</cp:revision>
  <cp:lastPrinted>2019-09-11T01:16:00Z</cp:lastPrinted>
  <dcterms:created xsi:type="dcterms:W3CDTF">2019-09-11T01:00:00Z</dcterms:created>
  <dcterms:modified xsi:type="dcterms:W3CDTF">2019-09-11T01:18:00Z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0x010100CC5EC49C0A70E54C835C37C879B9A997</vt:lpwstr>
  </property>
  <property fmtid="{D5CDD505-2E9C-101B-9397-08002B2CF9AE}" pid="7" name="Order">
    <vt:r8>2600</vt:r8>
  </property>
  <property fmtid="{D5CDD505-2E9C-101B-9397-08002B2CF9AE}" pid="8" name="DocHub_Year">
    <vt:lpwstr>1071;#2019-20|e5d193cb-0c78-4fe3-8f0c-2a9a33b5d3c7</vt:lpwstr>
  </property>
  <property fmtid="{D5CDD505-2E9C-101B-9397-08002B2CF9AE}" pid="9" name="LastSaved">
    <vt:filetime>2017-05-30T00:00:00Z</vt:filetime>
  </property>
  <property fmtid="{D5CDD505-2E9C-101B-9397-08002B2CF9AE}" pid="10" name="DocHub_DocumentType">
    <vt:lpwstr>99;#Fact Sheet|38af007d-6d80-4dd0-9833-ef17489d7c7e</vt:lpwstr>
  </property>
  <property fmtid="{D5CDD505-2E9C-101B-9397-08002B2CF9AE}" pid="11" name="DocHub_SecurityClassification">
    <vt:lpwstr>3;#UNCLASSIFIED|6106d03b-a1a0-4e30-9d91-d5e9fb4314f9</vt:lpwstr>
  </property>
  <property fmtid="{D5CDD505-2E9C-101B-9397-08002B2CF9AE}" pid="12" name="Created">
    <vt:filetime>2016-02-12T00:00:00Z</vt:filetime>
  </property>
  <property fmtid="{D5CDD505-2E9C-101B-9397-08002B2CF9AE}" pid="13" name="Creator">
    <vt:lpwstr>Acrobat PDFMaker 10.0 for Word</vt:lpwstr>
  </property>
  <property fmtid="{D5CDD505-2E9C-101B-9397-08002B2CF9AE}" pid="14" name="DocHub_Keywords">
    <vt:lpwstr>24142;#SME Export Hubs|a7c5d5d0-ed31-4d66-879c-e78462986ecb</vt:lpwstr>
  </property>
  <property fmtid="{D5CDD505-2E9C-101B-9397-08002B2CF9AE}" pid="15" name="DocHub_WorkActivity">
    <vt:lpwstr>214;#Design|15393cf4-1a80-4741-a8a5-a1faa3f14784</vt:lpwstr>
  </property>
  <property fmtid="{D5CDD505-2E9C-101B-9397-08002B2CF9AE}" pid="16" name="_dlc_DocIdItemGuid">
    <vt:lpwstr>84ae8af5-b5a8-44c2-bad1-3e11dadab77b</vt:lpwstr>
  </property>
</Properties>
</file>