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73C7" w14:textId="06190AEE" w:rsidR="00FB2637" w:rsidRDefault="00FB2637" w:rsidP="00B709F5">
      <w:pPr>
        <w:pStyle w:val="Heading1"/>
      </w:pPr>
      <w:r>
        <w:t xml:space="preserve">Global </w:t>
      </w:r>
      <w:r w:rsidRPr="00827E13">
        <w:t>Innovation</w:t>
      </w:r>
      <w:r>
        <w:t xml:space="preserve"> Strategy:</w:t>
      </w:r>
      <w:r w:rsidR="00B709F5">
        <w:t xml:space="preserve"> </w:t>
      </w:r>
      <w:r>
        <w:t>Global Innovation Linkages Program Round 3</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1902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2536C015" w:rsidR="00AA7A87" w:rsidRPr="00CC29F1" w:rsidRDefault="00CC29F1" w:rsidP="00FB2CBF">
            <w:pPr>
              <w:cnfStyle w:val="100000000000" w:firstRow="1" w:lastRow="0" w:firstColumn="0" w:lastColumn="0" w:oddVBand="0" w:evenVBand="0" w:oddHBand="0" w:evenHBand="0" w:firstRowFirstColumn="0" w:firstRowLastColumn="0" w:lastRowFirstColumn="0" w:lastRowLastColumn="0"/>
              <w:rPr>
                <w:b w:val="0"/>
              </w:rPr>
            </w:pPr>
            <w:r w:rsidRPr="00CC29F1">
              <w:rPr>
                <w:b w:val="0"/>
              </w:rPr>
              <w:t xml:space="preserve">9:00am Australian Eastern Daylight Time </w:t>
            </w:r>
            <w:r>
              <w:rPr>
                <w:b w:val="0"/>
              </w:rPr>
              <w:t xml:space="preserve">on </w:t>
            </w:r>
            <w:r w:rsidRPr="00CC29F1">
              <w:rPr>
                <w:b w:val="0"/>
              </w:rPr>
              <w:t>5 February 2021</w:t>
            </w:r>
          </w:p>
        </w:tc>
      </w:tr>
      <w:tr w:rsidR="00AA7A87" w:rsidRPr="007040EB" w14:paraId="21523CB8" w14:textId="77777777" w:rsidTr="001902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7AC93A87" w:rsidR="00AA7A87" w:rsidRPr="0019026C" w:rsidRDefault="003C7797" w:rsidP="00F87B20">
            <w:pPr>
              <w:cnfStyle w:val="100000000000" w:firstRow="1" w:lastRow="0" w:firstColumn="0" w:lastColumn="0" w:oddVBand="0" w:evenVBand="0" w:oddHBand="0" w:evenHBand="0" w:firstRowFirstColumn="0" w:firstRowLastColumn="0" w:lastRowFirstColumn="0" w:lastRowLastColumn="0"/>
              <w:rPr>
                <w:b w:val="0"/>
              </w:rPr>
            </w:pPr>
            <w:r w:rsidRPr="0019026C">
              <w:rPr>
                <w:b w:val="0"/>
              </w:rPr>
              <w:t>5.00pm</w:t>
            </w:r>
            <w:r w:rsidR="00AA7A87" w:rsidRPr="0019026C">
              <w:rPr>
                <w:b w:val="0"/>
              </w:rPr>
              <w:t xml:space="preserve"> A</w:t>
            </w:r>
            <w:r w:rsidR="00F87B20" w:rsidRPr="0019026C">
              <w:rPr>
                <w:b w:val="0"/>
              </w:rPr>
              <w:t xml:space="preserve">ustralian Eastern </w:t>
            </w:r>
            <w:r w:rsidR="00BA7D54" w:rsidRPr="0019026C">
              <w:rPr>
                <w:b w:val="0"/>
              </w:rPr>
              <w:t>Standard</w:t>
            </w:r>
            <w:r w:rsidR="00F87B20" w:rsidRPr="0019026C">
              <w:rPr>
                <w:b w:val="0"/>
              </w:rPr>
              <w:t xml:space="preserve"> Time </w:t>
            </w:r>
            <w:r w:rsidR="00CC29F1" w:rsidRPr="0019026C">
              <w:rPr>
                <w:b w:val="0"/>
              </w:rPr>
              <w:t>on 7</w:t>
            </w:r>
            <w:r w:rsidR="00AA7A87" w:rsidRPr="0019026C">
              <w:rPr>
                <w:b w:val="0"/>
              </w:rPr>
              <w:t xml:space="preserve"> </w:t>
            </w:r>
            <w:r w:rsidR="00CC29F1" w:rsidRPr="0019026C">
              <w:rPr>
                <w:b w:val="0"/>
              </w:rPr>
              <w:t>April 2021</w:t>
            </w:r>
          </w:p>
          <w:p w14:paraId="3C18DFE6" w14:textId="42CF399E" w:rsidR="005E49EA" w:rsidRPr="0019026C"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19026C">
              <w:rPr>
                <w:b w:val="0"/>
              </w:rPr>
              <w:t>Please take account of time zone differences when submitting your application.</w:t>
            </w:r>
          </w:p>
        </w:tc>
      </w:tr>
      <w:tr w:rsidR="00AA7A87" w:rsidRPr="007040EB" w14:paraId="07C3C994" w14:textId="77777777" w:rsidTr="001902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1EAC282" w:rsidR="00AA7A87" w:rsidRPr="0019026C" w:rsidRDefault="00FB2637" w:rsidP="00FB2CBF">
            <w:pPr>
              <w:cnfStyle w:val="100000000000" w:firstRow="1" w:lastRow="0" w:firstColumn="0" w:lastColumn="0" w:oddVBand="0" w:evenVBand="0" w:oddHBand="0" w:evenHBand="0" w:firstRowFirstColumn="0" w:firstRowLastColumn="0" w:lastRowFirstColumn="0" w:lastRowLastColumn="0"/>
              <w:rPr>
                <w:b w:val="0"/>
              </w:rPr>
            </w:pPr>
            <w:r w:rsidRPr="0019026C">
              <w:rPr>
                <w:b w:val="0"/>
              </w:rPr>
              <w:t>Department of Industry, Science, Energy and Resources</w:t>
            </w:r>
          </w:p>
        </w:tc>
      </w:tr>
      <w:tr w:rsidR="00AA7A87" w:rsidRPr="007040EB" w14:paraId="79952C1E" w14:textId="77777777" w:rsidTr="001902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19026C"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19026C">
              <w:rPr>
                <w:b w:val="0"/>
              </w:rPr>
              <w:t>Department of Industry, Science</w:t>
            </w:r>
            <w:r w:rsidR="0044516B" w:rsidRPr="0019026C">
              <w:rPr>
                <w:b w:val="0"/>
              </w:rPr>
              <w:t xml:space="preserve">, Energy and </w:t>
            </w:r>
            <w:r w:rsidR="00CB1500" w:rsidRPr="0019026C">
              <w:rPr>
                <w:b w:val="0"/>
              </w:rPr>
              <w:t>Resources</w:t>
            </w:r>
          </w:p>
        </w:tc>
      </w:tr>
      <w:tr w:rsidR="00AA7A87" w:rsidRPr="007040EB" w14:paraId="675CD872" w14:textId="77777777" w:rsidTr="001902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19026C"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19026C">
              <w:rPr>
                <w:b w:val="0"/>
              </w:rPr>
              <w:t>If you have any questions, contact</w:t>
            </w:r>
            <w:r w:rsidR="00201ACE" w:rsidRPr="0019026C">
              <w:rPr>
                <w:b w:val="0"/>
              </w:rPr>
              <w:t xml:space="preserve"> us </w:t>
            </w:r>
            <w:r w:rsidR="00030E0C" w:rsidRPr="0019026C">
              <w:rPr>
                <w:b w:val="0"/>
              </w:rPr>
              <w:t>on 13 28 46</w:t>
            </w:r>
            <w:r w:rsidR="003E2C3B" w:rsidRPr="0019026C">
              <w:rPr>
                <w:b w:val="0"/>
              </w:rPr>
              <w:t>.</w:t>
            </w:r>
          </w:p>
        </w:tc>
      </w:tr>
      <w:tr w:rsidR="00AA7A87" w:rsidRPr="007040EB" w14:paraId="0022E681" w14:textId="77777777" w:rsidTr="001902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C47EE09" w:rsidR="00AA7A87" w:rsidRPr="0019026C" w:rsidRDefault="00CC29F1" w:rsidP="00FB2CBF">
            <w:pPr>
              <w:cnfStyle w:val="100000000000" w:firstRow="1" w:lastRow="0" w:firstColumn="0" w:lastColumn="0" w:oddVBand="0" w:evenVBand="0" w:oddHBand="0" w:evenHBand="0" w:firstRowFirstColumn="0" w:firstRowLastColumn="0" w:lastRowFirstColumn="0" w:lastRowLastColumn="0"/>
              <w:rPr>
                <w:b w:val="0"/>
              </w:rPr>
            </w:pPr>
            <w:r w:rsidRPr="0019026C">
              <w:rPr>
                <w:b w:val="0"/>
              </w:rPr>
              <w:t>5 February 2021</w:t>
            </w:r>
          </w:p>
        </w:tc>
      </w:tr>
      <w:tr w:rsidR="00AA7A87" w14:paraId="6AA65F5E" w14:textId="77777777" w:rsidTr="001902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41FF26D" w:rsidR="00AA7A87" w:rsidRPr="0019026C" w:rsidRDefault="00AA7A87" w:rsidP="00FB2637">
            <w:pPr>
              <w:cnfStyle w:val="100000000000" w:firstRow="1" w:lastRow="0" w:firstColumn="0" w:lastColumn="0" w:oddVBand="0" w:evenVBand="0" w:oddHBand="0" w:evenHBand="0" w:firstRowFirstColumn="0" w:firstRowLastColumn="0" w:lastRowFirstColumn="0" w:lastRowLastColumn="0"/>
              <w:rPr>
                <w:b w:val="0"/>
              </w:rPr>
            </w:pPr>
            <w:r w:rsidRPr="0019026C">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B709F5">
      <w:pPr>
        <w:pStyle w:val="TOCHeading"/>
      </w:pPr>
      <w:bookmarkStart w:id="0" w:name="_Toc164844258"/>
      <w:bookmarkStart w:id="1" w:name="_Toc383003250"/>
      <w:bookmarkStart w:id="2" w:name="_Toc164844257"/>
      <w:r w:rsidRPr="00007E4B">
        <w:lastRenderedPageBreak/>
        <w:t>Contents</w:t>
      </w:r>
      <w:bookmarkEnd w:id="0"/>
      <w:bookmarkEnd w:id="1"/>
    </w:p>
    <w:p w14:paraId="5FB9730E" w14:textId="58FFF3E2" w:rsidR="0088533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85337">
        <w:rPr>
          <w:noProof/>
        </w:rPr>
        <w:t>1.</w:t>
      </w:r>
      <w:r w:rsidR="00885337">
        <w:rPr>
          <w:rFonts w:asciiTheme="minorHAnsi" w:eastAsiaTheme="minorEastAsia" w:hAnsiTheme="minorHAnsi" w:cstheme="minorBidi"/>
          <w:b w:val="0"/>
          <w:iCs w:val="0"/>
          <w:noProof/>
          <w:sz w:val="22"/>
          <w:lang w:val="en-AU" w:eastAsia="en-AU"/>
        </w:rPr>
        <w:tab/>
      </w:r>
      <w:r w:rsidR="00885337">
        <w:rPr>
          <w:noProof/>
        </w:rPr>
        <w:t>Global Innovation Strategy: Global Innovation Linkages program processes</w:t>
      </w:r>
      <w:r w:rsidR="00885337">
        <w:rPr>
          <w:noProof/>
        </w:rPr>
        <w:tab/>
      </w:r>
      <w:r w:rsidR="00885337">
        <w:rPr>
          <w:noProof/>
        </w:rPr>
        <w:fldChar w:fldCharType="begin"/>
      </w:r>
      <w:r w:rsidR="00885337">
        <w:rPr>
          <w:noProof/>
        </w:rPr>
        <w:instrText xml:space="preserve"> PAGEREF _Toc55316151 \h </w:instrText>
      </w:r>
      <w:r w:rsidR="00885337">
        <w:rPr>
          <w:noProof/>
        </w:rPr>
      </w:r>
      <w:r w:rsidR="00885337">
        <w:rPr>
          <w:noProof/>
        </w:rPr>
        <w:fldChar w:fldCharType="separate"/>
      </w:r>
      <w:r w:rsidR="00251F66">
        <w:rPr>
          <w:noProof/>
        </w:rPr>
        <w:t>4</w:t>
      </w:r>
      <w:r w:rsidR="00885337">
        <w:rPr>
          <w:noProof/>
        </w:rPr>
        <w:fldChar w:fldCharType="end"/>
      </w:r>
    </w:p>
    <w:p w14:paraId="687FBF9E" w14:textId="6E3C1C76" w:rsidR="00885337" w:rsidRDefault="0088533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_Toc55316152 \h </w:instrText>
      </w:r>
      <w:r>
        <w:rPr>
          <w:noProof/>
        </w:rPr>
      </w:r>
      <w:r>
        <w:rPr>
          <w:noProof/>
        </w:rPr>
        <w:fldChar w:fldCharType="separate"/>
      </w:r>
      <w:r w:rsidR="00251F66">
        <w:rPr>
          <w:noProof/>
        </w:rPr>
        <w:t>5</w:t>
      </w:r>
      <w:r>
        <w:rPr>
          <w:noProof/>
        </w:rPr>
        <w:fldChar w:fldCharType="end"/>
      </w:r>
    </w:p>
    <w:p w14:paraId="07E700F2" w14:textId="131CC245" w:rsidR="00885337" w:rsidRDefault="0088533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Global Innovation Linkages Round 3 grant opportunity</w:t>
      </w:r>
      <w:r>
        <w:rPr>
          <w:noProof/>
        </w:rPr>
        <w:tab/>
      </w:r>
      <w:r>
        <w:rPr>
          <w:noProof/>
        </w:rPr>
        <w:fldChar w:fldCharType="begin"/>
      </w:r>
      <w:r>
        <w:rPr>
          <w:noProof/>
        </w:rPr>
        <w:instrText xml:space="preserve"> PAGEREF _Toc55316153 \h </w:instrText>
      </w:r>
      <w:r>
        <w:rPr>
          <w:noProof/>
        </w:rPr>
      </w:r>
      <w:r>
        <w:rPr>
          <w:noProof/>
        </w:rPr>
        <w:fldChar w:fldCharType="separate"/>
      </w:r>
      <w:r w:rsidR="00251F66">
        <w:rPr>
          <w:noProof/>
        </w:rPr>
        <w:t>5</w:t>
      </w:r>
      <w:r>
        <w:rPr>
          <w:noProof/>
        </w:rPr>
        <w:fldChar w:fldCharType="end"/>
      </w:r>
    </w:p>
    <w:p w14:paraId="441BF0A5" w14:textId="51559E04" w:rsidR="00885337" w:rsidRDefault="0088533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_Toc55316154 \h </w:instrText>
      </w:r>
      <w:r>
        <w:rPr>
          <w:noProof/>
        </w:rPr>
      </w:r>
      <w:r>
        <w:rPr>
          <w:noProof/>
        </w:rPr>
        <w:fldChar w:fldCharType="separate"/>
      </w:r>
      <w:r w:rsidR="00251F66">
        <w:rPr>
          <w:noProof/>
        </w:rPr>
        <w:t>6</w:t>
      </w:r>
      <w:r>
        <w:rPr>
          <w:noProof/>
        </w:rPr>
        <w:fldChar w:fldCharType="end"/>
      </w:r>
    </w:p>
    <w:p w14:paraId="7EEBD4A3" w14:textId="5C9BEE32" w:rsidR="00885337" w:rsidRDefault="0088533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_Toc55316155 \h </w:instrText>
      </w:r>
      <w:r>
        <w:rPr>
          <w:noProof/>
        </w:rPr>
      </w:r>
      <w:r>
        <w:rPr>
          <w:noProof/>
        </w:rPr>
        <w:fldChar w:fldCharType="separate"/>
      </w:r>
      <w:r w:rsidR="00251F66">
        <w:rPr>
          <w:noProof/>
        </w:rPr>
        <w:t>6</w:t>
      </w:r>
      <w:r>
        <w:rPr>
          <w:noProof/>
        </w:rPr>
        <w:fldChar w:fldCharType="end"/>
      </w:r>
    </w:p>
    <w:p w14:paraId="3849643B" w14:textId="650DDFD6" w:rsidR="00885337" w:rsidRDefault="0088533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_Toc55316156 \h </w:instrText>
      </w:r>
      <w:r>
        <w:rPr>
          <w:noProof/>
        </w:rPr>
      </w:r>
      <w:r>
        <w:rPr>
          <w:noProof/>
        </w:rPr>
        <w:fldChar w:fldCharType="separate"/>
      </w:r>
      <w:r w:rsidR="00251F66">
        <w:rPr>
          <w:noProof/>
        </w:rPr>
        <w:t>6</w:t>
      </w:r>
      <w:r>
        <w:rPr>
          <w:noProof/>
        </w:rPr>
        <w:fldChar w:fldCharType="end"/>
      </w:r>
    </w:p>
    <w:p w14:paraId="7296FE60" w14:textId="6050EF41" w:rsidR="00885337" w:rsidRDefault="0088533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_Toc55316157 \h </w:instrText>
      </w:r>
      <w:r>
        <w:rPr>
          <w:noProof/>
        </w:rPr>
      </w:r>
      <w:r>
        <w:rPr>
          <w:noProof/>
        </w:rPr>
        <w:fldChar w:fldCharType="separate"/>
      </w:r>
      <w:r w:rsidR="00251F66">
        <w:rPr>
          <w:noProof/>
        </w:rPr>
        <w:t>6</w:t>
      </w:r>
      <w:r>
        <w:rPr>
          <w:noProof/>
        </w:rPr>
        <w:fldChar w:fldCharType="end"/>
      </w:r>
    </w:p>
    <w:p w14:paraId="25A9AC00" w14:textId="1BF77AA4" w:rsidR="00885337" w:rsidRDefault="0088533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_Toc55316158 \h </w:instrText>
      </w:r>
      <w:r>
        <w:rPr>
          <w:noProof/>
        </w:rPr>
      </w:r>
      <w:r>
        <w:rPr>
          <w:noProof/>
        </w:rPr>
        <w:fldChar w:fldCharType="separate"/>
      </w:r>
      <w:r w:rsidR="00251F66">
        <w:rPr>
          <w:noProof/>
        </w:rPr>
        <w:t>6</w:t>
      </w:r>
      <w:r>
        <w:rPr>
          <w:noProof/>
        </w:rPr>
        <w:fldChar w:fldCharType="end"/>
      </w:r>
    </w:p>
    <w:p w14:paraId="7938510A" w14:textId="002899E2" w:rsidR="00885337" w:rsidRDefault="0088533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_Toc55316159 \h </w:instrText>
      </w:r>
      <w:r>
        <w:rPr>
          <w:noProof/>
        </w:rPr>
      </w:r>
      <w:r>
        <w:rPr>
          <w:noProof/>
        </w:rPr>
        <w:fldChar w:fldCharType="separate"/>
      </w:r>
      <w:r w:rsidR="00251F66">
        <w:rPr>
          <w:noProof/>
        </w:rPr>
        <w:t>7</w:t>
      </w:r>
      <w:r>
        <w:rPr>
          <w:noProof/>
        </w:rPr>
        <w:fldChar w:fldCharType="end"/>
      </w:r>
    </w:p>
    <w:p w14:paraId="0089F30F" w14:textId="30A41E56" w:rsidR="00885337" w:rsidRDefault="0088533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Priority areas</w:t>
      </w:r>
      <w:r>
        <w:rPr>
          <w:noProof/>
        </w:rPr>
        <w:tab/>
      </w:r>
      <w:r>
        <w:rPr>
          <w:noProof/>
        </w:rPr>
        <w:fldChar w:fldCharType="begin"/>
      </w:r>
      <w:r>
        <w:rPr>
          <w:noProof/>
        </w:rPr>
        <w:instrText xml:space="preserve"> PAGEREF _Toc55316160 \h </w:instrText>
      </w:r>
      <w:r>
        <w:rPr>
          <w:noProof/>
        </w:rPr>
      </w:r>
      <w:r>
        <w:rPr>
          <w:noProof/>
        </w:rPr>
        <w:fldChar w:fldCharType="separate"/>
      </w:r>
      <w:r w:rsidR="00251F66">
        <w:rPr>
          <w:noProof/>
        </w:rPr>
        <w:t>7</w:t>
      </w:r>
      <w:r>
        <w:rPr>
          <w:noProof/>
        </w:rPr>
        <w:fldChar w:fldCharType="end"/>
      </w:r>
    </w:p>
    <w:p w14:paraId="473E34D4" w14:textId="232C9BAB" w:rsidR="00885337" w:rsidRDefault="0088533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_Toc55316161 \h </w:instrText>
      </w:r>
      <w:r>
        <w:rPr>
          <w:noProof/>
        </w:rPr>
      </w:r>
      <w:r>
        <w:rPr>
          <w:noProof/>
        </w:rPr>
        <w:fldChar w:fldCharType="separate"/>
      </w:r>
      <w:r w:rsidR="00251F66">
        <w:rPr>
          <w:noProof/>
        </w:rPr>
        <w:t>7</w:t>
      </w:r>
      <w:r>
        <w:rPr>
          <w:noProof/>
        </w:rPr>
        <w:fldChar w:fldCharType="end"/>
      </w:r>
    </w:p>
    <w:p w14:paraId="387D9391" w14:textId="015CA97F" w:rsidR="00885337" w:rsidRDefault="0088533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_Toc55316162 \h </w:instrText>
      </w:r>
      <w:r>
        <w:rPr>
          <w:noProof/>
        </w:rPr>
      </w:r>
      <w:r>
        <w:rPr>
          <w:noProof/>
        </w:rPr>
        <w:fldChar w:fldCharType="separate"/>
      </w:r>
      <w:r w:rsidR="00251F66">
        <w:rPr>
          <w:noProof/>
        </w:rPr>
        <w:t>7</w:t>
      </w:r>
      <w:r>
        <w:rPr>
          <w:noProof/>
        </w:rPr>
        <w:fldChar w:fldCharType="end"/>
      </w:r>
    </w:p>
    <w:p w14:paraId="4492EBDB" w14:textId="5ADF0D5B" w:rsidR="00885337" w:rsidRDefault="0088533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_Toc55316163 \h </w:instrText>
      </w:r>
      <w:r>
        <w:rPr>
          <w:noProof/>
        </w:rPr>
      </w:r>
      <w:r>
        <w:rPr>
          <w:noProof/>
        </w:rPr>
        <w:fldChar w:fldCharType="separate"/>
      </w:r>
      <w:r w:rsidR="00251F66">
        <w:rPr>
          <w:noProof/>
        </w:rPr>
        <w:t>8</w:t>
      </w:r>
      <w:r>
        <w:rPr>
          <w:noProof/>
        </w:rPr>
        <w:fldChar w:fldCharType="end"/>
      </w:r>
    </w:p>
    <w:p w14:paraId="536F03A7" w14:textId="3A1039F2" w:rsidR="00885337" w:rsidRDefault="00885337">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_Toc55316164 \h </w:instrText>
      </w:r>
      <w:r>
        <w:rPr>
          <w:noProof/>
        </w:rPr>
      </w:r>
      <w:r>
        <w:rPr>
          <w:noProof/>
        </w:rPr>
        <w:fldChar w:fldCharType="separate"/>
      </w:r>
      <w:r w:rsidR="00251F66">
        <w:rPr>
          <w:noProof/>
        </w:rPr>
        <w:t>9</w:t>
      </w:r>
      <w:r>
        <w:rPr>
          <w:noProof/>
        </w:rPr>
        <w:fldChar w:fldCharType="end"/>
      </w:r>
    </w:p>
    <w:p w14:paraId="64EC085D" w14:textId="1B8BCEB6" w:rsidR="00885337" w:rsidRDefault="0088533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_Toc55316165 \h </w:instrText>
      </w:r>
      <w:r>
        <w:rPr>
          <w:noProof/>
        </w:rPr>
      </w:r>
      <w:r>
        <w:rPr>
          <w:noProof/>
        </w:rPr>
        <w:fldChar w:fldCharType="separate"/>
      </w:r>
      <w:r w:rsidR="00251F66">
        <w:rPr>
          <w:noProof/>
        </w:rPr>
        <w:t>9</w:t>
      </w:r>
      <w:r>
        <w:rPr>
          <w:noProof/>
        </w:rPr>
        <w:fldChar w:fldCharType="end"/>
      </w:r>
    </w:p>
    <w:p w14:paraId="4E09CACD" w14:textId="5D85CEC4" w:rsidR="00885337" w:rsidRDefault="0088533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_Toc55316166 \h </w:instrText>
      </w:r>
      <w:r>
        <w:rPr>
          <w:noProof/>
        </w:rPr>
      </w:r>
      <w:r>
        <w:rPr>
          <w:noProof/>
        </w:rPr>
        <w:fldChar w:fldCharType="separate"/>
      </w:r>
      <w:r w:rsidR="00251F66">
        <w:rPr>
          <w:noProof/>
        </w:rPr>
        <w:t>9</w:t>
      </w:r>
      <w:r>
        <w:rPr>
          <w:noProof/>
        </w:rPr>
        <w:fldChar w:fldCharType="end"/>
      </w:r>
    </w:p>
    <w:p w14:paraId="68B5ED57" w14:textId="715A2D4F" w:rsidR="00885337" w:rsidRDefault="0088533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_Toc55316167 \h </w:instrText>
      </w:r>
      <w:r>
        <w:rPr>
          <w:noProof/>
        </w:rPr>
      </w:r>
      <w:r>
        <w:rPr>
          <w:noProof/>
        </w:rPr>
        <w:fldChar w:fldCharType="separate"/>
      </w:r>
      <w:r w:rsidR="00251F66">
        <w:rPr>
          <w:noProof/>
        </w:rPr>
        <w:t>9</w:t>
      </w:r>
      <w:r>
        <w:rPr>
          <w:noProof/>
        </w:rPr>
        <w:fldChar w:fldCharType="end"/>
      </w:r>
    </w:p>
    <w:p w14:paraId="265F1EC3" w14:textId="2B89366C" w:rsidR="00885337" w:rsidRDefault="0088533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_Toc55316168 \h </w:instrText>
      </w:r>
      <w:r>
        <w:rPr>
          <w:noProof/>
        </w:rPr>
      </w:r>
      <w:r>
        <w:rPr>
          <w:noProof/>
        </w:rPr>
        <w:fldChar w:fldCharType="separate"/>
      </w:r>
      <w:r w:rsidR="00251F66">
        <w:rPr>
          <w:noProof/>
        </w:rPr>
        <w:t>10</w:t>
      </w:r>
      <w:r>
        <w:rPr>
          <w:noProof/>
        </w:rPr>
        <w:fldChar w:fldCharType="end"/>
      </w:r>
    </w:p>
    <w:p w14:paraId="2A2BF7DB" w14:textId="49F9977D" w:rsidR="00885337" w:rsidRDefault="0088533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_Toc55316169 \h </w:instrText>
      </w:r>
      <w:r>
        <w:rPr>
          <w:noProof/>
        </w:rPr>
      </w:r>
      <w:r>
        <w:rPr>
          <w:noProof/>
        </w:rPr>
        <w:fldChar w:fldCharType="separate"/>
      </w:r>
      <w:r w:rsidR="00251F66">
        <w:rPr>
          <w:noProof/>
        </w:rPr>
        <w:t>10</w:t>
      </w:r>
      <w:r>
        <w:rPr>
          <w:noProof/>
        </w:rPr>
        <w:fldChar w:fldCharType="end"/>
      </w:r>
    </w:p>
    <w:p w14:paraId="73D05E4D" w14:textId="0735707A" w:rsidR="00885337" w:rsidRDefault="0088533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_Toc55316170 \h </w:instrText>
      </w:r>
      <w:r>
        <w:rPr>
          <w:noProof/>
        </w:rPr>
      </w:r>
      <w:r>
        <w:rPr>
          <w:noProof/>
        </w:rPr>
        <w:fldChar w:fldCharType="separate"/>
      </w:r>
      <w:r w:rsidR="00251F66">
        <w:rPr>
          <w:noProof/>
        </w:rPr>
        <w:t>10</w:t>
      </w:r>
      <w:r>
        <w:rPr>
          <w:noProof/>
        </w:rPr>
        <w:fldChar w:fldCharType="end"/>
      </w:r>
    </w:p>
    <w:p w14:paraId="1BBEB6B2" w14:textId="2828B889" w:rsidR="00885337" w:rsidRDefault="0088533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_Toc55316171 \h </w:instrText>
      </w:r>
      <w:r>
        <w:rPr>
          <w:noProof/>
        </w:rPr>
      </w:r>
      <w:r>
        <w:rPr>
          <w:noProof/>
        </w:rPr>
        <w:fldChar w:fldCharType="separate"/>
      </w:r>
      <w:r w:rsidR="00251F66">
        <w:rPr>
          <w:noProof/>
        </w:rPr>
        <w:t>11</w:t>
      </w:r>
      <w:r>
        <w:rPr>
          <w:noProof/>
        </w:rPr>
        <w:fldChar w:fldCharType="end"/>
      </w:r>
    </w:p>
    <w:p w14:paraId="7E7394EA" w14:textId="3D3C2CCC" w:rsidR="00885337" w:rsidRDefault="00885337">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_Toc55316172 \h </w:instrText>
      </w:r>
      <w:r>
        <w:rPr>
          <w:noProof/>
        </w:rPr>
      </w:r>
      <w:r>
        <w:rPr>
          <w:noProof/>
        </w:rPr>
        <w:fldChar w:fldCharType="separate"/>
      </w:r>
      <w:r w:rsidR="00251F66">
        <w:rPr>
          <w:noProof/>
        </w:rPr>
        <w:t>11</w:t>
      </w:r>
      <w:r>
        <w:rPr>
          <w:noProof/>
        </w:rPr>
        <w:fldChar w:fldCharType="end"/>
      </w:r>
    </w:p>
    <w:p w14:paraId="3324D570" w14:textId="488F5D75" w:rsidR="00885337" w:rsidRDefault="0088533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_Toc55316173 \h </w:instrText>
      </w:r>
      <w:r>
        <w:rPr>
          <w:noProof/>
        </w:rPr>
      </w:r>
      <w:r>
        <w:rPr>
          <w:noProof/>
        </w:rPr>
        <w:fldChar w:fldCharType="separate"/>
      </w:r>
      <w:r w:rsidR="00251F66">
        <w:rPr>
          <w:noProof/>
        </w:rPr>
        <w:t>12</w:t>
      </w:r>
      <w:r>
        <w:rPr>
          <w:noProof/>
        </w:rPr>
        <w:fldChar w:fldCharType="end"/>
      </w:r>
    </w:p>
    <w:p w14:paraId="271CEA0E" w14:textId="3F01390E" w:rsidR="00885337" w:rsidRDefault="0088533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_Toc55316174 \h </w:instrText>
      </w:r>
      <w:r>
        <w:rPr>
          <w:noProof/>
        </w:rPr>
      </w:r>
      <w:r>
        <w:rPr>
          <w:noProof/>
        </w:rPr>
        <w:fldChar w:fldCharType="separate"/>
      </w:r>
      <w:r w:rsidR="00251F66">
        <w:rPr>
          <w:noProof/>
        </w:rPr>
        <w:t>12</w:t>
      </w:r>
      <w:r>
        <w:rPr>
          <w:noProof/>
        </w:rPr>
        <w:fldChar w:fldCharType="end"/>
      </w:r>
    </w:p>
    <w:p w14:paraId="1B4BCFB0" w14:textId="2CF6A8FA" w:rsidR="00885337" w:rsidRDefault="0088533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_Toc55316175 \h </w:instrText>
      </w:r>
      <w:r>
        <w:rPr>
          <w:noProof/>
        </w:rPr>
      </w:r>
      <w:r>
        <w:rPr>
          <w:noProof/>
        </w:rPr>
        <w:fldChar w:fldCharType="separate"/>
      </w:r>
      <w:r w:rsidR="00251F66">
        <w:rPr>
          <w:noProof/>
        </w:rPr>
        <w:t>13</w:t>
      </w:r>
      <w:r>
        <w:rPr>
          <w:noProof/>
        </w:rPr>
        <w:fldChar w:fldCharType="end"/>
      </w:r>
    </w:p>
    <w:p w14:paraId="466B5A0B" w14:textId="0DBD3EF6" w:rsidR="00885337" w:rsidRDefault="0088533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_Toc55316176 \h </w:instrText>
      </w:r>
      <w:r>
        <w:rPr>
          <w:noProof/>
        </w:rPr>
      </w:r>
      <w:r>
        <w:rPr>
          <w:noProof/>
        </w:rPr>
        <w:fldChar w:fldCharType="separate"/>
      </w:r>
      <w:r w:rsidR="00251F66">
        <w:rPr>
          <w:noProof/>
        </w:rPr>
        <w:t>13</w:t>
      </w:r>
      <w:r>
        <w:rPr>
          <w:noProof/>
        </w:rPr>
        <w:fldChar w:fldCharType="end"/>
      </w:r>
    </w:p>
    <w:p w14:paraId="1F6A404C" w14:textId="3025296D"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_Toc55316177 \h </w:instrText>
      </w:r>
      <w:r>
        <w:rPr>
          <w:noProof/>
        </w:rPr>
      </w:r>
      <w:r>
        <w:rPr>
          <w:noProof/>
        </w:rPr>
        <w:fldChar w:fldCharType="separate"/>
      </w:r>
      <w:r w:rsidR="00251F66">
        <w:rPr>
          <w:noProof/>
        </w:rPr>
        <w:t>13</w:t>
      </w:r>
      <w:r>
        <w:rPr>
          <w:noProof/>
        </w:rPr>
        <w:fldChar w:fldCharType="end"/>
      </w:r>
    </w:p>
    <w:p w14:paraId="4A317774" w14:textId="1CB30E12"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_Toc55316178 \h </w:instrText>
      </w:r>
      <w:r>
        <w:rPr>
          <w:noProof/>
        </w:rPr>
      </w:r>
      <w:r>
        <w:rPr>
          <w:noProof/>
        </w:rPr>
        <w:fldChar w:fldCharType="separate"/>
      </w:r>
      <w:r w:rsidR="00251F66">
        <w:rPr>
          <w:noProof/>
        </w:rPr>
        <w:t>13</w:t>
      </w:r>
      <w:r>
        <w:rPr>
          <w:noProof/>
        </w:rPr>
        <w:fldChar w:fldCharType="end"/>
      </w:r>
    </w:p>
    <w:p w14:paraId="66C080CB" w14:textId="1C2F895B"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_Toc55316179 \h </w:instrText>
      </w:r>
      <w:r>
        <w:rPr>
          <w:noProof/>
        </w:rPr>
      </w:r>
      <w:r>
        <w:rPr>
          <w:noProof/>
        </w:rPr>
        <w:fldChar w:fldCharType="separate"/>
      </w:r>
      <w:r w:rsidR="00251F66">
        <w:rPr>
          <w:noProof/>
        </w:rPr>
        <w:t>13</w:t>
      </w:r>
      <w:r>
        <w:rPr>
          <w:noProof/>
        </w:rPr>
        <w:fldChar w:fldCharType="end"/>
      </w:r>
    </w:p>
    <w:p w14:paraId="0219DBEB" w14:textId="66B5201A" w:rsidR="00885337" w:rsidRDefault="00885337">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Ethics and research practices</w:t>
      </w:r>
      <w:r>
        <w:tab/>
      </w:r>
      <w:r>
        <w:fldChar w:fldCharType="begin"/>
      </w:r>
      <w:r>
        <w:instrText xml:space="preserve"> PAGEREF _Toc55316180 \h </w:instrText>
      </w:r>
      <w:r>
        <w:fldChar w:fldCharType="separate"/>
      </w:r>
      <w:r w:rsidR="00251F66">
        <w:t>14</w:t>
      </w:r>
      <w:r>
        <w:fldChar w:fldCharType="end"/>
      </w:r>
    </w:p>
    <w:p w14:paraId="351676A0" w14:textId="4D9D808D" w:rsidR="00885337" w:rsidRDefault="00885337">
      <w:pPr>
        <w:pStyle w:val="TOC4"/>
        <w:rPr>
          <w:rFonts w:asciiTheme="minorHAnsi" w:eastAsiaTheme="minorEastAsia" w:hAnsiTheme="minorHAnsi" w:cstheme="minorBidi"/>
          <w:iCs w:val="0"/>
          <w:sz w:val="22"/>
          <w:szCs w:val="22"/>
          <w:lang w:eastAsia="en-AU"/>
        </w:rPr>
      </w:pPr>
      <w:r>
        <w:t>10.3.2.</w:t>
      </w:r>
      <w:r>
        <w:rPr>
          <w:rFonts w:asciiTheme="minorHAnsi" w:eastAsiaTheme="minorEastAsia" w:hAnsiTheme="minorHAnsi" w:cstheme="minorBidi"/>
          <w:iCs w:val="0"/>
          <w:sz w:val="22"/>
          <w:szCs w:val="22"/>
          <w:lang w:eastAsia="en-AU"/>
        </w:rPr>
        <w:tab/>
      </w:r>
      <w:r>
        <w:t>Intellectual property rights</w:t>
      </w:r>
      <w:r>
        <w:tab/>
      </w:r>
      <w:r>
        <w:fldChar w:fldCharType="begin"/>
      </w:r>
      <w:r>
        <w:instrText xml:space="preserve"> PAGEREF _Toc55316181 \h </w:instrText>
      </w:r>
      <w:r>
        <w:fldChar w:fldCharType="separate"/>
      </w:r>
      <w:r w:rsidR="00251F66">
        <w:t>14</w:t>
      </w:r>
      <w:r>
        <w:fldChar w:fldCharType="end"/>
      </w:r>
    </w:p>
    <w:p w14:paraId="39D1B111" w14:textId="2E598BC6" w:rsidR="00885337" w:rsidRDefault="00885337">
      <w:pPr>
        <w:pStyle w:val="TOC4"/>
        <w:rPr>
          <w:rFonts w:asciiTheme="minorHAnsi" w:eastAsiaTheme="minorEastAsia" w:hAnsiTheme="minorHAnsi" w:cstheme="minorBidi"/>
          <w:iCs w:val="0"/>
          <w:sz w:val="22"/>
          <w:szCs w:val="22"/>
          <w:lang w:eastAsia="en-AU"/>
        </w:rPr>
      </w:pPr>
      <w:r>
        <w:t>10.3.3.</w:t>
      </w:r>
      <w:r>
        <w:rPr>
          <w:rFonts w:asciiTheme="minorHAnsi" w:eastAsiaTheme="minorEastAsia" w:hAnsiTheme="minorHAnsi" w:cstheme="minorBidi"/>
          <w:iCs w:val="0"/>
          <w:sz w:val="22"/>
          <w:szCs w:val="22"/>
          <w:lang w:eastAsia="en-AU"/>
        </w:rPr>
        <w:tab/>
      </w:r>
      <w:r>
        <w:t>Export Controls</w:t>
      </w:r>
      <w:r>
        <w:tab/>
      </w:r>
      <w:r>
        <w:fldChar w:fldCharType="begin"/>
      </w:r>
      <w:r>
        <w:instrText xml:space="preserve"> PAGEREF _Toc55316182 \h </w:instrText>
      </w:r>
      <w:r>
        <w:fldChar w:fldCharType="separate"/>
      </w:r>
      <w:r w:rsidR="00251F66">
        <w:t>15</w:t>
      </w:r>
      <w:r>
        <w:fldChar w:fldCharType="end"/>
      </w:r>
    </w:p>
    <w:p w14:paraId="3C82BAF5" w14:textId="3C53E9A5" w:rsidR="00885337" w:rsidRDefault="00885337">
      <w:pPr>
        <w:pStyle w:val="TOC4"/>
        <w:rPr>
          <w:rFonts w:asciiTheme="minorHAnsi" w:eastAsiaTheme="minorEastAsia" w:hAnsiTheme="minorHAnsi" w:cstheme="minorBidi"/>
          <w:iCs w:val="0"/>
          <w:sz w:val="22"/>
          <w:szCs w:val="22"/>
          <w:lang w:eastAsia="en-AU"/>
        </w:rPr>
      </w:pPr>
      <w:r>
        <w:t>10.3.4.</w:t>
      </w:r>
      <w:r>
        <w:rPr>
          <w:rFonts w:asciiTheme="minorHAnsi" w:eastAsiaTheme="minorEastAsia" w:hAnsiTheme="minorHAnsi" w:cstheme="minorBidi"/>
          <w:iCs w:val="0"/>
          <w:sz w:val="22"/>
          <w:szCs w:val="22"/>
          <w:lang w:eastAsia="en-AU"/>
        </w:rPr>
        <w:tab/>
      </w:r>
      <w:r>
        <w:t>Security</w:t>
      </w:r>
      <w:r>
        <w:tab/>
      </w:r>
      <w:r>
        <w:fldChar w:fldCharType="begin"/>
      </w:r>
      <w:r>
        <w:instrText xml:space="preserve"> PAGEREF _Toc55316183 \h </w:instrText>
      </w:r>
      <w:r>
        <w:fldChar w:fldCharType="separate"/>
      </w:r>
      <w:r w:rsidR="00251F66">
        <w:t>15</w:t>
      </w:r>
      <w:r>
        <w:fldChar w:fldCharType="end"/>
      </w:r>
    </w:p>
    <w:p w14:paraId="7E4B246A" w14:textId="7A373A0D"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_Toc55316184 \h </w:instrText>
      </w:r>
      <w:r>
        <w:rPr>
          <w:noProof/>
        </w:rPr>
      </w:r>
      <w:r>
        <w:rPr>
          <w:noProof/>
        </w:rPr>
        <w:fldChar w:fldCharType="separate"/>
      </w:r>
      <w:r w:rsidR="00251F66">
        <w:rPr>
          <w:noProof/>
        </w:rPr>
        <w:t>15</w:t>
      </w:r>
      <w:r>
        <w:rPr>
          <w:noProof/>
        </w:rPr>
        <w:fldChar w:fldCharType="end"/>
      </w:r>
    </w:p>
    <w:p w14:paraId="23C0E76D" w14:textId="33BB0021"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_Toc55316185 \h </w:instrText>
      </w:r>
      <w:r>
        <w:rPr>
          <w:noProof/>
        </w:rPr>
      </w:r>
      <w:r>
        <w:rPr>
          <w:noProof/>
        </w:rPr>
        <w:fldChar w:fldCharType="separate"/>
      </w:r>
      <w:r w:rsidR="00251F66">
        <w:rPr>
          <w:noProof/>
        </w:rPr>
        <w:t>16</w:t>
      </w:r>
      <w:r>
        <w:rPr>
          <w:noProof/>
        </w:rPr>
        <w:fldChar w:fldCharType="end"/>
      </w:r>
    </w:p>
    <w:p w14:paraId="3A7B103F" w14:textId="2800D220" w:rsidR="00885337" w:rsidRDefault="0088533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_Toc55316186 \h </w:instrText>
      </w:r>
      <w:r>
        <w:rPr>
          <w:noProof/>
        </w:rPr>
      </w:r>
      <w:r>
        <w:rPr>
          <w:noProof/>
        </w:rPr>
        <w:fldChar w:fldCharType="separate"/>
      </w:r>
      <w:r w:rsidR="00251F66">
        <w:rPr>
          <w:noProof/>
        </w:rPr>
        <w:t>16</w:t>
      </w:r>
      <w:r>
        <w:rPr>
          <w:noProof/>
        </w:rPr>
        <w:fldChar w:fldCharType="end"/>
      </w:r>
    </w:p>
    <w:p w14:paraId="1E2B1DF3" w14:textId="4289CAD3" w:rsidR="00885337" w:rsidRDefault="0088533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_Toc55316187 \h </w:instrText>
      </w:r>
      <w:r>
        <w:rPr>
          <w:noProof/>
        </w:rPr>
      </w:r>
      <w:r>
        <w:rPr>
          <w:noProof/>
        </w:rPr>
        <w:fldChar w:fldCharType="separate"/>
      </w:r>
      <w:r w:rsidR="00251F66">
        <w:rPr>
          <w:noProof/>
        </w:rPr>
        <w:t>16</w:t>
      </w:r>
      <w:r>
        <w:rPr>
          <w:noProof/>
        </w:rPr>
        <w:fldChar w:fldCharType="end"/>
      </w:r>
    </w:p>
    <w:p w14:paraId="7728BDAE" w14:textId="3B36D925"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_Toc55316188 \h </w:instrText>
      </w:r>
      <w:r>
        <w:rPr>
          <w:noProof/>
        </w:rPr>
      </w:r>
      <w:r>
        <w:rPr>
          <w:noProof/>
        </w:rPr>
        <w:fldChar w:fldCharType="separate"/>
      </w:r>
      <w:r w:rsidR="00251F66">
        <w:rPr>
          <w:noProof/>
        </w:rPr>
        <w:t>16</w:t>
      </w:r>
      <w:r>
        <w:rPr>
          <w:noProof/>
        </w:rPr>
        <w:fldChar w:fldCharType="end"/>
      </w:r>
    </w:p>
    <w:p w14:paraId="7101A435" w14:textId="423527C6"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_Toc55316189 \h </w:instrText>
      </w:r>
      <w:r>
        <w:rPr>
          <w:noProof/>
        </w:rPr>
      </w:r>
      <w:r>
        <w:rPr>
          <w:noProof/>
        </w:rPr>
        <w:fldChar w:fldCharType="separate"/>
      </w:r>
      <w:r w:rsidR="00251F66">
        <w:rPr>
          <w:noProof/>
        </w:rPr>
        <w:t>17</w:t>
      </w:r>
      <w:r>
        <w:rPr>
          <w:noProof/>
        </w:rPr>
        <w:fldChar w:fldCharType="end"/>
      </w:r>
    </w:p>
    <w:p w14:paraId="670589F3" w14:textId="0C43ADC6" w:rsidR="00885337" w:rsidRDefault="0088533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_Toc55316190 \h </w:instrText>
      </w:r>
      <w:r>
        <w:fldChar w:fldCharType="separate"/>
      </w:r>
      <w:r w:rsidR="00251F66">
        <w:t>17</w:t>
      </w:r>
      <w:r>
        <w:fldChar w:fldCharType="end"/>
      </w:r>
    </w:p>
    <w:p w14:paraId="5A8A237D" w14:textId="1B6E4C6A" w:rsidR="00885337" w:rsidRDefault="0088533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_Toc55316191 \h </w:instrText>
      </w:r>
      <w:r>
        <w:fldChar w:fldCharType="separate"/>
      </w:r>
      <w:r w:rsidR="00251F66">
        <w:t>17</w:t>
      </w:r>
      <w:r>
        <w:fldChar w:fldCharType="end"/>
      </w:r>
    </w:p>
    <w:p w14:paraId="0080680D" w14:textId="71763CEC" w:rsidR="00885337" w:rsidRDefault="0088533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_Toc55316192 \h </w:instrText>
      </w:r>
      <w:r>
        <w:fldChar w:fldCharType="separate"/>
      </w:r>
      <w:r w:rsidR="00251F66">
        <w:t>17</w:t>
      </w:r>
      <w:r>
        <w:fldChar w:fldCharType="end"/>
      </w:r>
    </w:p>
    <w:p w14:paraId="592474F1" w14:textId="600C0F56"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_Toc55316193 \h </w:instrText>
      </w:r>
      <w:r>
        <w:rPr>
          <w:noProof/>
        </w:rPr>
      </w:r>
      <w:r>
        <w:rPr>
          <w:noProof/>
        </w:rPr>
        <w:fldChar w:fldCharType="separate"/>
      </w:r>
      <w:r w:rsidR="00251F66">
        <w:rPr>
          <w:noProof/>
        </w:rPr>
        <w:t>18</w:t>
      </w:r>
      <w:r>
        <w:rPr>
          <w:noProof/>
        </w:rPr>
        <w:fldChar w:fldCharType="end"/>
      </w:r>
    </w:p>
    <w:p w14:paraId="66A7208F" w14:textId="49B53BC5"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_Toc55316194 \h </w:instrText>
      </w:r>
      <w:r>
        <w:rPr>
          <w:noProof/>
        </w:rPr>
      </w:r>
      <w:r>
        <w:rPr>
          <w:noProof/>
        </w:rPr>
        <w:fldChar w:fldCharType="separate"/>
      </w:r>
      <w:r w:rsidR="00251F66">
        <w:rPr>
          <w:noProof/>
        </w:rPr>
        <w:t>18</w:t>
      </w:r>
      <w:r>
        <w:rPr>
          <w:noProof/>
        </w:rPr>
        <w:fldChar w:fldCharType="end"/>
      </w:r>
    </w:p>
    <w:p w14:paraId="3498FF8B" w14:textId="48C2D320"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_Toc55316195 \h </w:instrText>
      </w:r>
      <w:r>
        <w:rPr>
          <w:noProof/>
        </w:rPr>
      </w:r>
      <w:r>
        <w:rPr>
          <w:noProof/>
        </w:rPr>
        <w:fldChar w:fldCharType="separate"/>
      </w:r>
      <w:r w:rsidR="00251F66">
        <w:rPr>
          <w:noProof/>
        </w:rPr>
        <w:t>18</w:t>
      </w:r>
      <w:r>
        <w:rPr>
          <w:noProof/>
        </w:rPr>
        <w:fldChar w:fldCharType="end"/>
      </w:r>
    </w:p>
    <w:p w14:paraId="6C90390E" w14:textId="752A554D"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_Toc55316196 \h </w:instrText>
      </w:r>
      <w:r>
        <w:rPr>
          <w:noProof/>
        </w:rPr>
      </w:r>
      <w:r>
        <w:rPr>
          <w:noProof/>
        </w:rPr>
        <w:fldChar w:fldCharType="separate"/>
      </w:r>
      <w:r w:rsidR="00251F66">
        <w:rPr>
          <w:noProof/>
        </w:rPr>
        <w:t>18</w:t>
      </w:r>
      <w:r>
        <w:rPr>
          <w:noProof/>
        </w:rPr>
        <w:fldChar w:fldCharType="end"/>
      </w:r>
    </w:p>
    <w:p w14:paraId="73E9CBD0" w14:textId="741773A4"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_Toc55316197 \h </w:instrText>
      </w:r>
      <w:r>
        <w:rPr>
          <w:noProof/>
        </w:rPr>
      </w:r>
      <w:r>
        <w:rPr>
          <w:noProof/>
        </w:rPr>
        <w:fldChar w:fldCharType="separate"/>
      </w:r>
      <w:r w:rsidR="00251F66">
        <w:rPr>
          <w:noProof/>
        </w:rPr>
        <w:t>19</w:t>
      </w:r>
      <w:r>
        <w:rPr>
          <w:noProof/>
        </w:rPr>
        <w:fldChar w:fldCharType="end"/>
      </w:r>
    </w:p>
    <w:p w14:paraId="6B3CE2F8" w14:textId="42BC4068" w:rsidR="00885337" w:rsidRDefault="0088533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_Toc55316198 \h </w:instrText>
      </w:r>
      <w:r>
        <w:rPr>
          <w:noProof/>
        </w:rPr>
      </w:r>
      <w:r>
        <w:rPr>
          <w:noProof/>
        </w:rPr>
        <w:fldChar w:fldCharType="separate"/>
      </w:r>
      <w:r w:rsidR="00251F66">
        <w:rPr>
          <w:noProof/>
        </w:rPr>
        <w:t>19</w:t>
      </w:r>
      <w:r>
        <w:rPr>
          <w:noProof/>
        </w:rPr>
        <w:fldChar w:fldCharType="end"/>
      </w:r>
    </w:p>
    <w:p w14:paraId="19DC4067" w14:textId="4AFFA9ED"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_Toc55316199 \h </w:instrText>
      </w:r>
      <w:r>
        <w:rPr>
          <w:noProof/>
        </w:rPr>
      </w:r>
      <w:r>
        <w:rPr>
          <w:noProof/>
        </w:rPr>
        <w:fldChar w:fldCharType="separate"/>
      </w:r>
      <w:r w:rsidR="00251F66">
        <w:rPr>
          <w:noProof/>
        </w:rPr>
        <w:t>19</w:t>
      </w:r>
      <w:r>
        <w:rPr>
          <w:noProof/>
        </w:rPr>
        <w:fldChar w:fldCharType="end"/>
      </w:r>
    </w:p>
    <w:p w14:paraId="319F7015" w14:textId="4D26C243"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_Toc55316200 \h </w:instrText>
      </w:r>
      <w:r>
        <w:rPr>
          <w:noProof/>
        </w:rPr>
      </w:r>
      <w:r>
        <w:rPr>
          <w:noProof/>
        </w:rPr>
        <w:fldChar w:fldCharType="separate"/>
      </w:r>
      <w:r w:rsidR="00251F66">
        <w:rPr>
          <w:noProof/>
        </w:rPr>
        <w:t>19</w:t>
      </w:r>
      <w:r>
        <w:rPr>
          <w:noProof/>
        </w:rPr>
        <w:fldChar w:fldCharType="end"/>
      </w:r>
    </w:p>
    <w:p w14:paraId="4C9BA61A" w14:textId="62F76405" w:rsidR="00885337" w:rsidRDefault="0088533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_Toc55316201 \h </w:instrText>
      </w:r>
      <w:r>
        <w:fldChar w:fldCharType="separate"/>
      </w:r>
      <w:r w:rsidR="00251F66">
        <w:t>20</w:t>
      </w:r>
      <w:r>
        <w:fldChar w:fldCharType="end"/>
      </w:r>
    </w:p>
    <w:p w14:paraId="0A40106F" w14:textId="47C5124C" w:rsidR="00885337" w:rsidRDefault="0088533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_Toc55316202 \h </w:instrText>
      </w:r>
      <w:r>
        <w:fldChar w:fldCharType="separate"/>
      </w:r>
      <w:r w:rsidR="00251F66">
        <w:t>20</w:t>
      </w:r>
      <w:r>
        <w:fldChar w:fldCharType="end"/>
      </w:r>
    </w:p>
    <w:p w14:paraId="56C335C2" w14:textId="6E5BB876" w:rsidR="00885337" w:rsidRDefault="0088533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_Toc55316203 \h </w:instrText>
      </w:r>
      <w:r>
        <w:fldChar w:fldCharType="separate"/>
      </w:r>
      <w:r w:rsidR="00251F66">
        <w:t>20</w:t>
      </w:r>
      <w:r>
        <w:fldChar w:fldCharType="end"/>
      </w:r>
    </w:p>
    <w:p w14:paraId="19F23F9A" w14:textId="4FC07250" w:rsidR="00885337" w:rsidRDefault="0088533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_Toc55316204 \h </w:instrText>
      </w:r>
      <w:r>
        <w:fldChar w:fldCharType="separate"/>
      </w:r>
      <w:r w:rsidR="00251F66">
        <w:t>21</w:t>
      </w:r>
      <w:r>
        <w:fldChar w:fldCharType="end"/>
      </w:r>
    </w:p>
    <w:p w14:paraId="7D7EAE8A" w14:textId="24EE5330" w:rsidR="00885337" w:rsidRDefault="00885337">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_Toc55316205 \h </w:instrText>
      </w:r>
      <w:r>
        <w:rPr>
          <w:noProof/>
        </w:rPr>
      </w:r>
      <w:r>
        <w:rPr>
          <w:noProof/>
        </w:rPr>
        <w:fldChar w:fldCharType="separate"/>
      </w:r>
      <w:r w:rsidR="00251F66">
        <w:rPr>
          <w:noProof/>
        </w:rPr>
        <w:t>21</w:t>
      </w:r>
      <w:r>
        <w:rPr>
          <w:noProof/>
        </w:rPr>
        <w:fldChar w:fldCharType="end"/>
      </w:r>
    </w:p>
    <w:p w14:paraId="7FFADBCA" w14:textId="65FA1008" w:rsidR="00885337" w:rsidRDefault="0088533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_Toc55316206 \h </w:instrText>
      </w:r>
      <w:r>
        <w:rPr>
          <w:noProof/>
        </w:rPr>
      </w:r>
      <w:r>
        <w:rPr>
          <w:noProof/>
        </w:rPr>
        <w:fldChar w:fldCharType="separate"/>
      </w:r>
      <w:r w:rsidR="00251F66">
        <w:rPr>
          <w:noProof/>
        </w:rPr>
        <w:t>21</w:t>
      </w:r>
      <w:r>
        <w:rPr>
          <w:noProof/>
        </w:rPr>
        <w:fldChar w:fldCharType="end"/>
      </w:r>
    </w:p>
    <w:p w14:paraId="55CED7BB" w14:textId="4545FA91" w:rsidR="00885337" w:rsidRDefault="0088533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_Toc55316207 \h </w:instrText>
      </w:r>
      <w:r>
        <w:rPr>
          <w:noProof/>
        </w:rPr>
      </w:r>
      <w:r>
        <w:rPr>
          <w:noProof/>
        </w:rPr>
        <w:fldChar w:fldCharType="separate"/>
      </w:r>
      <w:r w:rsidR="00251F66">
        <w:rPr>
          <w:noProof/>
        </w:rPr>
        <w:t>25</w:t>
      </w:r>
      <w:r>
        <w:rPr>
          <w:noProof/>
        </w:rPr>
        <w:fldChar w:fldCharType="end"/>
      </w:r>
    </w:p>
    <w:p w14:paraId="7B370ACE" w14:textId="28AA6997" w:rsidR="00885337" w:rsidRDefault="00885337">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_Toc55316208 \h </w:instrText>
      </w:r>
      <w:r>
        <w:rPr>
          <w:noProof/>
        </w:rPr>
      </w:r>
      <w:r>
        <w:rPr>
          <w:noProof/>
        </w:rPr>
        <w:fldChar w:fldCharType="separate"/>
      </w:r>
      <w:r w:rsidR="00251F66">
        <w:rPr>
          <w:noProof/>
        </w:rPr>
        <w:t>25</w:t>
      </w:r>
      <w:r>
        <w:rPr>
          <w:noProof/>
        </w:rPr>
        <w:fldChar w:fldCharType="end"/>
      </w:r>
    </w:p>
    <w:p w14:paraId="09A673EE" w14:textId="2CA18253" w:rsidR="00885337" w:rsidRDefault="00885337">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_Toc55316209 \h </w:instrText>
      </w:r>
      <w:r>
        <w:rPr>
          <w:noProof/>
        </w:rPr>
      </w:r>
      <w:r>
        <w:rPr>
          <w:noProof/>
        </w:rPr>
        <w:fldChar w:fldCharType="separate"/>
      </w:r>
      <w:r w:rsidR="00251F66">
        <w:rPr>
          <w:noProof/>
        </w:rPr>
        <w:t>26</w:t>
      </w:r>
      <w:r>
        <w:rPr>
          <w:noProof/>
        </w:rPr>
        <w:fldChar w:fldCharType="end"/>
      </w:r>
    </w:p>
    <w:p w14:paraId="51BA24F0" w14:textId="4B117408" w:rsidR="00885337" w:rsidRDefault="00885337">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_Toc55316210 \h </w:instrText>
      </w:r>
      <w:r>
        <w:rPr>
          <w:noProof/>
        </w:rPr>
      </w:r>
      <w:r>
        <w:rPr>
          <w:noProof/>
        </w:rPr>
        <w:fldChar w:fldCharType="separate"/>
      </w:r>
      <w:r w:rsidR="00251F66">
        <w:rPr>
          <w:noProof/>
        </w:rPr>
        <w:t>26</w:t>
      </w:r>
      <w:r>
        <w:rPr>
          <w:noProof/>
        </w:rPr>
        <w:fldChar w:fldCharType="end"/>
      </w:r>
    </w:p>
    <w:p w14:paraId="6D27DCDB" w14:textId="779D347D" w:rsidR="00885337" w:rsidRDefault="00885337">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_Toc55316211 \h </w:instrText>
      </w:r>
      <w:r>
        <w:rPr>
          <w:noProof/>
        </w:rPr>
      </w:r>
      <w:r>
        <w:rPr>
          <w:noProof/>
        </w:rPr>
        <w:fldChar w:fldCharType="separate"/>
      </w:r>
      <w:r w:rsidR="00251F66">
        <w:rPr>
          <w:noProof/>
        </w:rPr>
        <w:t>27</w:t>
      </w:r>
      <w:r>
        <w:rPr>
          <w:noProof/>
        </w:rPr>
        <w:fldChar w:fldCharType="end"/>
      </w:r>
    </w:p>
    <w:p w14:paraId="2D50BD50" w14:textId="64F39A97" w:rsidR="00885337" w:rsidRDefault="00885337">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_Toc55316212 \h </w:instrText>
      </w:r>
      <w:r>
        <w:rPr>
          <w:noProof/>
        </w:rPr>
      </w:r>
      <w:r>
        <w:rPr>
          <w:noProof/>
        </w:rPr>
        <w:fldChar w:fldCharType="separate"/>
      </w:r>
      <w:r w:rsidR="00251F66">
        <w:rPr>
          <w:noProof/>
        </w:rPr>
        <w:t>27</w:t>
      </w:r>
      <w:r>
        <w:rPr>
          <w:noProof/>
        </w:rPr>
        <w:fldChar w:fldCharType="end"/>
      </w:r>
    </w:p>
    <w:p w14:paraId="0D7B745E" w14:textId="707E845F" w:rsidR="00885337" w:rsidRDefault="00885337">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Direct support costs of activities including</w:t>
      </w:r>
      <w:r>
        <w:rPr>
          <w:noProof/>
        </w:rPr>
        <w:tab/>
      </w:r>
      <w:r>
        <w:rPr>
          <w:noProof/>
        </w:rPr>
        <w:fldChar w:fldCharType="begin"/>
      </w:r>
      <w:r>
        <w:rPr>
          <w:noProof/>
        </w:rPr>
        <w:instrText xml:space="preserve"> PAGEREF _Toc55316213 \h </w:instrText>
      </w:r>
      <w:r>
        <w:rPr>
          <w:noProof/>
        </w:rPr>
      </w:r>
      <w:r>
        <w:rPr>
          <w:noProof/>
        </w:rPr>
        <w:fldChar w:fldCharType="separate"/>
      </w:r>
      <w:r w:rsidR="00251F66">
        <w:rPr>
          <w:noProof/>
        </w:rPr>
        <w:t>29</w:t>
      </w:r>
      <w:r>
        <w:rPr>
          <w:noProof/>
        </w:rPr>
        <w:fldChar w:fldCharType="end"/>
      </w:r>
    </w:p>
    <w:p w14:paraId="542BE681" w14:textId="40A91178" w:rsidR="00885337" w:rsidRDefault="00885337">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_Toc55316214 \h </w:instrText>
      </w:r>
      <w:r>
        <w:rPr>
          <w:noProof/>
        </w:rPr>
      </w:r>
      <w:r>
        <w:rPr>
          <w:noProof/>
        </w:rPr>
        <w:fldChar w:fldCharType="separate"/>
      </w:r>
      <w:r w:rsidR="00251F66">
        <w:rPr>
          <w:noProof/>
        </w:rPr>
        <w:t>29</w:t>
      </w:r>
      <w:r>
        <w:rPr>
          <w:noProof/>
        </w:rPr>
        <w:fldChar w:fldCharType="end"/>
      </w:r>
    </w:p>
    <w:p w14:paraId="3336D115" w14:textId="3110043B" w:rsidR="00885337" w:rsidRDefault="0088533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_Toc55316215 \h </w:instrText>
      </w:r>
      <w:r>
        <w:rPr>
          <w:noProof/>
        </w:rPr>
      </w:r>
      <w:r>
        <w:rPr>
          <w:noProof/>
        </w:rPr>
        <w:fldChar w:fldCharType="separate"/>
      </w:r>
      <w:r w:rsidR="00251F66">
        <w:rPr>
          <w:noProof/>
        </w:rPr>
        <w:t>30</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5C0241F2" w:rsidR="00CE6D9D" w:rsidRPr="00F40BDA" w:rsidRDefault="00FB2637" w:rsidP="007149D9">
      <w:pPr>
        <w:pStyle w:val="Heading2"/>
      </w:pPr>
      <w:bookmarkStart w:id="3" w:name="_Toc496536648"/>
      <w:bookmarkStart w:id="4" w:name="_Toc531277475"/>
      <w:bookmarkStart w:id="5" w:name="_Toc955285"/>
      <w:bookmarkStart w:id="6" w:name="_Toc54873450"/>
      <w:bookmarkStart w:id="7" w:name="_Toc55316151"/>
      <w:r>
        <w:lastRenderedPageBreak/>
        <w:t xml:space="preserve">Global </w:t>
      </w:r>
      <w:r w:rsidRPr="00827E13">
        <w:t>Innovation</w:t>
      </w:r>
      <w:r>
        <w:t xml:space="preserve"> Strategy: </w:t>
      </w:r>
      <w:r w:rsidRPr="00F76B68">
        <w:t xml:space="preserve">Global Innovation Linkages </w:t>
      </w:r>
      <w:r>
        <w:t xml:space="preserve">program </w:t>
      </w:r>
      <w:r w:rsidR="00F7040C">
        <w:t>p</w:t>
      </w:r>
      <w:r w:rsidR="00CE6D9D">
        <w:t>rocess</w:t>
      </w:r>
      <w:r w:rsidR="009F5A19">
        <w:t>es</w:t>
      </w:r>
      <w:bookmarkEnd w:id="3"/>
      <w:bookmarkEnd w:id="4"/>
      <w:bookmarkEnd w:id="5"/>
      <w:bookmarkEnd w:id="6"/>
      <w:bookmarkEnd w:id="7"/>
    </w:p>
    <w:p w14:paraId="405CDFBB" w14:textId="7A041E7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B2637" w:rsidRPr="00F76B68">
        <w:rPr>
          <w:b/>
        </w:rPr>
        <w:t xml:space="preserve">Global Innovation Linkages </w:t>
      </w:r>
      <w:r w:rsidR="00BE3F5A">
        <w:rPr>
          <w:b/>
        </w:rPr>
        <w:t>program</w:t>
      </w:r>
      <w:r w:rsidR="00FB2637" w:rsidRPr="00F76B68">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71FCC1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90312F">
        <w:t>,</w:t>
      </w:r>
      <w:r>
        <w:t xml:space="preserve"> which contributes to</w:t>
      </w:r>
      <w:r w:rsidR="00FB2637">
        <w:t xml:space="preserve"> Department of Industry, Science, Energy and Resources’</w:t>
      </w:r>
      <w:r>
        <w:t xml:space="preserve"> </w:t>
      </w:r>
      <w:r w:rsidRPr="00293E0A">
        <w:t>Outcome</w:t>
      </w:r>
      <w:r w:rsidR="00FB2637" w:rsidRPr="00293E0A">
        <w:t xml:space="preserve"> One</w:t>
      </w:r>
      <w:r w:rsidRPr="00293E0A">
        <w:t>. The</w:t>
      </w:r>
      <w:r w:rsidRPr="00F40BDA">
        <w:t xml:space="preserve"> </w:t>
      </w:r>
      <w:r w:rsidR="00BE3F5A">
        <w:t>d</w:t>
      </w:r>
      <w:r w:rsidR="00FB2637">
        <w:t xml:space="preserve">epartment </w:t>
      </w:r>
      <w:r w:rsidRPr="00F40BDA">
        <w:t xml:space="preserve">works with stakeholders to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43DB97F"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w:t>
      </w:r>
      <w:r w:rsidR="00007E4B" w:rsidRPr="006A4CD7">
        <w:t xml:space="preserve">eligibility and </w:t>
      </w:r>
      <w:r w:rsidR="0059733A" w:rsidRPr="006A4CD7">
        <w:t>assessment</w:t>
      </w:r>
      <w:r w:rsidR="00C43123" w:rsidRPr="006A4CD7">
        <w:t xml:space="preserve"> </w:t>
      </w:r>
      <w:r w:rsidRPr="006A4CD7">
        <w:t xml:space="preserve">criteria </w:t>
      </w:r>
      <w:r w:rsidR="00C43123" w:rsidRPr="006A4CD7">
        <w:t>in</w:t>
      </w:r>
      <w:r w:rsidR="00C43123" w:rsidRPr="005A61FE">
        <w:t xml:space="preserve">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4BD34EB3" w:rsidR="00CE6D9D" w:rsidRPr="00C659C4" w:rsidRDefault="00B40AF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40AF1">
        <w:t xml:space="preserve">An </w:t>
      </w:r>
      <w:r w:rsidR="00741609">
        <w:t>independent committee of experts</w:t>
      </w:r>
      <w:r w:rsidR="00741609" w:rsidRPr="00B40AF1" w:rsidDel="00741609">
        <w:t xml:space="preserve"> </w:t>
      </w:r>
      <w:r w:rsidRPr="00B40AF1">
        <w:t xml:space="preserve">assess eligible applications against the </w:t>
      </w:r>
      <w:r w:rsidR="00351561">
        <w:t xml:space="preserve">assessment </w:t>
      </w:r>
      <w:r w:rsidRPr="00B40AF1">
        <w:t xml:space="preserve">criteria </w:t>
      </w:r>
      <w:r w:rsidR="00CE6D9D" w:rsidRPr="00741609">
        <w:t xml:space="preserve">including an overall consideration of value </w:t>
      </w:r>
      <w:r w:rsidR="00041716" w:rsidRPr="00741609">
        <w:t xml:space="preserve">with </w:t>
      </w:r>
      <w:r w:rsidR="00B37D10" w:rsidRPr="00741609">
        <w:t>relevant</w:t>
      </w:r>
      <w:r w:rsidR="00CE6D9D" w:rsidRPr="00741609">
        <w:t xml:space="preserve"> money </w:t>
      </w:r>
      <w:r w:rsidR="00CE6D9D" w:rsidRPr="00B40AF1">
        <w:t>and</w:t>
      </w:r>
      <w:r w:rsidR="00CE6D9D" w:rsidRPr="00C659C4">
        <w:t xml:space="preserve">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6AFC73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62DDC1D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 xml:space="preserve">Delivery </w:t>
      </w:r>
      <w:r w:rsidR="009F2542">
        <w:rPr>
          <w:b/>
        </w:rPr>
        <w:t xml:space="preserve">and monitoring </w:t>
      </w:r>
      <w:r w:rsidRPr="00C659C4">
        <w:rPr>
          <w:b/>
        </w:rPr>
        <w:t>of grant</w:t>
      </w:r>
    </w:p>
    <w:p w14:paraId="0D0195C5" w14:textId="094E7CA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manage the grant by </w:t>
      </w:r>
      <w:r w:rsidR="00AD01FD">
        <w:rPr>
          <w:bCs/>
        </w:rPr>
        <w:t>engaging</w:t>
      </w:r>
      <w:r w:rsidR="00AD01FD" w:rsidRPr="00C659C4">
        <w:rPr>
          <w:bCs/>
        </w:rPr>
        <w:t xml:space="preserve"> </w:t>
      </w:r>
      <w:r w:rsidRPr="00C659C4">
        <w:rPr>
          <w:bCs/>
        </w:rPr>
        <w:t>with you, monitoring your progress</w:t>
      </w:r>
      <w:r w:rsidR="00AD01FD">
        <w:rPr>
          <w:bCs/>
        </w:rPr>
        <w:t>, ongoing reporting and compliance</w:t>
      </w:r>
      <w:r w:rsidR="00464FF9">
        <w:rPr>
          <w:bCs/>
        </w:rPr>
        <w:t>,</w:t>
      </w:r>
      <w:r w:rsidR="00AD01FD">
        <w:rPr>
          <w:bCs/>
        </w:rPr>
        <w:t xml:space="preserve"> </w:t>
      </w:r>
      <w:r w:rsidRPr="00C659C4">
        <w:rPr>
          <w:bCs/>
        </w:rPr>
        <w:t>and making payments</w:t>
      </w:r>
      <w:r w:rsidR="00AD01FD">
        <w:rPr>
          <w:bCs/>
        </w:rPr>
        <w:t xml:space="preserve"> throughout the duration of the grant agreement</w:t>
      </w:r>
      <w:r w:rsidRPr="00C659C4">
        <w:rPr>
          <w:bCs/>
        </w:rPr>
        <w:t>.</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C95DE8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B40AF1" w:rsidRPr="005B0253">
        <w:rPr>
          <w:b/>
        </w:rPr>
        <w:t xml:space="preserve">Global Innovation Linkages </w:t>
      </w:r>
      <w:r w:rsidR="00B40AF1">
        <w:rPr>
          <w:b/>
        </w:rPr>
        <w:t>p</w:t>
      </w:r>
      <w:r w:rsidR="00B40AF1" w:rsidRPr="005B0253">
        <w:rPr>
          <w:b/>
        </w:rPr>
        <w:t>rogram</w:t>
      </w:r>
      <w:r w:rsidR="00B40AF1" w:rsidRPr="00C659C4">
        <w:rPr>
          <w:b/>
        </w:rPr>
        <w:t xml:space="preserve"> </w:t>
      </w:r>
    </w:p>
    <w:p w14:paraId="3BA8A0DE" w14:textId="02B9A6F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692BB0">
        <w:t>Global Innovation Strategy</w:t>
      </w:r>
      <w:r w:rsidR="00686047">
        <w:t xml:space="preserve"> </w:t>
      </w:r>
      <w:r w:rsidRPr="00C659C4">
        <w:t>as a whole. We base this on information you provide to us and that we collect from various sources.</w:t>
      </w:r>
      <w:r w:rsidRPr="00F40BDA">
        <w:t xml:space="preserve"> </w:t>
      </w:r>
    </w:p>
    <w:p w14:paraId="646402A1" w14:textId="1E817957" w:rsidR="00686047" w:rsidRPr="000553F2" w:rsidRDefault="00686047" w:rsidP="007149D9">
      <w:pPr>
        <w:pStyle w:val="Heading2"/>
      </w:pPr>
      <w:bookmarkStart w:id="8" w:name="_Toc496536649"/>
      <w:bookmarkStart w:id="9" w:name="_Toc531277476"/>
      <w:bookmarkStart w:id="10" w:name="_Toc955286"/>
      <w:bookmarkStart w:id="11" w:name="_Toc54873451"/>
      <w:bookmarkStart w:id="12" w:name="_Toc55316152"/>
      <w:r>
        <w:lastRenderedPageBreak/>
        <w:t>About the grant program</w:t>
      </w:r>
      <w:bookmarkEnd w:id="8"/>
      <w:bookmarkEnd w:id="9"/>
      <w:bookmarkEnd w:id="10"/>
      <w:bookmarkEnd w:id="11"/>
      <w:bookmarkEnd w:id="12"/>
    </w:p>
    <w:p w14:paraId="689E2B58" w14:textId="03A74373" w:rsidR="00443FD0" w:rsidRDefault="00686047" w:rsidP="00686047">
      <w:r>
        <w:t xml:space="preserve">The </w:t>
      </w:r>
      <w:r w:rsidR="00B40AF1" w:rsidRPr="00B40AF1">
        <w:t>Glo</w:t>
      </w:r>
      <w:r w:rsidR="00B40AF1">
        <w:t>bal Innovation Linkages program</w:t>
      </w:r>
      <w:r>
        <w:t xml:space="preserve"> (the program) was announced as part of the</w:t>
      </w:r>
      <w:r w:rsidR="00B40AF1">
        <w:t xml:space="preserve"> National Innovation and Science </w:t>
      </w:r>
      <w:r w:rsidR="00CE509F">
        <w:t xml:space="preserve">Agenda </w:t>
      </w:r>
      <w:r w:rsidR="0090312F">
        <w:t>in 2016</w:t>
      </w:r>
      <w:r w:rsidR="00443FD0">
        <w:t xml:space="preserve"> </w:t>
      </w:r>
      <w:r w:rsidR="00443FD0" w:rsidRPr="00F24EAA">
        <w:t xml:space="preserve">and </w:t>
      </w:r>
      <w:r w:rsidR="0090312F">
        <w:t>forms</w:t>
      </w:r>
      <w:r w:rsidR="00236EC5" w:rsidRPr="00F24EAA">
        <w:t xml:space="preserve"> part of the </w:t>
      </w:r>
      <w:r w:rsidR="00692BB0" w:rsidRPr="00F24EAA">
        <w:t>Global Innovation Strategy</w:t>
      </w:r>
      <w:r w:rsidR="00236EC5" w:rsidRPr="00F24EAA">
        <w:t>.</w:t>
      </w:r>
      <w:r w:rsidR="00B40AF1">
        <w:t xml:space="preserve"> </w:t>
      </w:r>
    </w:p>
    <w:p w14:paraId="5E1FFB13" w14:textId="6B7E9655" w:rsidR="00686047" w:rsidRDefault="00B40AF1" w:rsidP="00686047">
      <w:r w:rsidRPr="00F24EAA">
        <w:t xml:space="preserve">This is an ongoing program with </w:t>
      </w:r>
      <w:r w:rsidR="0090312F">
        <w:t xml:space="preserve">application rounds held once every two years. </w:t>
      </w:r>
    </w:p>
    <w:p w14:paraId="391F5BF4" w14:textId="3138138E" w:rsidR="00B40AF1" w:rsidRDefault="00B40AF1" w:rsidP="00B40AF1">
      <w:r>
        <w:t xml:space="preserve">The </w:t>
      </w:r>
      <w:r w:rsidR="0090312F">
        <w:t xml:space="preserve">program </w:t>
      </w:r>
      <w:r w:rsidR="00AB30C5">
        <w:t>demonstrates</w:t>
      </w:r>
      <w:r>
        <w:t xml:space="preserve"> the Australian Government’s commitment to:</w:t>
      </w:r>
    </w:p>
    <w:p w14:paraId="03177836" w14:textId="77777777" w:rsidR="00B40AF1" w:rsidRDefault="00B40AF1" w:rsidP="00B40AF1">
      <w:pPr>
        <w:pStyle w:val="ListBullet"/>
      </w:pPr>
      <w:r>
        <w:t>supporting innovation, science, and commercialisation</w:t>
      </w:r>
    </w:p>
    <w:p w14:paraId="366B578E" w14:textId="77777777" w:rsidR="00B40AF1" w:rsidRDefault="00B40AF1" w:rsidP="00B40AF1">
      <w:pPr>
        <w:pStyle w:val="ListBullet"/>
      </w:pPr>
      <w:r>
        <w:t>increasing collaboration between industry, including small and medium enterprise (SME), and other end users and the research sector</w:t>
      </w:r>
    </w:p>
    <w:p w14:paraId="4F0AB54F" w14:textId="77777777" w:rsidR="00B40AF1" w:rsidRDefault="00B40AF1" w:rsidP="00B40AF1">
      <w:pPr>
        <w:pStyle w:val="ListBullet"/>
      </w:pPr>
      <w:r>
        <w:t>enabling growth and productivity for globally competitive industries</w:t>
      </w:r>
    </w:p>
    <w:p w14:paraId="68DA768E" w14:textId="77777777" w:rsidR="00B40AF1" w:rsidRDefault="00B40AF1" w:rsidP="00B40AF1">
      <w:pPr>
        <w:pStyle w:val="ListBullet"/>
      </w:pPr>
      <w:r>
        <w:t>working with global economies to progress mutually beneficial innovation outcomes.</w:t>
      </w:r>
    </w:p>
    <w:p w14:paraId="0A3AEA84" w14:textId="2BD3F7F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69E070FE" w:rsidR="003001C7" w:rsidRDefault="00686047" w:rsidP="007149D9">
      <w:pPr>
        <w:pStyle w:val="Heading3"/>
      </w:pPr>
      <w:bookmarkStart w:id="13" w:name="_Toc496536650"/>
      <w:bookmarkStart w:id="14" w:name="_Toc531277477"/>
      <w:bookmarkStart w:id="15" w:name="_Toc955287"/>
      <w:bookmarkStart w:id="16" w:name="_Toc54873452"/>
      <w:bookmarkStart w:id="17" w:name="_Toc55316153"/>
      <w:r w:rsidRPr="001844D5">
        <w:t>About</w:t>
      </w:r>
      <w:r>
        <w:t xml:space="preserve"> the </w:t>
      </w:r>
      <w:r w:rsidR="00B40AF1" w:rsidRPr="00827E13">
        <w:t xml:space="preserve">Global Innovation Linkages </w:t>
      </w:r>
      <w:r w:rsidR="00B40AF1">
        <w:t xml:space="preserve">Round 3 </w:t>
      </w:r>
      <w:r>
        <w:t>grant opportunity</w:t>
      </w:r>
      <w:bookmarkEnd w:id="13"/>
      <w:bookmarkEnd w:id="14"/>
      <w:bookmarkEnd w:id="15"/>
      <w:bookmarkEnd w:id="16"/>
      <w:bookmarkEnd w:id="17"/>
    </w:p>
    <w:p w14:paraId="25F6E3E5" w14:textId="5DC8C53F" w:rsidR="00AA7A87" w:rsidRPr="009A52BE" w:rsidRDefault="00AA7A87" w:rsidP="00AA7A87">
      <w:pPr>
        <w:rPr>
          <w:rFonts w:cs="Arial"/>
          <w:szCs w:val="20"/>
        </w:rPr>
      </w:pPr>
      <w:r w:rsidRPr="00AA7A87" w:rsidDel="00D01699">
        <w:rPr>
          <w:rFonts w:cs="Arial"/>
          <w:szCs w:val="20"/>
        </w:rPr>
        <w:t>These guidelines contain information for the</w:t>
      </w:r>
      <w:r w:rsidR="008E6D91" w:rsidRPr="008E6D91">
        <w:t xml:space="preserve"> </w:t>
      </w:r>
      <w:r w:rsidR="008E6D91" w:rsidRPr="008E6D91">
        <w:rPr>
          <w:rFonts w:cs="Arial"/>
          <w:szCs w:val="20"/>
        </w:rPr>
        <w:t>Glo</w:t>
      </w:r>
      <w:r w:rsidR="008E6D91">
        <w:rPr>
          <w:rFonts w:cs="Arial"/>
          <w:szCs w:val="20"/>
        </w:rPr>
        <w:t xml:space="preserve">bal Innovation Linkages Round 3 </w:t>
      </w:r>
      <w:r w:rsidRPr="00AA7A87" w:rsidDel="00D01699">
        <w:rPr>
          <w:rFonts w:cs="Arial"/>
          <w:szCs w:val="20"/>
        </w:rPr>
        <w:t>grant</w:t>
      </w:r>
      <w:r w:rsidR="0090312F">
        <w:rPr>
          <w:rFonts w:cs="Arial"/>
          <w:szCs w:val="20"/>
        </w:rPr>
        <w:t xml:space="preserve"> opportunity</w:t>
      </w:r>
      <w:r w:rsidRPr="00AA7A87" w:rsidDel="00D01699">
        <w:rPr>
          <w:rFonts w:cs="Arial"/>
          <w:szCs w:val="20"/>
        </w:rPr>
        <w:t xml:space="preserve">. </w:t>
      </w:r>
    </w:p>
    <w:p w14:paraId="6621808A" w14:textId="0ED08B75"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90312F">
        <w:rPr>
          <w:rFonts w:cs="Arial"/>
          <w:szCs w:val="20"/>
        </w:rPr>
        <w:t xml:space="preserve"> to</w:t>
      </w:r>
      <w:r>
        <w:rPr>
          <w:rFonts w:cs="Arial"/>
          <w:szCs w:val="20"/>
        </w:rPr>
        <w:t>:</w:t>
      </w:r>
    </w:p>
    <w:p w14:paraId="1688B5FE" w14:textId="77777777" w:rsidR="008E6D91" w:rsidRDefault="008E6D91" w:rsidP="008E6D91">
      <w:pPr>
        <w:pStyle w:val="ListBullet"/>
      </w:pPr>
      <w:r>
        <w:t>build linkages with global economies to enable Australia to improve research and business performance, and access international supply chains and global markets</w:t>
      </w:r>
    </w:p>
    <w:p w14:paraId="15BA94F0" w14:textId="77777777" w:rsidR="008E6D91" w:rsidRDefault="008E6D91" w:rsidP="008E6D91">
      <w:pPr>
        <w:pStyle w:val="ListBullet"/>
      </w:pPr>
      <w:r>
        <w:t>contribute to improving the competitiveness, productivity and sustainability of Australian and global economies in line with government priorities</w:t>
      </w:r>
    </w:p>
    <w:p w14:paraId="31F06F7D" w14:textId="3289FD15" w:rsidR="008E6D91" w:rsidRDefault="008E6D91" w:rsidP="008E6D91">
      <w:pPr>
        <w:pStyle w:val="ListBullet"/>
      </w:pPr>
      <w:r>
        <w:t>foster high quality solutions to identif</w:t>
      </w:r>
      <w:r w:rsidR="00DC353B">
        <w:t>y</w:t>
      </w:r>
      <w:r>
        <w:t xml:space="preserve"> end user challenges through international collaborative research partnerships between industry entities, research organisations and global partners</w:t>
      </w:r>
    </w:p>
    <w:p w14:paraId="6FF1E001" w14:textId="77777777" w:rsidR="008E6D91" w:rsidRDefault="008E6D91" w:rsidP="008E6D91">
      <w:pPr>
        <w:pStyle w:val="ListBullet"/>
      </w:pPr>
      <w:r>
        <w:t xml:space="preserve">encourage and facilitate SME participation in collaborative research. </w:t>
      </w:r>
    </w:p>
    <w:p w14:paraId="6618C034" w14:textId="1F965B35"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2673F84A" w14:textId="77777777" w:rsidR="008E6D91" w:rsidRDefault="008E6D91" w:rsidP="008E6D91">
      <w:pPr>
        <w:pStyle w:val="ListBullet"/>
      </w:pPr>
      <w:r>
        <w:t>quality collaborative partnerships with leading global partners and ongoing industry-research sector collaborations</w:t>
      </w:r>
    </w:p>
    <w:p w14:paraId="4A08F949" w14:textId="4818A9ED" w:rsidR="008E6D91" w:rsidRDefault="008E6D91" w:rsidP="008E6D91">
      <w:pPr>
        <w:pStyle w:val="ListBullet"/>
      </w:pPr>
      <w:r>
        <w:t>international collaborative innovation outcomes relevant to government priorities as measured by, for example, patents registered</w:t>
      </w:r>
    </w:p>
    <w:p w14:paraId="55504D85" w14:textId="77777777" w:rsidR="008E6D91" w:rsidRDefault="008E6D91" w:rsidP="008E6D91">
      <w:pPr>
        <w:pStyle w:val="ListBullet"/>
      </w:pPr>
      <w:r>
        <w:t>Australian SME participation in collaborative research</w:t>
      </w:r>
    </w:p>
    <w:p w14:paraId="04BAC5A8" w14:textId="2BF4F187" w:rsidR="008E6D91" w:rsidRDefault="008E6D91" w:rsidP="008E6D91">
      <w:pPr>
        <w:pStyle w:val="ListBullet"/>
      </w:pPr>
      <w:r>
        <w:t>increased research skills in industry</w:t>
      </w:r>
      <w:r w:rsidR="00DC353B">
        <w:t>,</w:t>
      </w:r>
      <w:r>
        <w:t xml:space="preserve"> and industry capability in research.</w:t>
      </w:r>
    </w:p>
    <w:p w14:paraId="45F34652" w14:textId="5A3A51CE" w:rsidR="00107697" w:rsidRPr="00022A7F" w:rsidRDefault="00107697" w:rsidP="007C0720">
      <w:pPr>
        <w:spacing w:after="80"/>
      </w:pPr>
      <w:r w:rsidRPr="00022A7F">
        <w:t>This document sets out</w:t>
      </w:r>
      <w:r w:rsidR="00162CF7">
        <w:t>:</w:t>
      </w:r>
    </w:p>
    <w:p w14:paraId="6F849B05" w14:textId="54EBC2DF" w:rsidR="00107697" w:rsidRDefault="00107697" w:rsidP="00107697">
      <w:pPr>
        <w:pStyle w:val="ListBullet"/>
      </w:pPr>
      <w:r w:rsidRPr="000A271A">
        <w:t xml:space="preserve">the eligibility and </w:t>
      </w:r>
      <w:r w:rsidR="0059733A">
        <w:t xml:space="preserve">assessment </w:t>
      </w:r>
      <w:r w:rsidRPr="000A271A">
        <w:t>criteria</w:t>
      </w:r>
    </w:p>
    <w:p w14:paraId="4D3BFDC9" w14:textId="3A25ACFC"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526A132B" w:rsidR="00476A36" w:rsidRPr="005A61FE" w:rsidRDefault="00476A36" w:rsidP="00653895">
      <w:pPr>
        <w:pStyle w:val="ListBullet"/>
      </w:pPr>
      <w:r w:rsidRPr="005A61FE">
        <w:t>how we notify applicants and enter into grant agreements with grantees</w:t>
      </w:r>
    </w:p>
    <w:p w14:paraId="1183E250" w14:textId="7F5F584A"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00C3E24B" w:rsidR="00107697" w:rsidRPr="009D0EBC" w:rsidRDefault="00107697" w:rsidP="00107697">
      <w:pPr>
        <w:pStyle w:val="ListBullet"/>
        <w:spacing w:after="120"/>
      </w:pPr>
      <w:r w:rsidRPr="009D0EBC">
        <w:t xml:space="preserve">responsibilities and expectations </w:t>
      </w:r>
      <w:r>
        <w:t>in relation to the opportunity.</w:t>
      </w:r>
    </w:p>
    <w:p w14:paraId="2EDC3DCC" w14:textId="79199DFC"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90312F">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8E6D91">
        <w:t>.</w:t>
      </w:r>
    </w:p>
    <w:p w14:paraId="449415C1" w14:textId="03AA68A6" w:rsidR="00107697" w:rsidRDefault="00107697" w:rsidP="00107697">
      <w:r w:rsidRPr="006A4CD7">
        <w:lastRenderedPageBreak/>
        <w:t xml:space="preserve">We have defined key terms used in these guidelines in </w:t>
      </w:r>
      <w:r w:rsidR="00BB5EF3" w:rsidRPr="006A4CD7">
        <w:t>the glossary at</w:t>
      </w:r>
      <w:r w:rsidR="00082460" w:rsidRPr="006A4CD7">
        <w:t xml:space="preserve"> section </w:t>
      </w:r>
      <w:r w:rsidR="00082460" w:rsidRPr="006A4CD7">
        <w:fldChar w:fldCharType="begin"/>
      </w:r>
      <w:r w:rsidR="00082460" w:rsidRPr="006A4CD7">
        <w:instrText xml:space="preserve"> REF _Ref17466953 \r \h </w:instrText>
      </w:r>
      <w:r w:rsidR="008E6D91" w:rsidRPr="006A4CD7">
        <w:instrText xml:space="preserve"> \* MERGEFORMAT </w:instrText>
      </w:r>
      <w:r w:rsidR="00082460" w:rsidRPr="006A4CD7">
        <w:fldChar w:fldCharType="separate"/>
      </w:r>
      <w:r w:rsidR="00251F66">
        <w:t>14</w:t>
      </w:r>
      <w:r w:rsidR="00082460" w:rsidRPr="006A4CD7">
        <w:fldChar w:fldCharType="end"/>
      </w:r>
      <w:r w:rsidRPr="006A4CD7">
        <w:t>.</w:t>
      </w:r>
    </w:p>
    <w:p w14:paraId="00136F93" w14:textId="77777777" w:rsidR="00107697" w:rsidRDefault="00107697" w:rsidP="00107697">
      <w:r>
        <w:t>You should read this document carefully before you fill out an application.</w:t>
      </w:r>
    </w:p>
    <w:p w14:paraId="25F6521B" w14:textId="08125014" w:rsidR="00712F06" w:rsidRDefault="00405D85" w:rsidP="007149D9">
      <w:pPr>
        <w:pStyle w:val="Heading2"/>
      </w:pPr>
      <w:bookmarkStart w:id="18" w:name="_Toc496536651"/>
      <w:bookmarkStart w:id="19" w:name="_Toc531277478"/>
      <w:bookmarkStart w:id="20" w:name="_Toc955288"/>
      <w:bookmarkStart w:id="21" w:name="_Toc54873453"/>
      <w:bookmarkStart w:id="22" w:name="_Toc55316154"/>
      <w:bookmarkStart w:id="23" w:name="_Toc164844263"/>
      <w:bookmarkStart w:id="24" w:name="_Toc383003256"/>
      <w:bookmarkEnd w:id="2"/>
      <w:r>
        <w:t xml:space="preserve">Grant </w:t>
      </w:r>
      <w:r w:rsidR="00D26B94">
        <w:t>amount</w:t>
      </w:r>
      <w:r w:rsidR="00A439FB">
        <w:t xml:space="preserve"> and </w:t>
      </w:r>
      <w:r>
        <w:t xml:space="preserve">grant </w:t>
      </w:r>
      <w:r w:rsidR="00A439FB">
        <w:t>period</w:t>
      </w:r>
      <w:bookmarkEnd w:id="18"/>
      <w:bookmarkEnd w:id="19"/>
      <w:bookmarkEnd w:id="20"/>
      <w:bookmarkEnd w:id="21"/>
      <w:bookmarkEnd w:id="22"/>
    </w:p>
    <w:p w14:paraId="5D12B6BA" w14:textId="1B05CBFA" w:rsidR="004A168F" w:rsidRDefault="00830640" w:rsidP="004A168F">
      <w:r>
        <w:t>F</w:t>
      </w:r>
      <w:r w:rsidR="009F2542" w:rsidRPr="00F24EAA">
        <w:t xml:space="preserve">or </w:t>
      </w:r>
      <w:r w:rsidR="004A168F" w:rsidRPr="00F24EAA">
        <w:t xml:space="preserve">this grant </w:t>
      </w:r>
      <w:r w:rsidR="00E7575D" w:rsidRPr="00F24EAA">
        <w:t>opportunity,</w:t>
      </w:r>
      <w:r w:rsidR="004A168F" w:rsidRPr="00F24EAA">
        <w:t xml:space="preserve"> $</w:t>
      </w:r>
      <w:r w:rsidR="00DD6342" w:rsidRPr="00F24EAA">
        <w:t>9 million</w:t>
      </w:r>
      <w:r w:rsidR="004A168F" w:rsidRPr="00F24EAA">
        <w:t xml:space="preserve"> is available over </w:t>
      </w:r>
      <w:r w:rsidR="00AB30C5">
        <w:t>four</w:t>
      </w:r>
      <w:r w:rsidR="004A168F" w:rsidRPr="00F24EAA">
        <w:t xml:space="preserve"> years.</w:t>
      </w:r>
    </w:p>
    <w:p w14:paraId="25F6521D" w14:textId="4196D699" w:rsidR="00A04E7B" w:rsidRDefault="00A04E7B" w:rsidP="007149D9">
      <w:pPr>
        <w:pStyle w:val="Heading3"/>
      </w:pPr>
      <w:bookmarkStart w:id="25" w:name="_Toc496536652"/>
      <w:bookmarkStart w:id="26" w:name="_Toc531277479"/>
      <w:bookmarkStart w:id="27" w:name="_Toc955289"/>
      <w:bookmarkStart w:id="28" w:name="_Toc54873454"/>
      <w:bookmarkStart w:id="29" w:name="_Toc55316155"/>
      <w:r>
        <w:t>Grants available</w:t>
      </w:r>
      <w:bookmarkEnd w:id="25"/>
      <w:bookmarkEnd w:id="26"/>
      <w:bookmarkEnd w:id="27"/>
      <w:bookmarkEnd w:id="28"/>
      <w:bookmarkEnd w:id="29"/>
    </w:p>
    <w:p w14:paraId="25F65220" w14:textId="02862E65" w:rsidR="00A04E7B" w:rsidRDefault="00712F06" w:rsidP="005242BA">
      <w:r w:rsidRPr="006F4968">
        <w:t xml:space="preserve">The grant </w:t>
      </w:r>
      <w:r w:rsidR="00D26B94" w:rsidRPr="006F4968">
        <w:t xml:space="preserve">amount </w:t>
      </w:r>
      <w:r w:rsidR="00025224">
        <w:t>can cover</w:t>
      </w:r>
      <w:r w:rsidRPr="006F4968">
        <w:t xml:space="preserve"> up to </w:t>
      </w:r>
      <w:r w:rsidR="008E6D91">
        <w:t>50</w:t>
      </w:r>
      <w:r w:rsidR="009F2542">
        <w:t xml:space="preserve">% </w:t>
      </w:r>
      <w:r w:rsidR="00077C3D" w:rsidRPr="006F4968">
        <w:t xml:space="preserve">of eligible project </w:t>
      </w:r>
      <w:r w:rsidR="00F87B20">
        <w:t>expenditure</w:t>
      </w:r>
      <w:r w:rsidR="00C42FBE">
        <w:t xml:space="preserve"> (grant percentage)</w:t>
      </w:r>
      <w:r w:rsidR="008E6D91">
        <w:t>.</w:t>
      </w:r>
    </w:p>
    <w:p w14:paraId="25F65221" w14:textId="00F0C200" w:rsidR="00A04E7B" w:rsidRPr="00A852A1" w:rsidRDefault="00077C3D" w:rsidP="00DC1BCD">
      <w:pPr>
        <w:pStyle w:val="ListBullet"/>
      </w:pPr>
      <w:r w:rsidRPr="006F4968">
        <w:t>T</w:t>
      </w:r>
      <w:r w:rsidR="00712F06" w:rsidRPr="006F4968">
        <w:t xml:space="preserve">he minimum grant amount is </w:t>
      </w:r>
      <w:r w:rsidR="00712F06" w:rsidRPr="00F24EAA">
        <w:t>$</w:t>
      </w:r>
      <w:r w:rsidR="00393557" w:rsidRPr="00F24EAA">
        <w:t>500,000</w:t>
      </w:r>
      <w:r w:rsidR="004D19FC" w:rsidRPr="00F24EAA">
        <w:t>.</w:t>
      </w:r>
    </w:p>
    <w:p w14:paraId="25F65222" w14:textId="29AB9A65" w:rsidR="00A04E7B" w:rsidRPr="00A852A1" w:rsidRDefault="00A04E7B" w:rsidP="003B0568">
      <w:pPr>
        <w:pStyle w:val="ListBullet"/>
        <w:spacing w:after="120"/>
      </w:pPr>
      <w:r w:rsidRPr="00A852A1">
        <w:t>T</w:t>
      </w:r>
      <w:r w:rsidR="00712F06" w:rsidRPr="00A852A1">
        <w:t xml:space="preserve">he maximum grant amount is </w:t>
      </w:r>
      <w:r w:rsidR="00712F06" w:rsidRPr="00F24EAA">
        <w:t>$</w:t>
      </w:r>
      <w:r w:rsidR="00AB4947" w:rsidRPr="00F24EAA">
        <w:t>1</w:t>
      </w:r>
      <w:r w:rsidR="00602E95" w:rsidRPr="00F24EAA">
        <w:t>,000,000</w:t>
      </w:r>
      <w:r w:rsidR="00712F06" w:rsidRPr="00F24EAA">
        <w:t>.</w:t>
      </w:r>
    </w:p>
    <w:p w14:paraId="6A839995" w14:textId="096685A1" w:rsidR="00393557" w:rsidRDefault="00D43D17" w:rsidP="008E6D91">
      <w:r>
        <w:t xml:space="preserve">You </w:t>
      </w:r>
      <w:r w:rsidR="009F2542">
        <w:t xml:space="preserve">and your partners </w:t>
      </w:r>
      <w:r>
        <w:t>are responsible for t</w:t>
      </w:r>
      <w:r w:rsidR="004A168F">
        <w:t>he remaining</w:t>
      </w:r>
      <w:r w:rsidR="00393557">
        <w:t xml:space="preserve"> 50</w:t>
      </w:r>
      <w:r w:rsidR="009F2542">
        <w:t xml:space="preserve">% </w:t>
      </w:r>
      <w:r w:rsidR="004A168F">
        <w:t xml:space="preserve">of eligible project </w:t>
      </w:r>
      <w:r>
        <w:t>expenditure plus any ineligible expenditure</w:t>
      </w:r>
      <w:r w:rsidR="00393557">
        <w:t xml:space="preserve"> for project activities conducted by Australian partners</w:t>
      </w:r>
      <w:r w:rsidR="004A168F">
        <w:t>.</w:t>
      </w:r>
    </w:p>
    <w:p w14:paraId="6FD1AEA9" w14:textId="01798620" w:rsidR="00393557" w:rsidRDefault="00393557" w:rsidP="00393557">
      <w:r w:rsidRPr="00B554C9">
        <w:t>Contributions to your project may be cash or in-kind</w:t>
      </w:r>
      <w:r w:rsidR="00AB30C5">
        <w:t>.</w:t>
      </w:r>
      <w:r w:rsidRPr="00393557">
        <w:t xml:space="preserve"> We</w:t>
      </w:r>
      <w:r>
        <w:t xml:space="preserve"> treat proposed cash and in-kind resources equally for determining the ‘matching’ contributions against the grant funding.</w:t>
      </w:r>
    </w:p>
    <w:p w14:paraId="12403904" w14:textId="649824DD" w:rsidR="00393557" w:rsidRDefault="00393557" w:rsidP="00393557">
      <w:r>
        <w:t>Global partners must support their own project activities. Grant funding cannot be used to fund activities of global partners.</w:t>
      </w:r>
    </w:p>
    <w:p w14:paraId="08BC4682" w14:textId="34A4C326" w:rsidR="00D43D17" w:rsidRPr="00F24EAA" w:rsidRDefault="00D43D17" w:rsidP="00D43D17">
      <w:bookmarkStart w:id="30" w:name="_Toc496536653"/>
      <w:bookmarkStart w:id="31" w:name="_Toc531277480"/>
      <w:bookmarkStart w:id="32" w:name="_Toc955290"/>
      <w:r w:rsidRPr="00F24EAA">
        <w:t>You cannot use funding from other Commonwealth, State, Territory or local government grants to fund the balance of project expenditure not covered by the grant.</w:t>
      </w:r>
    </w:p>
    <w:p w14:paraId="25F65226" w14:textId="7F85376D" w:rsidR="00A04E7B" w:rsidRDefault="00A04E7B" w:rsidP="007149D9">
      <w:pPr>
        <w:pStyle w:val="Heading3"/>
      </w:pPr>
      <w:bookmarkStart w:id="33" w:name="_Toc54873455"/>
      <w:bookmarkStart w:id="34" w:name="_Toc55316156"/>
      <w:r>
        <w:t xml:space="preserve">Project </w:t>
      </w:r>
      <w:r w:rsidR="00476A36" w:rsidRPr="005A61FE">
        <w:t>period</w:t>
      </w:r>
      <w:bookmarkEnd w:id="30"/>
      <w:bookmarkEnd w:id="31"/>
      <w:bookmarkEnd w:id="32"/>
      <w:bookmarkEnd w:id="33"/>
      <w:bookmarkEnd w:id="34"/>
    </w:p>
    <w:p w14:paraId="25F65227" w14:textId="77777777" w:rsidR="005242BA" w:rsidRDefault="00A439FB" w:rsidP="005242BA">
      <w:r w:rsidRPr="006F4968">
        <w:t xml:space="preserve">The maximum </w:t>
      </w:r>
      <w:r w:rsidR="004143F3" w:rsidRPr="005A61FE">
        <w:t>project</w:t>
      </w:r>
      <w:r w:rsidRPr="006F4968">
        <w:t xml:space="preserve"> period is </w:t>
      </w:r>
      <w:r w:rsidR="008E6D91">
        <w:t xml:space="preserve">four years. </w:t>
      </w:r>
    </w:p>
    <w:p w14:paraId="7761B0DC" w14:textId="76E1D4AF" w:rsidR="00D5378A" w:rsidRDefault="00351561" w:rsidP="005242BA">
      <w:r w:rsidRPr="00351561">
        <w:t xml:space="preserve">You must complete your project by </w:t>
      </w:r>
      <w:r w:rsidR="00AB4947">
        <w:t>30 June 2025</w:t>
      </w:r>
      <w:r w:rsidR="00D5378A">
        <w:t>.</w:t>
      </w:r>
    </w:p>
    <w:p w14:paraId="01A91F32" w14:textId="40F47173" w:rsidR="0054329A" w:rsidRDefault="0054329A" w:rsidP="005242BA">
      <w:r w:rsidRPr="0054329A">
        <w:t xml:space="preserve">We may approve an extension </w:t>
      </w:r>
      <w:r>
        <w:t xml:space="preserve">at the </w:t>
      </w:r>
      <w:r w:rsidR="00DC353B">
        <w:t>d</w:t>
      </w:r>
      <w:r>
        <w:t xml:space="preserve">epartment’s discretion. </w:t>
      </w:r>
    </w:p>
    <w:p w14:paraId="25F6522A" w14:textId="7B8351FA" w:rsidR="00285F58" w:rsidRPr="00DF637B" w:rsidRDefault="00285F58" w:rsidP="00F24EAA">
      <w:pPr>
        <w:pStyle w:val="Heading2"/>
      </w:pPr>
      <w:bookmarkStart w:id="35" w:name="_Toc54351670"/>
      <w:bookmarkStart w:id="36" w:name="_Toc54351671"/>
      <w:bookmarkStart w:id="37" w:name="_Toc54351672"/>
      <w:bookmarkStart w:id="38" w:name="_Toc54351673"/>
      <w:bookmarkStart w:id="39" w:name="_Toc54351674"/>
      <w:bookmarkStart w:id="40" w:name="_Toc54351675"/>
      <w:bookmarkStart w:id="41" w:name="_Toc54351676"/>
      <w:bookmarkStart w:id="42" w:name="_Toc54351677"/>
      <w:bookmarkStart w:id="43" w:name="_Toc54351678"/>
      <w:bookmarkStart w:id="44" w:name="_Toc54351679"/>
      <w:bookmarkStart w:id="45" w:name="_Toc530072971"/>
      <w:bookmarkStart w:id="46" w:name="_Toc496536654"/>
      <w:bookmarkStart w:id="47" w:name="_Toc531277481"/>
      <w:bookmarkStart w:id="48" w:name="_Toc955291"/>
      <w:bookmarkStart w:id="49" w:name="_Toc54873456"/>
      <w:bookmarkStart w:id="50" w:name="_Toc55316157"/>
      <w:bookmarkEnd w:id="23"/>
      <w:bookmarkEnd w:id="24"/>
      <w:bookmarkEnd w:id="35"/>
      <w:bookmarkEnd w:id="36"/>
      <w:bookmarkEnd w:id="37"/>
      <w:bookmarkEnd w:id="38"/>
      <w:bookmarkEnd w:id="39"/>
      <w:bookmarkEnd w:id="40"/>
      <w:bookmarkEnd w:id="41"/>
      <w:bookmarkEnd w:id="42"/>
      <w:bookmarkEnd w:id="43"/>
      <w:bookmarkEnd w:id="44"/>
      <w:bookmarkEnd w:id="45"/>
      <w:r>
        <w:t>Eligibility criteria</w:t>
      </w:r>
      <w:bookmarkEnd w:id="46"/>
      <w:bookmarkEnd w:id="47"/>
      <w:bookmarkEnd w:id="48"/>
      <w:bookmarkEnd w:id="49"/>
      <w:bookmarkEnd w:id="50"/>
    </w:p>
    <w:p w14:paraId="25F6522B" w14:textId="77777777" w:rsidR="00C84E84" w:rsidRDefault="009D33F3" w:rsidP="00C84E84">
      <w:bookmarkStart w:id="51" w:name="_Ref437348317"/>
      <w:bookmarkStart w:id="52" w:name="_Ref437348323"/>
      <w:bookmarkStart w:id="53" w:name="_Ref437349175"/>
      <w:r>
        <w:t xml:space="preserve">We cannot consider your application if you do not satisfy all eligibility criteria. </w:t>
      </w:r>
    </w:p>
    <w:p w14:paraId="25F6522C" w14:textId="79358967" w:rsidR="00A35F51" w:rsidRDefault="001A6862" w:rsidP="007149D9">
      <w:pPr>
        <w:pStyle w:val="Heading3"/>
      </w:pPr>
      <w:bookmarkStart w:id="54" w:name="_Toc496536655"/>
      <w:bookmarkStart w:id="55" w:name="_Ref530054835"/>
      <w:bookmarkStart w:id="56" w:name="_Toc531277482"/>
      <w:bookmarkStart w:id="57" w:name="_Toc955292"/>
      <w:bookmarkStart w:id="58" w:name="_Toc54873457"/>
      <w:bookmarkStart w:id="59" w:name="_Toc55316158"/>
      <w:r>
        <w:t xml:space="preserve">Who </w:t>
      </w:r>
      <w:r w:rsidR="009F7B46">
        <w:t>is eligible?</w:t>
      </w:r>
      <w:bookmarkEnd w:id="51"/>
      <w:bookmarkEnd w:id="52"/>
      <w:bookmarkEnd w:id="53"/>
      <w:bookmarkEnd w:id="54"/>
      <w:bookmarkEnd w:id="55"/>
      <w:bookmarkEnd w:id="56"/>
      <w:bookmarkEnd w:id="57"/>
      <w:bookmarkEnd w:id="58"/>
      <w:bookmarkEnd w:id="59"/>
    </w:p>
    <w:p w14:paraId="33D9667C" w14:textId="7C2A4FBF" w:rsidR="00B95ED8" w:rsidRDefault="00B95ED8" w:rsidP="00B95ED8">
      <w:r>
        <w:t>To be eligible for grant funding you must apply as a lead organisation on behalf of partners who have agreed to collaborate t</w:t>
      </w:r>
      <w:r w:rsidR="00015B4C">
        <w:t>o undertake eligible activities.</w:t>
      </w:r>
    </w:p>
    <w:p w14:paraId="25F6522E" w14:textId="290A150E" w:rsidR="00093BA1" w:rsidRDefault="00A35F51" w:rsidP="008D5C33">
      <w:pPr>
        <w:spacing w:after="80"/>
      </w:pPr>
      <w:r w:rsidRPr="00E162FF">
        <w:t xml:space="preserve">To </w:t>
      </w:r>
      <w:r w:rsidR="009F7B46">
        <w:t xml:space="preserve">be </w:t>
      </w:r>
      <w:r w:rsidR="00B95ED8">
        <w:t xml:space="preserve">an </w:t>
      </w:r>
      <w:r w:rsidR="009F7B46">
        <w:t xml:space="preserve">eligible </w:t>
      </w:r>
      <w:r w:rsidR="00B95ED8">
        <w:t xml:space="preserve">lead organisation </w:t>
      </w:r>
      <w:r w:rsidR="009F7B46">
        <w:t>you must</w:t>
      </w:r>
      <w:r w:rsidR="00B6306B">
        <w:t>:</w:t>
      </w:r>
    </w:p>
    <w:p w14:paraId="25F6522F" w14:textId="47EB9871" w:rsidR="00093BA1" w:rsidRDefault="006B0D0E" w:rsidP="006416B1">
      <w:pPr>
        <w:pStyle w:val="ListBullet"/>
      </w:pPr>
      <w:r>
        <w:t>have an Australian Business Number (ABN</w:t>
      </w:r>
      <w:r w:rsidRPr="005A61FE">
        <w:t>)</w:t>
      </w:r>
    </w:p>
    <w:p w14:paraId="25F65233" w14:textId="76AA6014" w:rsidR="009F7B46" w:rsidRDefault="006B0D0E" w:rsidP="00B554C9">
      <w:pPr>
        <w:spacing w:after="80"/>
      </w:pPr>
      <w:r>
        <w:t>and</w:t>
      </w:r>
      <w:r w:rsidR="009F7B46">
        <w:t xml:space="preserve"> be one of the following</w:t>
      </w:r>
      <w:r w:rsidR="00093BA1">
        <w:t xml:space="preserve"> </w:t>
      </w:r>
      <w:r w:rsidR="00B95ED8">
        <w:t xml:space="preserve">eligible </w:t>
      </w:r>
      <w:r w:rsidR="00093BA1">
        <w:t>entities</w:t>
      </w:r>
      <w:r w:rsidR="00B6306B">
        <w:t>:</w:t>
      </w:r>
    </w:p>
    <w:p w14:paraId="25F65234" w14:textId="0B9789F5" w:rsidR="006B0D0E" w:rsidRDefault="007D3D36" w:rsidP="00762BB3">
      <w:pPr>
        <w:pStyle w:val="ListBullet"/>
      </w:pPr>
      <w:r>
        <w:t>an entity</w:t>
      </w:r>
      <w:r w:rsidR="00C06B9E">
        <w:t>,</w:t>
      </w:r>
      <w:r w:rsidR="006B0D0E">
        <w:t xml:space="preserve"> incorporated in Australia</w:t>
      </w:r>
      <w:r w:rsidR="00880A7A">
        <w:t xml:space="preserve">  </w:t>
      </w:r>
    </w:p>
    <w:p w14:paraId="25F6523D" w14:textId="2A13708B" w:rsidR="00160DFD" w:rsidRDefault="00722B13" w:rsidP="00762BB3">
      <w:pPr>
        <w:pStyle w:val="ListBullet"/>
      </w:pPr>
      <w:r>
        <w:t>a publicl</w:t>
      </w:r>
      <w:r w:rsidR="00762BB3">
        <w:t>y funded research organisation (PFRO)</w:t>
      </w:r>
      <w:r w:rsidR="006B0D0E">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251F66">
        <w:t>14</w:t>
      </w:r>
      <w:r w:rsidR="007441B8">
        <w:fldChar w:fldCharType="end"/>
      </w:r>
    </w:p>
    <w:p w14:paraId="2A30C174" w14:textId="6A952DB1" w:rsidR="00F332DD" w:rsidRDefault="00EA341B" w:rsidP="00EA341B">
      <w:pPr>
        <w:pStyle w:val="ListBullet"/>
      </w:pPr>
      <w:r>
        <w:t>a Cooperative Research Centre</w:t>
      </w:r>
      <w:r w:rsidR="00F72188">
        <w:t xml:space="preserve"> (CRC)</w:t>
      </w:r>
    </w:p>
    <w:p w14:paraId="1417D73B" w14:textId="0BD50E50" w:rsidR="00EA341B" w:rsidRDefault="00F332DD" w:rsidP="00F332DD">
      <w:pPr>
        <w:pStyle w:val="ListBullet"/>
      </w:pPr>
      <w:r w:rsidRPr="00F332DD">
        <w:t>an Australian State/Territory Government agency or body</w:t>
      </w:r>
      <w:r w:rsidR="00EA341B">
        <w:t>.</w:t>
      </w:r>
    </w:p>
    <w:p w14:paraId="1D952BAD" w14:textId="770C3D22" w:rsidR="0060722F" w:rsidRDefault="00E545FE" w:rsidP="005F69D2">
      <w:r w:rsidRPr="00B423D4">
        <w:t xml:space="preserve">Joint applications are acceptable, provided you have a </w:t>
      </w:r>
      <w:r w:rsidR="00C06B9E" w:rsidRPr="00B423D4">
        <w:t xml:space="preserve">lead </w:t>
      </w:r>
      <w:r w:rsidR="005C315B" w:rsidRPr="00B423D4">
        <w:t>organisation</w:t>
      </w:r>
      <w:r w:rsidRPr="00B423D4">
        <w:t xml:space="preserve"> who is </w:t>
      </w:r>
      <w:r w:rsidR="0021021D" w:rsidRPr="00B423D4">
        <w:t>the main driver of the project</w:t>
      </w:r>
      <w:r w:rsidRPr="00B423D4">
        <w:t xml:space="preserve"> and </w:t>
      </w:r>
      <w:r w:rsidR="0021021D" w:rsidRPr="00B423D4">
        <w:t xml:space="preserve">is </w:t>
      </w:r>
      <w:r w:rsidRPr="00B423D4">
        <w:t xml:space="preserve">eligible </w:t>
      </w:r>
      <w:r w:rsidR="00FB1F46" w:rsidRPr="00B423D4">
        <w:t>to apply</w:t>
      </w:r>
      <w:r w:rsidRPr="00B423D4">
        <w:t>.</w:t>
      </w:r>
      <w:r w:rsidR="00DF1A74" w:rsidRPr="00B423D4">
        <w:t xml:space="preserve"> For further information on joint applications, refer to section </w:t>
      </w:r>
      <w:r w:rsidR="007769C0" w:rsidRPr="00B423D4">
        <w:fldChar w:fldCharType="begin"/>
      </w:r>
      <w:r w:rsidR="007769C0" w:rsidRPr="00B423D4">
        <w:instrText xml:space="preserve"> REF _Ref531274879 \r \h  \* MERGEFORMAT </w:instrText>
      </w:r>
      <w:r w:rsidR="007769C0" w:rsidRPr="00B423D4">
        <w:fldChar w:fldCharType="separate"/>
      </w:r>
      <w:r w:rsidR="00251F66">
        <w:t>7.2</w:t>
      </w:r>
      <w:r w:rsidR="007769C0" w:rsidRPr="00B423D4">
        <w:fldChar w:fldCharType="end"/>
      </w:r>
      <w:r w:rsidR="00DF1A74" w:rsidRPr="00B423D4">
        <w:t>.</w:t>
      </w:r>
    </w:p>
    <w:p w14:paraId="02E327F7" w14:textId="23A87C73" w:rsidR="00EA341B" w:rsidRDefault="00EA341B" w:rsidP="00EA341B">
      <w:pPr>
        <w:pStyle w:val="ListBullet"/>
        <w:numPr>
          <w:ilvl w:val="0"/>
          <w:numId w:val="0"/>
        </w:numPr>
      </w:pPr>
      <w:r>
        <w:t xml:space="preserve">If you have been </w:t>
      </w:r>
      <w:bookmarkStart w:id="60" w:name="_Ref428366299"/>
      <w:r>
        <w:t>a lead organisation, Australian partner or global partner in a separate project receiving grant funding you may still be eligible to apply or collaborate in a new project. However</w:t>
      </w:r>
      <w:r w:rsidR="00F76BEC">
        <w:t>,</w:t>
      </w:r>
      <w:r>
        <w:t xml:space="preserve"> </w:t>
      </w:r>
      <w:r>
        <w:lastRenderedPageBreak/>
        <w:t>you will not be eligible where the proposed activity in the new application duplicates all or part of a project awarded grant funding. Activities may draw on the results of a previously funded project.</w:t>
      </w:r>
      <w:bookmarkEnd w:id="60"/>
    </w:p>
    <w:p w14:paraId="7CBB105C" w14:textId="5F604AEC" w:rsidR="002A0E03" w:rsidRDefault="002A0E03" w:rsidP="007149D9">
      <w:pPr>
        <w:pStyle w:val="Heading3"/>
      </w:pPr>
      <w:bookmarkStart w:id="61" w:name="_Toc53588664"/>
      <w:bookmarkStart w:id="62" w:name="_Toc496536656"/>
      <w:bookmarkStart w:id="63" w:name="_Toc531277483"/>
      <w:bookmarkStart w:id="64" w:name="_Toc955293"/>
      <w:bookmarkStart w:id="65" w:name="_Toc54873458"/>
      <w:bookmarkStart w:id="66" w:name="_Toc55316159"/>
      <w:bookmarkEnd w:id="61"/>
      <w:r>
        <w:t>Additional eligibility requirements</w:t>
      </w:r>
      <w:bookmarkEnd w:id="62"/>
      <w:bookmarkEnd w:id="63"/>
      <w:bookmarkEnd w:id="64"/>
      <w:bookmarkEnd w:id="65"/>
      <w:bookmarkEnd w:id="66"/>
    </w:p>
    <w:p w14:paraId="15283BE6" w14:textId="1C0C0EAE" w:rsidR="00F608BE" w:rsidRDefault="00F608BE" w:rsidP="00760D2E">
      <w:pPr>
        <w:keepNext/>
        <w:spacing w:after="80"/>
      </w:pPr>
      <w:r>
        <w:t>We can only accept applications</w:t>
      </w:r>
      <w:r w:rsidR="0064317D">
        <w:t xml:space="preserve"> which</w:t>
      </w:r>
      <w:r w:rsidR="00B6306B">
        <w:t>:</w:t>
      </w:r>
    </w:p>
    <w:p w14:paraId="1CC4A0F3" w14:textId="50DD7873" w:rsidR="00A11924" w:rsidRDefault="00747E55" w:rsidP="0064317D">
      <w:pPr>
        <w:pStyle w:val="ListBullet"/>
      </w:pPr>
      <w:r w:rsidRPr="00685C13">
        <w:t xml:space="preserve">include </w:t>
      </w:r>
      <w:r w:rsidR="0056548D">
        <w:t xml:space="preserve">three </w:t>
      </w:r>
      <w:r w:rsidR="002F78B4">
        <w:t>un</w:t>
      </w:r>
      <w:r w:rsidR="0056548D">
        <w:t xml:space="preserve">related entities with </w:t>
      </w:r>
      <w:r w:rsidRPr="00685C13">
        <w:t>a</w:t>
      </w:r>
      <w:r w:rsidR="00A11924">
        <w:t>t least:</w:t>
      </w:r>
    </w:p>
    <w:p w14:paraId="00F8AC47" w14:textId="5B62BB41" w:rsidR="00A11924" w:rsidRDefault="00A11924" w:rsidP="00A11924">
      <w:pPr>
        <w:pStyle w:val="ListBullet"/>
        <w:numPr>
          <w:ilvl w:val="1"/>
          <w:numId w:val="10"/>
        </w:numPr>
      </w:pPr>
      <w:r>
        <w:t>one</w:t>
      </w:r>
      <w:r w:rsidR="00747E55">
        <w:t xml:space="preserve"> Australian industry entity</w:t>
      </w:r>
      <w:r w:rsidR="00BB064A">
        <w:t xml:space="preserve"> </w:t>
      </w:r>
    </w:p>
    <w:p w14:paraId="01FC1EBA" w14:textId="103914AB" w:rsidR="00A11924" w:rsidRDefault="00A11924" w:rsidP="00A11924">
      <w:pPr>
        <w:pStyle w:val="ListBullet"/>
        <w:numPr>
          <w:ilvl w:val="1"/>
          <w:numId w:val="10"/>
        </w:numPr>
      </w:pPr>
      <w:r>
        <w:t>one</w:t>
      </w:r>
      <w:r w:rsidR="00747E55">
        <w:t xml:space="preserve"> Australian research organisation</w:t>
      </w:r>
      <w:r>
        <w:t xml:space="preserve"> and</w:t>
      </w:r>
    </w:p>
    <w:p w14:paraId="6F1743CF" w14:textId="6FAF41FF" w:rsidR="00747E55" w:rsidRDefault="00A11924" w:rsidP="00A11924">
      <w:pPr>
        <w:pStyle w:val="ListBullet"/>
        <w:numPr>
          <w:ilvl w:val="1"/>
          <w:numId w:val="10"/>
        </w:numPr>
      </w:pPr>
      <w:r>
        <w:t>one</w:t>
      </w:r>
      <w:r w:rsidR="00747E55" w:rsidRPr="00685C13">
        <w:t xml:space="preserve"> global p</w:t>
      </w:r>
      <w:r w:rsidR="00747E55">
        <w:t>artner</w:t>
      </w:r>
    </w:p>
    <w:p w14:paraId="52060632" w14:textId="2D94F15C" w:rsidR="0064317D" w:rsidRDefault="00F7232B" w:rsidP="0064317D">
      <w:pPr>
        <w:pStyle w:val="ListBullet"/>
      </w:pPr>
      <w:r>
        <w:t>include</w:t>
      </w:r>
      <w:r w:rsidR="0064317D">
        <w:t xml:space="preserve"> matched funding </w:t>
      </w:r>
      <w:r w:rsidR="006D1F71">
        <w:t xml:space="preserve">cash </w:t>
      </w:r>
      <w:r w:rsidR="0064317D">
        <w:t xml:space="preserve">and/or in-kind contributions from </w:t>
      </w:r>
      <w:r w:rsidR="00F76BEC">
        <w:t xml:space="preserve">the applicant and </w:t>
      </w:r>
      <w:r w:rsidR="0064317D">
        <w:t>partners</w:t>
      </w:r>
    </w:p>
    <w:p w14:paraId="32FBB733" w14:textId="1BFBD831" w:rsidR="00251173" w:rsidRDefault="00AC6554" w:rsidP="009C23A4">
      <w:pPr>
        <w:pStyle w:val="ListBullet"/>
      </w:pPr>
      <w:r>
        <w:t>include</w:t>
      </w:r>
      <w:r w:rsidRPr="00AC6554">
        <w:t xml:space="preserve"> all mandatory attachments</w:t>
      </w:r>
      <w:r w:rsidR="002F78B4">
        <w:t>.</w:t>
      </w:r>
    </w:p>
    <w:p w14:paraId="1B38A394" w14:textId="77777777" w:rsidR="0064317D" w:rsidRDefault="0064317D" w:rsidP="00B554C9">
      <w:pPr>
        <w:pStyle w:val="ListBullet"/>
        <w:numPr>
          <w:ilvl w:val="0"/>
          <w:numId w:val="0"/>
        </w:numPr>
      </w:pPr>
      <w:r>
        <w:t xml:space="preserve">Only the lead organisation can submit the application form and enter into the grant agreement with the Commonwealth. You can partner on multiple applications but you can only apply as the lead organisation for two applications in the grant round. </w:t>
      </w:r>
    </w:p>
    <w:p w14:paraId="4B05166F" w14:textId="38CE352F" w:rsidR="00172328" w:rsidRDefault="00172328" w:rsidP="00D43D17">
      <w:pPr>
        <w:pStyle w:val="ListBullet"/>
        <w:numPr>
          <w:ilvl w:val="0"/>
          <w:numId w:val="0"/>
        </w:numPr>
      </w:pPr>
      <w:r>
        <w:t>We cannot waive the eligibility cr</w:t>
      </w:r>
      <w:r w:rsidR="004D19FC">
        <w:t>iteria under any circumstances.</w:t>
      </w:r>
    </w:p>
    <w:p w14:paraId="19AFE38B" w14:textId="6D7CC8F9" w:rsidR="00375747" w:rsidRDefault="00375747" w:rsidP="007149D9">
      <w:pPr>
        <w:pStyle w:val="Heading3"/>
      </w:pPr>
      <w:bookmarkStart w:id="67" w:name="_Toc54873459"/>
      <w:bookmarkStart w:id="68" w:name="_Toc55316160"/>
      <w:r>
        <w:t>Priority areas</w:t>
      </w:r>
      <w:bookmarkEnd w:id="67"/>
      <w:bookmarkEnd w:id="68"/>
    </w:p>
    <w:p w14:paraId="4117DF5E" w14:textId="773F07C7" w:rsidR="00375747" w:rsidRDefault="00375747" w:rsidP="00375747">
      <w:r>
        <w:t>Your project must be in at least one of the following priority areas</w:t>
      </w:r>
      <w:r w:rsidR="00DC353B">
        <w:t>:</w:t>
      </w:r>
      <w:r>
        <w:t xml:space="preserve"> </w:t>
      </w:r>
    </w:p>
    <w:p w14:paraId="4BE0F922" w14:textId="70001009" w:rsidR="00375747" w:rsidRDefault="00375747" w:rsidP="00375747">
      <w:pPr>
        <w:pStyle w:val="ListBullet"/>
      </w:pPr>
      <w:r>
        <w:t xml:space="preserve">Advanced Manufacturing </w:t>
      </w:r>
    </w:p>
    <w:p w14:paraId="10C25AFB" w14:textId="38F555C1" w:rsidR="00375747" w:rsidRDefault="00375747" w:rsidP="00375747">
      <w:pPr>
        <w:pStyle w:val="ListBullet"/>
      </w:pPr>
      <w:r>
        <w:t xml:space="preserve">Food and Agribusiness </w:t>
      </w:r>
    </w:p>
    <w:p w14:paraId="0B29098E" w14:textId="13167EF1" w:rsidR="00375747" w:rsidRDefault="00375747" w:rsidP="00375747">
      <w:pPr>
        <w:pStyle w:val="ListBullet"/>
      </w:pPr>
      <w:r>
        <w:t xml:space="preserve">Medical Technologies and Pharmaceuticals </w:t>
      </w:r>
    </w:p>
    <w:p w14:paraId="4060532B" w14:textId="19D9B7CA" w:rsidR="00375747" w:rsidRDefault="00375747" w:rsidP="00375747">
      <w:pPr>
        <w:pStyle w:val="ListBullet"/>
      </w:pPr>
      <w:r>
        <w:t xml:space="preserve">Mining Equipment, Technology and Services </w:t>
      </w:r>
    </w:p>
    <w:p w14:paraId="4A637682" w14:textId="5C62D472" w:rsidR="00375747" w:rsidRPr="00FC3FE9" w:rsidRDefault="00375747" w:rsidP="00375747">
      <w:pPr>
        <w:pStyle w:val="ListBullet"/>
        <w:rPr>
          <w:rStyle w:val="Hyperlink"/>
          <w:color w:val="auto"/>
          <w:u w:val="none"/>
        </w:rPr>
      </w:pPr>
      <w:r>
        <w:t xml:space="preserve">Oil, Gas and Energy Resources </w:t>
      </w:r>
    </w:p>
    <w:p w14:paraId="64C6238E" w14:textId="64B33C20" w:rsidR="00375747" w:rsidRDefault="00375747" w:rsidP="00375747">
      <w:pPr>
        <w:pStyle w:val="ListBullet"/>
      </w:pPr>
      <w:r>
        <w:t xml:space="preserve">Cyber Security </w:t>
      </w:r>
    </w:p>
    <w:p w14:paraId="23156347" w14:textId="78723C6F" w:rsidR="00DC353B" w:rsidRDefault="00DC353B" w:rsidP="00F24EAA">
      <w:pPr>
        <w:pStyle w:val="ListBullet"/>
        <w:numPr>
          <w:ilvl w:val="0"/>
          <w:numId w:val="0"/>
        </w:numPr>
      </w:pPr>
      <w:r>
        <w:t>In your application, you will need to select a primary priority area for your project.</w:t>
      </w:r>
    </w:p>
    <w:p w14:paraId="186D8CED" w14:textId="4CB0A3D8" w:rsidR="00375747" w:rsidRDefault="00375747" w:rsidP="00F24EAA">
      <w:pPr>
        <w:pStyle w:val="ListBullet"/>
        <w:numPr>
          <w:ilvl w:val="0"/>
          <w:numId w:val="0"/>
        </w:numPr>
      </w:pPr>
      <w:r>
        <w:t xml:space="preserve">These priority areas align with the Australian Government’s </w:t>
      </w:r>
      <w:hyperlink r:id="rId20" w:history="1">
        <w:r w:rsidRPr="00A81558">
          <w:rPr>
            <w:rStyle w:val="Hyperlink"/>
          </w:rPr>
          <w:t>Industry Growth Centres Initiative</w:t>
        </w:r>
      </w:hyperlink>
      <w:r w:rsidR="00A81558">
        <w:rPr>
          <w:rStyle w:val="FootnoteReference"/>
        </w:rPr>
        <w:footnoteReference w:id="3"/>
      </w:r>
      <w:r>
        <w:t>.</w:t>
      </w:r>
    </w:p>
    <w:p w14:paraId="4E2E3F28" w14:textId="50823FE6" w:rsidR="00E27755" w:rsidRDefault="00F52948" w:rsidP="007149D9">
      <w:pPr>
        <w:pStyle w:val="Heading2"/>
      </w:pPr>
      <w:bookmarkStart w:id="69" w:name="_Toc53588667"/>
      <w:bookmarkStart w:id="70" w:name="_Toc53588669"/>
      <w:bookmarkStart w:id="71" w:name="_Toc53588670"/>
      <w:bookmarkStart w:id="72" w:name="_Toc53588671"/>
      <w:bookmarkStart w:id="73" w:name="_Toc53588673"/>
      <w:bookmarkStart w:id="74" w:name="_Toc53588680"/>
      <w:bookmarkStart w:id="75" w:name="_Toc53588684"/>
      <w:bookmarkStart w:id="76" w:name="_Toc53588685"/>
      <w:bookmarkStart w:id="77" w:name="_Toc53588686"/>
      <w:bookmarkStart w:id="78" w:name="_Toc53588688"/>
      <w:bookmarkStart w:id="79" w:name="_Toc53588689"/>
      <w:bookmarkStart w:id="80" w:name="_Toc531277486"/>
      <w:bookmarkStart w:id="81" w:name="_Toc489952676"/>
      <w:bookmarkStart w:id="82" w:name="_Toc496536659"/>
      <w:bookmarkStart w:id="83" w:name="_Toc955296"/>
      <w:bookmarkStart w:id="84" w:name="_Toc54873460"/>
      <w:bookmarkStart w:id="85" w:name="_Toc55316161"/>
      <w:bookmarkStart w:id="86" w:name="_Toc164844264"/>
      <w:bookmarkStart w:id="87" w:name="_Toc383003257"/>
      <w:bookmarkEnd w:id="69"/>
      <w:bookmarkEnd w:id="70"/>
      <w:bookmarkEnd w:id="71"/>
      <w:bookmarkEnd w:id="72"/>
      <w:bookmarkEnd w:id="73"/>
      <w:bookmarkEnd w:id="74"/>
      <w:bookmarkEnd w:id="75"/>
      <w:bookmarkEnd w:id="76"/>
      <w:bookmarkEnd w:id="77"/>
      <w:bookmarkEnd w:id="78"/>
      <w:bookmarkEnd w:id="79"/>
      <w:r w:rsidRPr="005A61FE">
        <w:t xml:space="preserve">What </w:t>
      </w:r>
      <w:r w:rsidR="00082460">
        <w:t xml:space="preserve">the </w:t>
      </w:r>
      <w:r w:rsidR="00E27755">
        <w:t xml:space="preserve">grant </w:t>
      </w:r>
      <w:r w:rsidR="00082460">
        <w:t xml:space="preserve">money can be used </w:t>
      </w:r>
      <w:r w:rsidRPr="005A61FE">
        <w:t>for</w:t>
      </w:r>
      <w:bookmarkEnd w:id="80"/>
      <w:bookmarkEnd w:id="81"/>
      <w:bookmarkEnd w:id="82"/>
      <w:bookmarkEnd w:id="83"/>
      <w:bookmarkEnd w:id="84"/>
      <w:bookmarkEnd w:id="85"/>
    </w:p>
    <w:p w14:paraId="25F65256" w14:textId="1E207181" w:rsidR="00E95540" w:rsidRDefault="00E95540" w:rsidP="007149D9">
      <w:pPr>
        <w:pStyle w:val="Heading3"/>
      </w:pPr>
      <w:bookmarkStart w:id="88" w:name="_Toc530072978"/>
      <w:bookmarkStart w:id="89" w:name="_Toc530072979"/>
      <w:bookmarkStart w:id="90" w:name="_Toc530072980"/>
      <w:bookmarkStart w:id="91" w:name="_Toc530072981"/>
      <w:bookmarkStart w:id="92" w:name="_Toc530072982"/>
      <w:bookmarkStart w:id="93" w:name="_Toc530072983"/>
      <w:bookmarkStart w:id="94" w:name="_Toc530072984"/>
      <w:bookmarkStart w:id="95" w:name="_Toc530072985"/>
      <w:bookmarkStart w:id="96" w:name="_Toc530072986"/>
      <w:bookmarkStart w:id="97" w:name="_Toc530072987"/>
      <w:bookmarkStart w:id="98" w:name="_Toc530072988"/>
      <w:bookmarkStart w:id="99" w:name="_Ref468355814"/>
      <w:bookmarkStart w:id="100" w:name="_Toc496536661"/>
      <w:bookmarkStart w:id="101" w:name="_Toc531277487"/>
      <w:bookmarkStart w:id="102" w:name="_Toc955297"/>
      <w:bookmarkStart w:id="103" w:name="_Toc54873461"/>
      <w:bookmarkStart w:id="104" w:name="_Toc55316162"/>
      <w:bookmarkStart w:id="105" w:name="_Toc383003258"/>
      <w:bookmarkStart w:id="106" w:name="_Toc164844265"/>
      <w:bookmarkEnd w:id="86"/>
      <w:bookmarkEnd w:id="87"/>
      <w:bookmarkEnd w:id="88"/>
      <w:bookmarkEnd w:id="89"/>
      <w:bookmarkEnd w:id="90"/>
      <w:bookmarkEnd w:id="91"/>
      <w:bookmarkEnd w:id="92"/>
      <w:bookmarkEnd w:id="93"/>
      <w:bookmarkEnd w:id="94"/>
      <w:bookmarkEnd w:id="95"/>
      <w:bookmarkEnd w:id="96"/>
      <w:bookmarkEnd w:id="97"/>
      <w:bookmarkEnd w:id="98"/>
      <w:r w:rsidRPr="00C330AE">
        <w:t xml:space="preserve">Eligible </w:t>
      </w:r>
      <w:r w:rsidR="008A5CD2" w:rsidRPr="00C330AE">
        <w:t>a</w:t>
      </w:r>
      <w:r w:rsidRPr="00C330AE">
        <w:t>ctivities</w:t>
      </w:r>
      <w:bookmarkEnd w:id="99"/>
      <w:bookmarkEnd w:id="100"/>
      <w:bookmarkEnd w:id="101"/>
      <w:bookmarkEnd w:id="102"/>
      <w:bookmarkEnd w:id="103"/>
      <w:bookmarkEnd w:id="104"/>
    </w:p>
    <w:p w14:paraId="1DDD22D7" w14:textId="0B805DAC" w:rsidR="00B04E3A" w:rsidRPr="005A61FE" w:rsidRDefault="00B04E3A" w:rsidP="00B04E3A">
      <w:pPr>
        <w:spacing w:after="80"/>
      </w:pPr>
      <w:r w:rsidRPr="005A61FE">
        <w:t>To be eligible your project must:</w:t>
      </w:r>
      <w:r w:rsidR="00A81558">
        <w:t xml:space="preserve"> </w:t>
      </w:r>
    </w:p>
    <w:p w14:paraId="6730C570" w14:textId="5B070ED2" w:rsidR="0056548D" w:rsidRDefault="0056548D" w:rsidP="0056548D">
      <w:pPr>
        <w:pStyle w:val="ListBullet"/>
        <w:numPr>
          <w:ilvl w:val="0"/>
          <w:numId w:val="7"/>
        </w:numPr>
      </w:pPr>
      <w:r w:rsidRPr="005A61FE">
        <w:t>be aimed at</w:t>
      </w:r>
      <w:r w:rsidRPr="00B04E3A">
        <w:t xml:space="preserve"> </w:t>
      </w:r>
      <w:r>
        <w:t xml:space="preserve">building genuine collaboration between </w:t>
      </w:r>
      <w:r w:rsidR="00F12208">
        <w:t xml:space="preserve">at least </w:t>
      </w:r>
      <w:r>
        <w:t xml:space="preserve">three </w:t>
      </w:r>
      <w:r w:rsidR="00F12208">
        <w:t>unrelated</w:t>
      </w:r>
      <w:r>
        <w:t xml:space="preserve"> entities, being the Australian industry entity, Australian research organisation and global partner, who are not </w:t>
      </w:r>
      <w:r w:rsidR="00DC09DC">
        <w:t xml:space="preserve">organisationally or otherwise closely </w:t>
      </w:r>
      <w:r w:rsidR="000F1453">
        <w:t xml:space="preserve">connected </w:t>
      </w:r>
      <w:r>
        <w:t xml:space="preserve">except for </w:t>
      </w:r>
      <w:r w:rsidR="000F1453">
        <w:t>this</w:t>
      </w:r>
      <w:r>
        <w:t xml:space="preserve"> project </w:t>
      </w:r>
    </w:p>
    <w:p w14:paraId="3FD9F438" w14:textId="555E8C78" w:rsidR="00A87B0A" w:rsidRDefault="00A87B0A" w:rsidP="00A87B0A">
      <w:pPr>
        <w:pStyle w:val="ListBullet"/>
      </w:pPr>
      <w:r>
        <w:t>be in at least one priority area (see section</w:t>
      </w:r>
      <w:r w:rsidR="00046BCF">
        <w:t xml:space="preserve"> 4.3)</w:t>
      </w:r>
      <w:r w:rsidR="00DC353B">
        <w:t>.</w:t>
      </w:r>
    </w:p>
    <w:p w14:paraId="7F51CCED" w14:textId="1FDD15C8" w:rsidR="00284DC7" w:rsidRPr="007F3C6A" w:rsidRDefault="00B04E3A" w:rsidP="00284DC7">
      <w:r>
        <w:t xml:space="preserve">Eligible </w:t>
      </w:r>
      <w:r w:rsidR="00284DC7" w:rsidRPr="007F3C6A">
        <w:t xml:space="preserve">activities </w:t>
      </w:r>
      <w:r w:rsidR="0064317D">
        <w:t xml:space="preserve">must be directly related to the project and </w:t>
      </w:r>
      <w:r w:rsidR="00FC7BF0">
        <w:t>may</w:t>
      </w:r>
      <w:r w:rsidR="0064317D">
        <w:t xml:space="preserve"> include:</w:t>
      </w:r>
    </w:p>
    <w:p w14:paraId="036D996D" w14:textId="77777777" w:rsidR="0064317D" w:rsidRDefault="0064317D" w:rsidP="0064317D">
      <w:pPr>
        <w:pStyle w:val="ListBullet"/>
      </w:pPr>
      <w:r>
        <w:t>joint industry research projects with Australian partners and global partners</w:t>
      </w:r>
    </w:p>
    <w:p w14:paraId="1EA3989B" w14:textId="77777777" w:rsidR="0064317D" w:rsidRDefault="0064317D" w:rsidP="0064317D">
      <w:pPr>
        <w:pStyle w:val="ListBullet"/>
      </w:pPr>
      <w:r>
        <w:t>conferences, workshops, symposia related to the joint research</w:t>
      </w:r>
    </w:p>
    <w:p w14:paraId="05223A05" w14:textId="77777777" w:rsidR="0064317D" w:rsidRDefault="0064317D" w:rsidP="0064317D">
      <w:pPr>
        <w:pStyle w:val="ListBullet"/>
      </w:pPr>
      <w:r>
        <w:lastRenderedPageBreak/>
        <w:t>exchanges and secondments of personnel between Australia and global economies for purposes related to the joint research</w:t>
      </w:r>
    </w:p>
    <w:p w14:paraId="0D187EC7" w14:textId="77777777" w:rsidR="0064317D" w:rsidRDefault="0064317D" w:rsidP="0064317D">
      <w:pPr>
        <w:pStyle w:val="ListBullet"/>
      </w:pPr>
      <w:r>
        <w:t>new research–related information sharing and communication initiatives related to the joint research</w:t>
      </w:r>
    </w:p>
    <w:p w14:paraId="7FC44B2A" w14:textId="77777777" w:rsidR="0064317D" w:rsidRDefault="0064317D" w:rsidP="0064317D">
      <w:pPr>
        <w:pStyle w:val="ListBullet"/>
      </w:pPr>
      <w:r>
        <w:t>clinical trials</w:t>
      </w:r>
    </w:p>
    <w:p w14:paraId="28849746" w14:textId="77777777" w:rsidR="0064317D" w:rsidRDefault="0064317D" w:rsidP="0064317D">
      <w:pPr>
        <w:pStyle w:val="ListBullet"/>
      </w:pPr>
      <w:r>
        <w:t xml:space="preserve">proof of concept activities </w:t>
      </w:r>
    </w:p>
    <w:p w14:paraId="01AC2C94" w14:textId="77777777" w:rsidR="0064317D" w:rsidRDefault="0064317D" w:rsidP="0064317D">
      <w:pPr>
        <w:pStyle w:val="ListBullet"/>
      </w:pPr>
      <w:r>
        <w:t>pre-commercialisation of research outcomes</w:t>
      </w:r>
    </w:p>
    <w:p w14:paraId="4536DC91" w14:textId="08FFFBB0" w:rsidR="0064317D" w:rsidRDefault="0064317D" w:rsidP="00F7232B">
      <w:pPr>
        <w:pStyle w:val="ListBullet"/>
      </w:pPr>
      <w:r>
        <w:t xml:space="preserve">work with one or more Growth Centres </w:t>
      </w:r>
      <w:r w:rsidR="00F7232B" w:rsidRPr="00F7232B">
        <w:t xml:space="preserve">or other similar Australian Government initiatives </w:t>
      </w:r>
      <w:r>
        <w:t>to develop research outcomes that meet the strategic priorities identified by industry partners.</w:t>
      </w:r>
    </w:p>
    <w:p w14:paraId="25F6525A" w14:textId="77777777" w:rsidR="00E95540" w:rsidRPr="00E162FF" w:rsidRDefault="00486156" w:rsidP="00492E66">
      <w:r>
        <w:t>We may also approve other activities</w:t>
      </w:r>
      <w:r w:rsidR="00E67FC6">
        <w:t>.</w:t>
      </w:r>
    </w:p>
    <w:p w14:paraId="25F6525B" w14:textId="63CC82B4" w:rsidR="00C17E72" w:rsidRDefault="00C17E72" w:rsidP="007149D9">
      <w:pPr>
        <w:pStyle w:val="Heading3"/>
      </w:pPr>
      <w:bookmarkStart w:id="107" w:name="_Toc53588693"/>
      <w:bookmarkStart w:id="108" w:name="_Toc530072991"/>
      <w:bookmarkStart w:id="109" w:name="_Toc530072992"/>
      <w:bookmarkStart w:id="110" w:name="_Toc530072993"/>
      <w:bookmarkStart w:id="111" w:name="_Toc530072995"/>
      <w:bookmarkStart w:id="112" w:name="_Ref468355804"/>
      <w:bookmarkStart w:id="113" w:name="_Toc496536662"/>
      <w:bookmarkStart w:id="114" w:name="_Toc531277489"/>
      <w:bookmarkStart w:id="115" w:name="_Toc955299"/>
      <w:bookmarkStart w:id="116" w:name="_Toc54873462"/>
      <w:bookmarkStart w:id="117" w:name="_Toc55316163"/>
      <w:bookmarkEnd w:id="107"/>
      <w:bookmarkEnd w:id="108"/>
      <w:bookmarkEnd w:id="109"/>
      <w:bookmarkEnd w:id="110"/>
      <w:bookmarkEnd w:id="111"/>
      <w:r>
        <w:t xml:space="preserve">Eligible </w:t>
      </w:r>
      <w:r w:rsidR="001F215C">
        <w:t>e</w:t>
      </w:r>
      <w:r w:rsidR="00490C48">
        <w:t>xpenditure</w:t>
      </w:r>
      <w:bookmarkEnd w:id="112"/>
      <w:bookmarkEnd w:id="113"/>
      <w:bookmarkEnd w:id="114"/>
      <w:bookmarkEnd w:id="115"/>
      <w:bookmarkEnd w:id="116"/>
      <w:bookmarkEnd w:id="117"/>
    </w:p>
    <w:p w14:paraId="11E9BC29" w14:textId="045878E2" w:rsidR="00E27755" w:rsidRPr="008A650B" w:rsidRDefault="00A04E7B" w:rsidP="00B554C9">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B1477CE" w14:textId="77777777" w:rsidR="00F24EAA" w:rsidRPr="005B61F9" w:rsidRDefault="00F24EAA" w:rsidP="00FC7BF0">
      <w:pPr>
        <w:pStyle w:val="ListBullet"/>
        <w:numPr>
          <w:ilvl w:val="0"/>
          <w:numId w:val="0"/>
        </w:numPr>
      </w:pPr>
      <w:r w:rsidRPr="005B61F9">
        <w:t>Eligible expenditure can include:</w:t>
      </w:r>
    </w:p>
    <w:p w14:paraId="7B44CF55" w14:textId="77777777" w:rsidR="00F24EAA" w:rsidRPr="005B61F9" w:rsidRDefault="00F24EAA" w:rsidP="00F24EAA">
      <w:pPr>
        <w:pStyle w:val="ListBullet"/>
      </w:pPr>
      <w:r w:rsidRPr="005B61F9">
        <w:t>salaries for researchers and support staff, fellowships and student stipends, and direct salary and on-costs for Australian personnel directly employed for the project activities (on a pro-rata basis relative to their time commitment)</w:t>
      </w:r>
    </w:p>
    <w:p w14:paraId="19D2E43F" w14:textId="77777777" w:rsidR="00F24EAA" w:rsidRPr="005B61F9" w:rsidRDefault="00F24EAA" w:rsidP="00F24EAA">
      <w:pPr>
        <w:pStyle w:val="ListBullet"/>
      </w:pPr>
      <w:r w:rsidRPr="005B61F9">
        <w:t>contractor costs</w:t>
      </w:r>
    </w:p>
    <w:p w14:paraId="4A8AFBCF" w14:textId="77777777" w:rsidR="00F24EAA" w:rsidRPr="005B61F9" w:rsidRDefault="00F24EAA" w:rsidP="00F24EAA">
      <w:pPr>
        <w:pStyle w:val="ListBullet"/>
      </w:pPr>
      <w:r w:rsidRPr="005B61F9">
        <w:t>costs of acquiring intellectual property and technology</w:t>
      </w:r>
    </w:p>
    <w:p w14:paraId="65583DDD" w14:textId="77777777" w:rsidR="00F24EAA" w:rsidRPr="005B61F9" w:rsidRDefault="00F24EAA" w:rsidP="00F24EAA">
      <w:pPr>
        <w:pStyle w:val="ListBullet"/>
      </w:pPr>
      <w:r w:rsidRPr="005B61F9">
        <w:t>staff training that directly supports the achievement of project outcomes</w:t>
      </w:r>
    </w:p>
    <w:p w14:paraId="054A26BF" w14:textId="6854B741" w:rsidR="00F24EAA" w:rsidRPr="005B61F9" w:rsidRDefault="00F24EAA" w:rsidP="00F24EAA">
      <w:pPr>
        <w:pStyle w:val="ListBullet"/>
      </w:pPr>
      <w:r w:rsidRPr="005B61F9">
        <w:t>international and domestic travel and associated costs</w:t>
      </w:r>
      <w:r w:rsidR="00987556">
        <w:t xml:space="preserve"> </w:t>
      </w:r>
    </w:p>
    <w:p w14:paraId="08BD309A" w14:textId="77777777" w:rsidR="00F24EAA" w:rsidRPr="005B61F9" w:rsidRDefault="00F24EAA" w:rsidP="00F24EAA">
      <w:pPr>
        <w:pStyle w:val="ListBullet"/>
      </w:pPr>
      <w:r w:rsidRPr="005B61F9">
        <w:t>financial auditing of project expenditure</w:t>
      </w:r>
    </w:p>
    <w:p w14:paraId="5CFE34CC" w14:textId="77777777" w:rsidR="00F24EAA" w:rsidRPr="005B61F9" w:rsidRDefault="00F24EAA" w:rsidP="00F24EAA">
      <w:pPr>
        <w:pStyle w:val="ListBullet"/>
      </w:pPr>
      <w:r w:rsidRPr="005B61F9">
        <w:t>workshops in support of the activities, knowledge transfer and capability development</w:t>
      </w:r>
    </w:p>
    <w:p w14:paraId="1F3C606F" w14:textId="5F88E853" w:rsidR="00F24EAA" w:rsidRPr="005B61F9" w:rsidRDefault="00F24EAA" w:rsidP="00F24EAA">
      <w:pPr>
        <w:pStyle w:val="ListBullet"/>
      </w:pPr>
      <w:r w:rsidRPr="005B61F9">
        <w:t>cost of materials consumed in testing a process or prototype, including costs incurred in validation, establishing efficacy, demonstration of capability, scale-up, and development of evidence of the stability or reproducibility of processes</w:t>
      </w:r>
    </w:p>
    <w:p w14:paraId="6A4C527F" w14:textId="6117B09B" w:rsidR="00F24EAA" w:rsidRPr="005B61F9" w:rsidRDefault="00AB30C5" w:rsidP="00F24EAA">
      <w:pPr>
        <w:pStyle w:val="ListBullet"/>
      </w:pPr>
      <w:r>
        <w:t>o</w:t>
      </w:r>
      <w:r w:rsidR="00F24EAA" w:rsidRPr="005B61F9">
        <w:t>ther specific expenditures may be eligible as determined by the Program Delegate.</w:t>
      </w:r>
    </w:p>
    <w:p w14:paraId="214522AB" w14:textId="02DC83AC" w:rsidR="00E27755" w:rsidRDefault="00E27755" w:rsidP="0069403F">
      <w:pPr>
        <w:pStyle w:val="ListBullet"/>
        <w:numPr>
          <w:ilvl w:val="0"/>
          <w:numId w:val="0"/>
        </w:numPr>
      </w:pPr>
      <w:r>
        <w:t xml:space="preserve">For </w:t>
      </w:r>
      <w:r w:rsidR="00FC7BF0">
        <w:t>further</w:t>
      </w:r>
      <w:r w:rsidR="005B61F9">
        <w:t xml:space="preserve"> </w:t>
      </w:r>
      <w:r w:rsidR="00491C6B" w:rsidRPr="005A61FE">
        <w:t>guidance</w:t>
      </w:r>
      <w:r>
        <w:t xml:space="preserve"> on eligible expenditure, see</w:t>
      </w:r>
      <w:r w:rsidRPr="00E162FF">
        <w:t xml:space="preserve"> </w:t>
      </w:r>
      <w:r w:rsidR="00FC7BF0">
        <w:t>A</w:t>
      </w:r>
      <w:r w:rsidRPr="00777D23">
        <w:t xml:space="preserve">ppendix </w:t>
      </w:r>
      <w:r w:rsidR="00082460">
        <w:t>A</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5D23CBDF" w14:textId="1B5EAC5F" w:rsidR="00FE7257" w:rsidRPr="0069403F" w:rsidRDefault="00E27755" w:rsidP="008C6462">
      <w:pPr>
        <w:pStyle w:val="ListBullet"/>
        <w:numPr>
          <w:ilvl w:val="0"/>
          <w:numId w:val="0"/>
        </w:numPr>
        <w:spacing w:after="120"/>
      </w:pPr>
      <w:r w:rsidRPr="0069403F">
        <w:t xml:space="preserve">Not all expenditure on your project may be eligible for grant funding. </w:t>
      </w:r>
      <w:r w:rsidR="00FE5602" w:rsidRPr="0069403F">
        <w:t xml:space="preserve">The Program Delegate </w:t>
      </w:r>
      <w:r w:rsidR="00284DC7" w:rsidRPr="0069403F">
        <w:t xml:space="preserve">(who is an AusIndustry manager within the department with responsibility for the program) </w:t>
      </w:r>
      <w:r w:rsidR="00FE5602" w:rsidRPr="0069403F">
        <w:t>makes the final decision on what is eligible expenditure and may give additional guidance on eligible expenditure if required.</w:t>
      </w:r>
    </w:p>
    <w:p w14:paraId="500AA69B" w14:textId="40947BF2" w:rsidR="00FE5602" w:rsidRPr="0069403F" w:rsidRDefault="00FE5602" w:rsidP="008D5C33">
      <w:pPr>
        <w:spacing w:after="80"/>
      </w:pPr>
      <w:r w:rsidRPr="0069403F">
        <w:t>To be eligible, expenditure must</w:t>
      </w:r>
      <w:r w:rsidR="00B6306B" w:rsidRPr="0069403F">
        <w:t>:</w:t>
      </w:r>
    </w:p>
    <w:p w14:paraId="2994960D" w14:textId="77777777" w:rsidR="00FC7BF0" w:rsidRPr="005B61F9" w:rsidRDefault="00FC7BF0" w:rsidP="00FC7BF0">
      <w:pPr>
        <w:pStyle w:val="ListBullet"/>
      </w:pPr>
      <w:r w:rsidRPr="005B61F9">
        <w:t>be incurred by you (or Australian partner) within the project period and for approved eligible activities</w:t>
      </w:r>
    </w:p>
    <w:p w14:paraId="444D288B" w14:textId="77777777" w:rsidR="00FC7BF0" w:rsidRPr="005B61F9" w:rsidRDefault="00FC7BF0" w:rsidP="00FC7BF0">
      <w:pPr>
        <w:pStyle w:val="ListBullet"/>
      </w:pPr>
      <w:r w:rsidRPr="005B61F9">
        <w:t xml:space="preserve">be a direct cost of the project </w:t>
      </w:r>
    </w:p>
    <w:p w14:paraId="5F1942B2" w14:textId="77777777" w:rsidR="00FC7BF0" w:rsidRPr="005B61F9" w:rsidRDefault="00FC7BF0" w:rsidP="00FC7BF0">
      <w:pPr>
        <w:pStyle w:val="ListBullet"/>
      </w:pPr>
      <w:r w:rsidRPr="005B61F9">
        <w:t>be incurred by you to undertake required project audit activities</w:t>
      </w:r>
    </w:p>
    <w:p w14:paraId="67209D93" w14:textId="77777777" w:rsidR="00FC7BF0" w:rsidRPr="005B61F9" w:rsidRDefault="00FC7BF0" w:rsidP="00FC7BF0">
      <w:pPr>
        <w:pStyle w:val="ListBullet"/>
      </w:pPr>
      <w:r w:rsidRPr="005B61F9">
        <w:t>meet the eligible expenditure guidelines.</w:t>
      </w:r>
    </w:p>
    <w:p w14:paraId="3852B7A8" w14:textId="5747F8A5" w:rsidR="00EF53D9" w:rsidRDefault="00EF53D9" w:rsidP="00EF53D9">
      <w:bookmarkStart w:id="118" w:name="_Toc496536663"/>
      <w:r>
        <w:lastRenderedPageBreak/>
        <w:t xml:space="preserve">You must not commence your project until you execute a grant agreement with the </w:t>
      </w:r>
      <w:r w:rsidRPr="00A81558">
        <w:t>Commonwealth.</w:t>
      </w:r>
      <w:r w:rsidR="00CC2F3D" w:rsidRPr="00A81558">
        <w:t xml:space="preserve"> </w:t>
      </w:r>
      <w:r w:rsidR="00A81558" w:rsidRPr="00A81558">
        <w:t>We are not responsible for any expenditure you</w:t>
      </w:r>
      <w:r w:rsidR="00A81558">
        <w:t xml:space="preserve"> or your project partners</w:t>
      </w:r>
      <w:r w:rsidR="00A81558" w:rsidRPr="00A81558">
        <w:t xml:space="preserve"> incur until a grant agreement is executed.</w:t>
      </w:r>
    </w:p>
    <w:p w14:paraId="6B814D66" w14:textId="41111837" w:rsidR="00FC7BF0" w:rsidRDefault="00FC7BF0" w:rsidP="00FC7BF0">
      <w:pPr>
        <w:pStyle w:val="Heading3"/>
        <w:ind w:left="794" w:hanging="794"/>
      </w:pPr>
      <w:bookmarkStart w:id="119" w:name="_Toc531277490"/>
      <w:bookmarkStart w:id="120" w:name="_Toc955300"/>
      <w:bookmarkStart w:id="121" w:name="_Toc26443715"/>
      <w:bookmarkStart w:id="122" w:name="_Toc54873463"/>
      <w:bookmarkStart w:id="123" w:name="_Toc55316164"/>
      <w:r w:rsidRPr="005A61FE">
        <w:t>What you cannot use the grant for</w:t>
      </w:r>
      <w:bookmarkEnd w:id="119"/>
      <w:bookmarkEnd w:id="120"/>
      <w:bookmarkEnd w:id="121"/>
      <w:bookmarkEnd w:id="122"/>
      <w:bookmarkEnd w:id="123"/>
    </w:p>
    <w:p w14:paraId="759DB1A8" w14:textId="77777777" w:rsidR="00FC7BF0" w:rsidRDefault="00FC7BF0" w:rsidP="00FC7BF0">
      <w:pPr>
        <w:spacing w:after="80"/>
      </w:pPr>
      <w:r>
        <w:t>Expenditure items that are not eligible are:</w:t>
      </w:r>
    </w:p>
    <w:p w14:paraId="4836E7D6" w14:textId="7B48DAD6" w:rsidR="00FC7BF0" w:rsidRDefault="00FC7BF0" w:rsidP="00FC7BF0">
      <w:pPr>
        <w:pStyle w:val="ListBullet"/>
      </w:pPr>
      <w:r>
        <w:t>activities of global partners and</w:t>
      </w:r>
    </w:p>
    <w:p w14:paraId="1A3C1813" w14:textId="537AF0CB" w:rsidR="00FC7BF0" w:rsidRDefault="00FC7BF0" w:rsidP="00FC7BF0">
      <w:pPr>
        <w:pStyle w:val="ListBullet"/>
      </w:pPr>
      <w:r>
        <w:t>ineligible expenditure listed in Appendix B.</w:t>
      </w:r>
    </w:p>
    <w:p w14:paraId="25F6526D" w14:textId="18B12F91" w:rsidR="0039610D" w:rsidRPr="00747B26" w:rsidRDefault="0036055C" w:rsidP="007149D9">
      <w:pPr>
        <w:pStyle w:val="Heading2"/>
      </w:pPr>
      <w:bookmarkStart w:id="124" w:name="_Toc53588700"/>
      <w:bookmarkStart w:id="125" w:name="_Toc53588701"/>
      <w:bookmarkStart w:id="126" w:name="_Toc53588702"/>
      <w:bookmarkStart w:id="127" w:name="_Toc53588703"/>
      <w:bookmarkStart w:id="128" w:name="_Toc53588705"/>
      <w:bookmarkStart w:id="129" w:name="_Toc955301"/>
      <w:bookmarkStart w:id="130" w:name="_Toc496536664"/>
      <w:bookmarkStart w:id="131" w:name="_Toc531277491"/>
      <w:bookmarkStart w:id="132" w:name="_Toc54873464"/>
      <w:bookmarkStart w:id="133" w:name="_Toc55316165"/>
      <w:bookmarkEnd w:id="118"/>
      <w:bookmarkEnd w:id="124"/>
      <w:bookmarkEnd w:id="125"/>
      <w:bookmarkEnd w:id="126"/>
      <w:bookmarkEnd w:id="127"/>
      <w:bookmarkEnd w:id="128"/>
      <w:r>
        <w:t xml:space="preserve">The </w:t>
      </w:r>
      <w:r w:rsidR="00E93B21">
        <w:t>assessment</w:t>
      </w:r>
      <w:r w:rsidR="0053412C">
        <w:t xml:space="preserve"> </w:t>
      </w:r>
      <w:r>
        <w:t>criteria</w:t>
      </w:r>
      <w:bookmarkEnd w:id="129"/>
      <w:bookmarkEnd w:id="130"/>
      <w:bookmarkEnd w:id="131"/>
      <w:bookmarkEnd w:id="132"/>
      <w:bookmarkEnd w:id="133"/>
    </w:p>
    <w:p w14:paraId="0BD2363B" w14:textId="352E4D2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r w:rsidR="001373C4">
        <w:t xml:space="preserve">We will only consider funding applications </w:t>
      </w:r>
      <w:r w:rsidR="001373C4" w:rsidRPr="0069403F">
        <w:t>that score at least 50% against each assessment</w:t>
      </w:r>
      <w:r w:rsidR="001373C4">
        <w:t xml:space="preserve"> criterion, as these represent best value for money.</w:t>
      </w:r>
    </w:p>
    <w:p w14:paraId="25F6526F" w14:textId="4BAB12B2" w:rsidR="0039610D" w:rsidRDefault="00B45117" w:rsidP="0039610D">
      <w:r>
        <w:t xml:space="preserve">The application form </w:t>
      </w:r>
      <w:r w:rsidR="009A7826">
        <w:t>includes</w:t>
      </w:r>
      <w:r>
        <w:t xml:space="preserve">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2" w14:textId="255F4245" w:rsidR="0039610D" w:rsidRPr="00AD742E" w:rsidRDefault="001475D6" w:rsidP="007149D9">
      <w:pPr>
        <w:pStyle w:val="Heading3"/>
      </w:pPr>
      <w:bookmarkStart w:id="134" w:name="_Toc54351688"/>
      <w:bookmarkStart w:id="135" w:name="_Toc54351690"/>
      <w:bookmarkStart w:id="136" w:name="_Toc496536665"/>
      <w:bookmarkStart w:id="137" w:name="_Toc531277492"/>
      <w:bookmarkStart w:id="138" w:name="_Toc955302"/>
      <w:bookmarkStart w:id="139" w:name="_Toc54873465"/>
      <w:bookmarkStart w:id="140" w:name="_Toc55316166"/>
      <w:bookmarkEnd w:id="134"/>
      <w:bookmarkEnd w:id="135"/>
      <w:r>
        <w:t>Assessment</w:t>
      </w:r>
      <w:r w:rsidR="0039610D" w:rsidRPr="00AD742E">
        <w:t xml:space="preserve"> </w:t>
      </w:r>
      <w:r w:rsidR="003D09C5">
        <w:t>c</w:t>
      </w:r>
      <w:r w:rsidR="003D09C5" w:rsidRPr="00AD742E">
        <w:t xml:space="preserve">riterion </w:t>
      </w:r>
      <w:r w:rsidR="0039610D" w:rsidRPr="00AD742E">
        <w:t>1</w:t>
      </w:r>
      <w:bookmarkEnd w:id="136"/>
      <w:bookmarkEnd w:id="137"/>
      <w:bookmarkEnd w:id="138"/>
      <w:bookmarkEnd w:id="139"/>
      <w:bookmarkEnd w:id="140"/>
    </w:p>
    <w:p w14:paraId="41BFBBB4" w14:textId="7CE9621F" w:rsidR="00415F79" w:rsidRPr="00356A60" w:rsidRDefault="00415F79" w:rsidP="00415F79">
      <w:pPr>
        <w:pStyle w:val="ListNumber2"/>
        <w:numPr>
          <w:ilvl w:val="0"/>
          <w:numId w:val="0"/>
        </w:numPr>
        <w:rPr>
          <w:rStyle w:val="normaltextrun"/>
          <w:rFonts w:cs="Arial"/>
          <w:b/>
          <w:bCs/>
          <w:sz w:val="22"/>
          <w:szCs w:val="22"/>
        </w:rPr>
      </w:pPr>
      <w:r>
        <w:rPr>
          <w:rStyle w:val="normaltextrun"/>
          <w:rFonts w:cs="Arial"/>
          <w:b/>
          <w:bCs/>
          <w:sz w:val="22"/>
          <w:szCs w:val="22"/>
        </w:rPr>
        <w:t>The extent to which your project improves international linkages with global economies (</w:t>
      </w:r>
      <w:r w:rsidR="00F065A3">
        <w:rPr>
          <w:rStyle w:val="normaltextrun"/>
          <w:rFonts w:cs="Arial"/>
          <w:b/>
          <w:bCs/>
          <w:sz w:val="22"/>
          <w:szCs w:val="22"/>
        </w:rPr>
        <w:t>4</w:t>
      </w:r>
      <w:r>
        <w:rPr>
          <w:rStyle w:val="normaltextrun"/>
          <w:rFonts w:cs="Arial"/>
          <w:b/>
          <w:bCs/>
          <w:sz w:val="22"/>
          <w:szCs w:val="22"/>
        </w:rPr>
        <w:t>0 points)</w:t>
      </w:r>
    </w:p>
    <w:p w14:paraId="4851843C" w14:textId="77777777" w:rsidR="00415F79" w:rsidRDefault="00415F79" w:rsidP="00415F79">
      <w:pPr>
        <w:pStyle w:val="ListNumber2"/>
        <w:numPr>
          <w:ilvl w:val="0"/>
          <w:numId w:val="0"/>
        </w:numPr>
        <w:ind w:left="360" w:hanging="360"/>
      </w:pPr>
      <w:r>
        <w:t>You should demonstrate this through identifying:</w:t>
      </w:r>
    </w:p>
    <w:p w14:paraId="7A4ACE08" w14:textId="77777777" w:rsidR="00415F79" w:rsidRPr="00562792" w:rsidRDefault="00415F79" w:rsidP="00415F79">
      <w:pPr>
        <w:pStyle w:val="ListNumber2"/>
        <w:spacing w:before="60"/>
      </w:pPr>
      <w:r w:rsidRPr="00562792">
        <w:t>the extent to which the project strengthen</w:t>
      </w:r>
      <w:r>
        <w:t>s</w:t>
      </w:r>
      <w:r w:rsidRPr="00562792">
        <w:t xml:space="preserve"> or build</w:t>
      </w:r>
      <w:r>
        <w:t>s</w:t>
      </w:r>
      <w:r w:rsidRPr="00562792">
        <w:t xml:space="preserve"> new long-term collaboration with </w:t>
      </w:r>
      <w:r>
        <w:t>global</w:t>
      </w:r>
      <w:r w:rsidRPr="00562792">
        <w:t xml:space="preserve"> economies and strategic alliances between researchers and industry</w:t>
      </w:r>
    </w:p>
    <w:p w14:paraId="22CEF9C0" w14:textId="60010716" w:rsidR="00415F79" w:rsidRDefault="00415F79" w:rsidP="00415F79">
      <w:pPr>
        <w:pStyle w:val="ListNumber2"/>
      </w:pPr>
      <w:r w:rsidRPr="00562792">
        <w:t>the extent to which the project</w:t>
      </w:r>
      <w:r>
        <w:t xml:space="preserve"> </w:t>
      </w:r>
      <w:r w:rsidRPr="00562792">
        <w:t>promote</w:t>
      </w:r>
      <w:r>
        <w:t>s</w:t>
      </w:r>
      <w:r w:rsidRPr="00562792">
        <w:t xml:space="preserve"> access to and participation by Australian researchers in high quality, strategically focused leading edge international science, research and technology</w:t>
      </w:r>
    </w:p>
    <w:p w14:paraId="7288ABAB" w14:textId="77777777" w:rsidR="00EC5582" w:rsidRDefault="00EC5582" w:rsidP="00EC5582">
      <w:pPr>
        <w:pStyle w:val="ListNumber2"/>
      </w:pPr>
      <w:r w:rsidRPr="00EC5582">
        <w:t>how the project improves Australia’s participation and competitiveness in the global economy</w:t>
      </w:r>
    </w:p>
    <w:p w14:paraId="7A7A3874" w14:textId="337AA5BD" w:rsidR="00B00010" w:rsidRPr="00EC5582" w:rsidRDefault="006223BF" w:rsidP="005A65C1">
      <w:pPr>
        <w:pStyle w:val="ListNumber2"/>
      </w:pPr>
      <w:r>
        <w:t>how the global partner</w:t>
      </w:r>
      <w:r w:rsidR="001F54FB">
        <w:t>’</w:t>
      </w:r>
      <w:r>
        <w:t xml:space="preserve">s activities will contribute to </w:t>
      </w:r>
      <w:r w:rsidR="005A65C1">
        <w:t>the project</w:t>
      </w:r>
      <w:r w:rsidR="001F54FB">
        <w:t>,</w:t>
      </w:r>
      <w:r w:rsidR="005A65C1">
        <w:t xml:space="preserve"> including their</w:t>
      </w:r>
      <w:r w:rsidR="00B00010" w:rsidRPr="00B00010">
        <w:t xml:space="preserve"> anticipated funding</w:t>
      </w:r>
      <w:r w:rsidR="00AB30C5">
        <w:t>.</w:t>
      </w:r>
    </w:p>
    <w:p w14:paraId="25F65275" w14:textId="333727A5" w:rsidR="0039610D" w:rsidRPr="00F01C31" w:rsidRDefault="001475D6" w:rsidP="007149D9">
      <w:pPr>
        <w:pStyle w:val="Heading3"/>
      </w:pPr>
      <w:bookmarkStart w:id="141" w:name="_Toc53588709"/>
      <w:bookmarkStart w:id="142" w:name="_Toc53588710"/>
      <w:bookmarkStart w:id="143" w:name="_Toc53588712"/>
      <w:bookmarkStart w:id="144" w:name="_Toc496536666"/>
      <w:bookmarkStart w:id="145" w:name="_Toc531277493"/>
      <w:bookmarkStart w:id="146" w:name="_Toc955303"/>
      <w:bookmarkStart w:id="147" w:name="_Toc54873466"/>
      <w:bookmarkStart w:id="148" w:name="_Toc55316167"/>
      <w:bookmarkEnd w:id="141"/>
      <w:bookmarkEnd w:id="142"/>
      <w:bookmarkEnd w:id="143"/>
      <w:r>
        <w:t>Assessment</w:t>
      </w:r>
      <w:r w:rsidR="0039610D" w:rsidRPr="00F01C31">
        <w:t xml:space="preserve"> </w:t>
      </w:r>
      <w:r w:rsidR="003D09C5">
        <w:t>c</w:t>
      </w:r>
      <w:r w:rsidR="003D09C5" w:rsidRPr="00F01C31">
        <w:t xml:space="preserve">riterion </w:t>
      </w:r>
      <w:r w:rsidR="00F11248">
        <w:t>2</w:t>
      </w:r>
      <w:bookmarkEnd w:id="144"/>
      <w:bookmarkEnd w:id="145"/>
      <w:bookmarkEnd w:id="146"/>
      <w:bookmarkEnd w:id="147"/>
      <w:bookmarkEnd w:id="148"/>
    </w:p>
    <w:p w14:paraId="71F926AA" w14:textId="2066301B" w:rsidR="00415F79" w:rsidRPr="00C80E94" w:rsidRDefault="00415F79" w:rsidP="00415F79">
      <w:pPr>
        <w:pStyle w:val="ListNumber2"/>
        <w:numPr>
          <w:ilvl w:val="0"/>
          <w:numId w:val="0"/>
        </w:numPr>
        <w:ind w:left="360" w:hanging="360"/>
        <w:rPr>
          <w:rStyle w:val="normaltextrun"/>
          <w:rFonts w:cs="Arial"/>
          <w:b/>
          <w:bCs/>
          <w:sz w:val="22"/>
          <w:szCs w:val="22"/>
        </w:rPr>
      </w:pPr>
      <w:bookmarkStart w:id="149" w:name="_Toc496536667"/>
      <w:r>
        <w:rPr>
          <w:rStyle w:val="normaltextrun"/>
          <w:rFonts w:cs="Arial"/>
          <w:b/>
          <w:bCs/>
          <w:sz w:val="22"/>
          <w:szCs w:val="22"/>
        </w:rPr>
        <w:t>Your capacity, capability and resources to deliver the project (</w:t>
      </w:r>
      <w:r w:rsidR="00F065A3">
        <w:rPr>
          <w:rStyle w:val="normaltextrun"/>
          <w:rFonts w:cs="Arial"/>
          <w:b/>
          <w:bCs/>
          <w:sz w:val="22"/>
          <w:szCs w:val="22"/>
        </w:rPr>
        <w:t>3</w:t>
      </w:r>
      <w:r>
        <w:rPr>
          <w:rStyle w:val="normaltextrun"/>
          <w:rFonts w:cs="Arial"/>
          <w:b/>
          <w:bCs/>
          <w:sz w:val="22"/>
          <w:szCs w:val="22"/>
        </w:rPr>
        <w:t xml:space="preserve">0 points) </w:t>
      </w:r>
    </w:p>
    <w:p w14:paraId="7E4D2D35" w14:textId="77777777" w:rsidR="00415F79" w:rsidRDefault="00415F79" w:rsidP="00415F79">
      <w:pPr>
        <w:pStyle w:val="ListNumber2"/>
        <w:numPr>
          <w:ilvl w:val="0"/>
          <w:numId w:val="0"/>
        </w:numPr>
        <w:ind w:left="360" w:hanging="360"/>
      </w:pPr>
      <w:r w:rsidRPr="00151B56">
        <w:t>You should demonstrate this through identifying:</w:t>
      </w:r>
    </w:p>
    <w:p w14:paraId="2B2A2A0F" w14:textId="53D3D17F" w:rsidR="005D7DAA" w:rsidRDefault="005D7DAA" w:rsidP="00825255">
      <w:pPr>
        <w:pStyle w:val="ListNumber2"/>
        <w:numPr>
          <w:ilvl w:val="0"/>
          <w:numId w:val="50"/>
        </w:numPr>
      </w:pPr>
      <w:r>
        <w:t>your access to personnel with the right skills and experience, including management and technical staff, and to any infrastructure, capital equipment, technology and intellectual property required for the project</w:t>
      </w:r>
    </w:p>
    <w:p w14:paraId="7440ED1F" w14:textId="53810DEA" w:rsidR="005D7DAA" w:rsidRDefault="005D7DAA" w:rsidP="005D7DAA">
      <w:pPr>
        <w:pStyle w:val="ListNumber2"/>
      </w:pPr>
      <w:r>
        <w:t>a sound project plan</w:t>
      </w:r>
      <w:r w:rsidR="00347898">
        <w:t xml:space="preserve">, </w:t>
      </w:r>
      <w:r w:rsidR="001F54FB">
        <w:t xml:space="preserve">to be </w:t>
      </w:r>
      <w:r w:rsidR="00347898">
        <w:t xml:space="preserve">provided as an attachment, </w:t>
      </w:r>
      <w:r>
        <w:t xml:space="preserve">to manage and monitor the project, including arrangements for governance, security and intellectual property rights and the identification of risks and mitigation strategies, as well as promoting research integrity and </w:t>
      </w:r>
      <w:r w:rsidRPr="00C10E32">
        <w:t>security</w:t>
      </w:r>
    </w:p>
    <w:p w14:paraId="7FE95DB0" w14:textId="27F77A63" w:rsidR="000D3383" w:rsidRPr="000536D4" w:rsidRDefault="00A453B8" w:rsidP="007149D9">
      <w:pPr>
        <w:pStyle w:val="ListNumber2"/>
      </w:pPr>
      <w:r w:rsidRPr="00A453B8">
        <w:t xml:space="preserve">justification for the funding amount requested and/or the likelihood the project would proceed without the grant. </w:t>
      </w:r>
      <w:r w:rsidR="000D3383">
        <w:t xml:space="preserve">Outline </w:t>
      </w:r>
      <w:r w:rsidR="000D3383" w:rsidRPr="00DA09A1">
        <w:t>t</w:t>
      </w:r>
      <w:r w:rsidR="000D3383" w:rsidRPr="004A3AA8">
        <w:t xml:space="preserve">he total investment the grant will </w:t>
      </w:r>
      <w:r w:rsidR="000D3383" w:rsidRPr="00673543">
        <w:t xml:space="preserve">leverage and explain how this </w:t>
      </w:r>
      <w:r w:rsidR="000D3383" w:rsidRPr="00673543">
        <w:lastRenderedPageBreak/>
        <w:t>benefits your project</w:t>
      </w:r>
      <w:r w:rsidR="000D3383" w:rsidRPr="000536D4">
        <w:t>, including any grant funding from ot</w:t>
      </w:r>
      <w:r w:rsidR="000D3383">
        <w:t>her foreign government program</w:t>
      </w:r>
      <w:r w:rsidR="000D3383" w:rsidRPr="000536D4">
        <w:t>s</w:t>
      </w:r>
      <w:r w:rsidR="001977DB">
        <w:t xml:space="preserve"> provided to </w:t>
      </w:r>
      <w:r w:rsidR="001977DB" w:rsidRPr="000536D4">
        <w:t>global partners</w:t>
      </w:r>
      <w:r w:rsidR="00FE7C65">
        <w:t>.</w:t>
      </w:r>
    </w:p>
    <w:p w14:paraId="25F65281" w14:textId="7D3BC599" w:rsidR="0039610D" w:rsidRPr="00ED2E1A" w:rsidRDefault="001475D6" w:rsidP="007149D9">
      <w:pPr>
        <w:pStyle w:val="Heading3"/>
      </w:pPr>
      <w:bookmarkStart w:id="150" w:name="_Toc54881990"/>
      <w:bookmarkStart w:id="151" w:name="_Toc53588714"/>
      <w:bookmarkStart w:id="152" w:name="_Toc53588715"/>
      <w:bookmarkStart w:id="153" w:name="_Toc53588718"/>
      <w:bookmarkStart w:id="154" w:name="_Toc54351693"/>
      <w:bookmarkStart w:id="155" w:name="_Toc54351694"/>
      <w:bookmarkStart w:id="156" w:name="_Toc54351697"/>
      <w:bookmarkStart w:id="157" w:name="_Toc53588720"/>
      <w:bookmarkStart w:id="158" w:name="_Toc53588721"/>
      <w:bookmarkStart w:id="159" w:name="_Toc53588723"/>
      <w:bookmarkStart w:id="160" w:name="_Toc496536668"/>
      <w:bookmarkStart w:id="161" w:name="_Toc531277495"/>
      <w:bookmarkStart w:id="162" w:name="_Toc955305"/>
      <w:bookmarkStart w:id="163" w:name="_Toc54873467"/>
      <w:bookmarkStart w:id="164" w:name="_Toc55316168"/>
      <w:bookmarkEnd w:id="150"/>
      <w:bookmarkEnd w:id="151"/>
      <w:bookmarkEnd w:id="152"/>
      <w:bookmarkEnd w:id="153"/>
      <w:bookmarkEnd w:id="149"/>
      <w:bookmarkEnd w:id="154"/>
      <w:bookmarkEnd w:id="155"/>
      <w:bookmarkEnd w:id="156"/>
      <w:bookmarkEnd w:id="157"/>
      <w:bookmarkEnd w:id="158"/>
      <w:bookmarkEnd w:id="159"/>
      <w:r>
        <w:t>Assessment</w:t>
      </w:r>
      <w:r w:rsidR="0039610D" w:rsidRPr="00ED2E1A">
        <w:t xml:space="preserve"> </w:t>
      </w:r>
      <w:r w:rsidR="007C0282">
        <w:t>c</w:t>
      </w:r>
      <w:r w:rsidR="0039610D" w:rsidRPr="00ED2E1A">
        <w:t>riteri</w:t>
      </w:r>
      <w:r w:rsidR="0039610D">
        <w:t xml:space="preserve">on </w:t>
      </w:r>
      <w:r w:rsidR="00F065A3">
        <w:t>3</w:t>
      </w:r>
      <w:bookmarkEnd w:id="160"/>
      <w:bookmarkEnd w:id="161"/>
      <w:bookmarkEnd w:id="162"/>
      <w:bookmarkEnd w:id="163"/>
      <w:bookmarkEnd w:id="164"/>
    </w:p>
    <w:p w14:paraId="1374BC09" w14:textId="77777777" w:rsidR="00415F79" w:rsidRPr="00356A60" w:rsidRDefault="00415F79" w:rsidP="00415F79">
      <w:pPr>
        <w:pStyle w:val="ListNumber2"/>
        <w:numPr>
          <w:ilvl w:val="0"/>
          <w:numId w:val="0"/>
        </w:numPr>
        <w:ind w:left="360" w:hanging="360"/>
        <w:rPr>
          <w:rStyle w:val="normaltextrun"/>
          <w:rFonts w:cs="Arial"/>
          <w:b/>
          <w:bCs/>
          <w:sz w:val="22"/>
          <w:szCs w:val="22"/>
        </w:rPr>
      </w:pPr>
      <w:r>
        <w:rPr>
          <w:rStyle w:val="normaltextrun"/>
          <w:rFonts w:cs="Arial"/>
          <w:b/>
          <w:bCs/>
          <w:sz w:val="22"/>
          <w:szCs w:val="22"/>
        </w:rPr>
        <w:t>The b</w:t>
      </w:r>
      <w:r w:rsidRPr="00356A60">
        <w:rPr>
          <w:rStyle w:val="normaltextrun"/>
          <w:rFonts w:cs="Arial"/>
          <w:b/>
          <w:bCs/>
          <w:sz w:val="22"/>
          <w:szCs w:val="22"/>
        </w:rPr>
        <w:t>roader national benefits</w:t>
      </w:r>
      <w:r>
        <w:rPr>
          <w:rStyle w:val="normaltextrun"/>
          <w:rFonts w:cs="Arial"/>
          <w:b/>
          <w:bCs/>
          <w:sz w:val="22"/>
          <w:szCs w:val="22"/>
        </w:rPr>
        <w:t xml:space="preserve"> of your project (30 points)</w:t>
      </w:r>
    </w:p>
    <w:p w14:paraId="005E5C45" w14:textId="77777777" w:rsidR="00415F79" w:rsidRDefault="00415F79" w:rsidP="00415F79">
      <w:pPr>
        <w:pStyle w:val="ListNumber2"/>
        <w:numPr>
          <w:ilvl w:val="0"/>
          <w:numId w:val="0"/>
        </w:numPr>
        <w:ind w:left="360" w:hanging="360"/>
      </w:pPr>
      <w:r>
        <w:t>You should demonstrate this through identifying:</w:t>
      </w:r>
    </w:p>
    <w:p w14:paraId="3F0682FB" w14:textId="77777777" w:rsidR="00415F79" w:rsidRDefault="00415F79" w:rsidP="009A5B9C">
      <w:pPr>
        <w:pStyle w:val="ListNumber2"/>
        <w:numPr>
          <w:ilvl w:val="0"/>
          <w:numId w:val="38"/>
        </w:numPr>
      </w:pPr>
      <w:r>
        <w:t>the economic and national benefit/s to be gained from your project for the priority area/s of focus during the project and beyond. This may include:</w:t>
      </w:r>
    </w:p>
    <w:p w14:paraId="77DBAEB3" w14:textId="79187710" w:rsidR="00415F79" w:rsidRDefault="00415F79" w:rsidP="00415F79">
      <w:pPr>
        <w:pStyle w:val="ListNumber2"/>
        <w:numPr>
          <w:ilvl w:val="0"/>
          <w:numId w:val="37"/>
        </w:numPr>
      </w:pPr>
      <w:r>
        <w:t xml:space="preserve">the degree to which the project is likely to foster high quality research outcomes </w:t>
      </w:r>
    </w:p>
    <w:p w14:paraId="41C9F73F" w14:textId="77777777" w:rsidR="00415F79" w:rsidRDefault="00415F79" w:rsidP="00415F79">
      <w:pPr>
        <w:pStyle w:val="ListNumber2"/>
        <w:numPr>
          <w:ilvl w:val="0"/>
          <w:numId w:val="37"/>
        </w:numPr>
      </w:pPr>
      <w:r>
        <w:t xml:space="preserve">the likelihood of the project generating beneficial IP for Australian partners and other arrangements and publications </w:t>
      </w:r>
    </w:p>
    <w:p w14:paraId="7C1F0D37" w14:textId="5AA23252" w:rsidR="00415F79" w:rsidRDefault="00415F79" w:rsidP="00415F79">
      <w:pPr>
        <w:pStyle w:val="ListNumber2"/>
        <w:numPr>
          <w:ilvl w:val="0"/>
          <w:numId w:val="37"/>
        </w:numPr>
      </w:pPr>
      <w:r>
        <w:t>likely commercialisation of any innovations created through the activity</w:t>
      </w:r>
      <w:r w:rsidR="005909B7">
        <w:t>.</w:t>
      </w:r>
    </w:p>
    <w:p w14:paraId="2CB1BB21" w14:textId="557D39E9" w:rsidR="00415F79" w:rsidRPr="00C204A0" w:rsidRDefault="00415F79" w:rsidP="00415F79">
      <w:pPr>
        <w:pStyle w:val="ListNumber2"/>
        <w:numPr>
          <w:ilvl w:val="0"/>
          <w:numId w:val="8"/>
        </w:numPr>
      </w:pPr>
      <w:r>
        <w:t xml:space="preserve">where projects involve cyber security, the degree to which the project aligns with </w:t>
      </w:r>
      <w:hyperlink r:id="rId21" w:history="1">
        <w:r w:rsidRPr="008D325E">
          <w:rPr>
            <w:rStyle w:val="Hyperlink"/>
          </w:rPr>
          <w:t>Australia’s cyber security strategies and priorities</w:t>
        </w:r>
      </w:hyperlink>
      <w:r w:rsidR="008D325E">
        <w:rPr>
          <w:rStyle w:val="FootnoteReference"/>
        </w:rPr>
        <w:footnoteReference w:id="4"/>
      </w:r>
      <w:r w:rsidR="00CD344F">
        <w:t>.</w:t>
      </w:r>
    </w:p>
    <w:p w14:paraId="25F6529F" w14:textId="77777777" w:rsidR="00A71134" w:rsidRPr="00F77C1C" w:rsidRDefault="00A71134" w:rsidP="007149D9">
      <w:pPr>
        <w:pStyle w:val="Heading2"/>
      </w:pPr>
      <w:bookmarkStart w:id="165" w:name="_Toc53588726"/>
      <w:bookmarkStart w:id="166" w:name="_Toc53588727"/>
      <w:bookmarkStart w:id="167" w:name="_Toc53588729"/>
      <w:bookmarkStart w:id="168" w:name="_Toc496536669"/>
      <w:bookmarkStart w:id="169" w:name="_Toc531277496"/>
      <w:bookmarkStart w:id="170" w:name="_Toc955306"/>
      <w:bookmarkStart w:id="171" w:name="_Toc54873468"/>
      <w:bookmarkStart w:id="172" w:name="_Toc55316169"/>
      <w:bookmarkStart w:id="173" w:name="_Toc164844283"/>
      <w:bookmarkStart w:id="174" w:name="_Toc383003272"/>
      <w:bookmarkEnd w:id="105"/>
      <w:bookmarkEnd w:id="106"/>
      <w:bookmarkEnd w:id="165"/>
      <w:bookmarkEnd w:id="166"/>
      <w:bookmarkEnd w:id="167"/>
      <w:r>
        <w:t>How to apply</w:t>
      </w:r>
      <w:bookmarkEnd w:id="168"/>
      <w:bookmarkEnd w:id="169"/>
      <w:bookmarkEnd w:id="170"/>
      <w:bookmarkEnd w:id="171"/>
      <w:bookmarkEnd w:id="172"/>
    </w:p>
    <w:p w14:paraId="25F652A2" w14:textId="3D6A42FE" w:rsidR="00A71134" w:rsidRPr="00E162FF" w:rsidRDefault="00A71134" w:rsidP="00A71134">
      <w:r>
        <w:t xml:space="preserve">Before </w:t>
      </w:r>
      <w:r w:rsidRPr="00415F79">
        <w:t>applying</w:t>
      </w:r>
      <w:r w:rsidR="00CD344F">
        <w:t>,</w:t>
      </w:r>
      <w:r w:rsidRPr="00415F79">
        <w:t xml:space="preserve"> you should read and </w:t>
      </w:r>
      <w:r w:rsidR="007279B3" w:rsidRPr="00415F79">
        <w:t>understand these guidelines,</w:t>
      </w:r>
      <w:r w:rsidRPr="00415F79">
        <w:t xml:space="preserve"> the </w:t>
      </w:r>
      <w:r w:rsidR="007279B3" w:rsidRPr="00415F79">
        <w:t xml:space="preserve">sample </w:t>
      </w:r>
      <w:r w:rsidRPr="00415F79">
        <w:rPr>
          <w:rStyle w:val="Hyperlink"/>
          <w:color w:val="auto"/>
          <w:u w:val="none"/>
        </w:rPr>
        <w:t>application form</w:t>
      </w:r>
      <w:r w:rsidRPr="00415F79">
        <w:t xml:space="preserve"> and the </w:t>
      </w:r>
      <w:r w:rsidR="00F27C1B" w:rsidRPr="00415F79">
        <w:t xml:space="preserve">sample </w:t>
      </w:r>
      <w:r w:rsidRPr="00415F79">
        <w:rPr>
          <w:rStyle w:val="Hyperlink"/>
          <w:color w:val="auto"/>
          <w:u w:val="none"/>
        </w:rPr>
        <w:t>grant agreement</w:t>
      </w:r>
      <w:r w:rsidR="00596607" w:rsidRPr="00415F79">
        <w:t xml:space="preserve"> published </w:t>
      </w:r>
      <w:r w:rsidR="00596607">
        <w:t xml:space="preserve">on </w:t>
      </w:r>
      <w:hyperlink r:id="rId22" w:history="1">
        <w:r w:rsidRPr="00415F79">
          <w:rPr>
            <w:rStyle w:val="Hyperlink"/>
          </w:rPr>
          <w:t>business.gov.au</w:t>
        </w:r>
      </w:hyperlink>
      <w:r w:rsidR="005624ED">
        <w:t xml:space="preserve"> and </w:t>
      </w:r>
      <w:hyperlink r:id="rId23" w:history="1">
        <w:r w:rsidR="005624ED" w:rsidRPr="00415F79">
          <w:rPr>
            <w:rStyle w:val="Hyperlink"/>
          </w:rPr>
          <w:t>GrantConnect</w:t>
        </w:r>
        <w:r w:rsidRPr="00415F79">
          <w:rPr>
            <w:rStyle w:val="Hyperlink"/>
          </w:rPr>
          <w:t>.</w:t>
        </w:r>
      </w:hyperlink>
    </w:p>
    <w:p w14:paraId="25F652A3" w14:textId="7516FE5E" w:rsidR="00247D27" w:rsidRPr="00B72EE8" w:rsidRDefault="00A71134" w:rsidP="00247D27">
      <w:r>
        <w:t>You can only submit an application during a</w:t>
      </w:r>
      <w:r w:rsidRPr="00E162FF">
        <w:t xml:space="preserve"> funding round</w:t>
      </w:r>
      <w:r w:rsidR="00C65E74">
        <w:t>.</w:t>
      </w:r>
      <w:r w:rsidR="00415F79">
        <w:t xml:space="preserve"> We will publish the opening and closing dates for each round on </w:t>
      </w:r>
      <w:hyperlink r:id="rId24" w:history="1">
        <w:r w:rsidR="00415F79">
          <w:rPr>
            <w:rStyle w:val="Hyperlink"/>
          </w:rPr>
          <w:t>business.gov.au</w:t>
        </w:r>
      </w:hyperlink>
      <w:r w:rsidR="00415F79">
        <w:t>.</w:t>
      </w:r>
    </w:p>
    <w:p w14:paraId="25F652A4" w14:textId="4900AC06" w:rsidR="00A71134" w:rsidRDefault="00B20351" w:rsidP="00760D2E">
      <w:pPr>
        <w:keepNext/>
        <w:spacing w:after="80"/>
      </w:pPr>
      <w:r>
        <w:t>To apply, you must</w:t>
      </w:r>
      <w:r w:rsidR="00B6306B">
        <w:t>:</w:t>
      </w:r>
    </w:p>
    <w:p w14:paraId="25F652A5" w14:textId="26DFFDCA" w:rsidR="00A71134" w:rsidRDefault="00A71134" w:rsidP="00A71134">
      <w:pPr>
        <w:pStyle w:val="ListBullet"/>
      </w:pPr>
      <w:r>
        <w:t>complete</w:t>
      </w:r>
      <w:r w:rsidRPr="00E162FF">
        <w:t xml:space="preserve"> the </w:t>
      </w:r>
      <w:r>
        <w:t xml:space="preserve">online </w:t>
      </w:r>
      <w:hyperlink r:id="rId25"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49D5E057" w:rsidR="00A71134" w:rsidRDefault="00A71134" w:rsidP="00A71134">
      <w:pPr>
        <w:pStyle w:val="ListBullet"/>
      </w:pPr>
      <w:r>
        <w:t xml:space="preserve">address all eligibility and </w:t>
      </w:r>
      <w:r w:rsidR="001475D6">
        <w:t>assessment</w:t>
      </w:r>
      <w:r>
        <w:t xml:space="preserve"> criteria</w:t>
      </w:r>
    </w:p>
    <w:p w14:paraId="25F652A8" w14:textId="1DF55930" w:rsidR="00A71134" w:rsidRDefault="00387369" w:rsidP="00A71134">
      <w:pPr>
        <w:pStyle w:val="ListBullet"/>
      </w:pPr>
      <w:r>
        <w:t xml:space="preserve">include all </w:t>
      </w:r>
      <w:r w:rsidR="00A50607">
        <w:t xml:space="preserve">necessary </w:t>
      </w:r>
      <w:r w:rsidR="00A71134">
        <w:t>attachments</w:t>
      </w:r>
      <w:r w:rsidR="00415F79">
        <w:t>.</w:t>
      </w:r>
    </w:p>
    <w:p w14:paraId="25F652AA" w14:textId="31A02297"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7149D9">
      <w:pPr>
        <w:pStyle w:val="Heading3"/>
      </w:pPr>
      <w:bookmarkStart w:id="175" w:name="_Toc496536670"/>
      <w:bookmarkStart w:id="176" w:name="_Toc531277497"/>
      <w:bookmarkStart w:id="177" w:name="_Toc955307"/>
      <w:bookmarkStart w:id="178" w:name="_Toc54873469"/>
      <w:bookmarkStart w:id="179" w:name="_Toc55316170"/>
      <w:r>
        <w:t>Attachments to the application</w:t>
      </w:r>
      <w:bookmarkEnd w:id="175"/>
      <w:bookmarkEnd w:id="176"/>
      <w:bookmarkEnd w:id="177"/>
      <w:bookmarkEnd w:id="178"/>
      <w:bookmarkEnd w:id="179"/>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D06F665" w14:textId="3C637473" w:rsidR="00BA72EA" w:rsidRDefault="00BA72EA" w:rsidP="006223BF">
      <w:pPr>
        <w:pStyle w:val="ListBullet"/>
      </w:pPr>
      <w:r>
        <w:lastRenderedPageBreak/>
        <w:t>project plan</w:t>
      </w:r>
      <w:r w:rsidR="006223BF">
        <w:t xml:space="preserve"> </w:t>
      </w:r>
      <w:r w:rsidR="006223BF" w:rsidRPr="006223BF">
        <w:t>including arrangements for governance, security and intellectual property rights and the identification of risks and mitigation strategies</w:t>
      </w:r>
      <w:r>
        <w:t xml:space="preserve"> (up to 5 A4 pages)</w:t>
      </w:r>
    </w:p>
    <w:p w14:paraId="3F276A7E" w14:textId="648C2CCE" w:rsidR="00BA72EA" w:rsidRDefault="00BA72EA" w:rsidP="00C249FC">
      <w:pPr>
        <w:pStyle w:val="ListBullet"/>
      </w:pPr>
      <w:r>
        <w:t>letter of support from</w:t>
      </w:r>
      <w:r w:rsidR="00C249FC">
        <w:t xml:space="preserve"> </w:t>
      </w:r>
      <w:r w:rsidR="0033396B">
        <w:t>the</w:t>
      </w:r>
      <w:r>
        <w:t xml:space="preserve"> lead applicant and all partners </w:t>
      </w:r>
      <w:r w:rsidR="00C249FC">
        <w:t>includ</w:t>
      </w:r>
      <w:r w:rsidR="00F5248D">
        <w:t>ing</w:t>
      </w:r>
      <w:r w:rsidR="00C249FC">
        <w:t xml:space="preserve"> </w:t>
      </w:r>
      <w:r w:rsidR="00F5248D">
        <w:t xml:space="preserve">outlining </w:t>
      </w:r>
      <w:r w:rsidR="00C249FC">
        <w:t>matched funding and/or in</w:t>
      </w:r>
      <w:r w:rsidR="00C249FC" w:rsidRPr="00A81558">
        <w:t>-kind contributions</w:t>
      </w:r>
      <w:r w:rsidR="00A81558" w:rsidRPr="00A81558">
        <w:t>,</w:t>
      </w:r>
      <w:r w:rsidR="00C249FC" w:rsidRPr="00A81558">
        <w:t xml:space="preserve"> </w:t>
      </w:r>
      <w:r w:rsidR="00A81558" w:rsidRPr="00A81558">
        <w:t xml:space="preserve">refer to section </w:t>
      </w:r>
      <w:r w:rsidR="00A81558" w:rsidRPr="00A81558">
        <w:fldChar w:fldCharType="begin"/>
      </w:r>
      <w:r w:rsidR="00A81558" w:rsidRPr="00A81558">
        <w:instrText xml:space="preserve"> REF _Ref531274879 \r \h  \* MERGEFORMAT </w:instrText>
      </w:r>
      <w:r w:rsidR="00A81558" w:rsidRPr="00A81558">
        <w:fldChar w:fldCharType="separate"/>
      </w:r>
      <w:r w:rsidR="00251F66">
        <w:t>7.2</w:t>
      </w:r>
      <w:r w:rsidR="00A81558" w:rsidRPr="00A81558">
        <w:fldChar w:fldCharType="end"/>
      </w:r>
      <w:r w:rsidR="00A81558" w:rsidRPr="00A81558">
        <w:t>.</w:t>
      </w:r>
    </w:p>
    <w:p w14:paraId="662D2988" w14:textId="5D28F697" w:rsidR="00BA72EA" w:rsidRDefault="00BA72EA" w:rsidP="00BA72EA">
      <w:pPr>
        <w:pStyle w:val="ListBullet"/>
      </w:pPr>
      <w:r>
        <w:t>CVs for key personnel (template provided on business.gov.au)</w:t>
      </w:r>
      <w:r w:rsidR="00DA7E7A">
        <w:t>.</w:t>
      </w:r>
    </w:p>
    <w:p w14:paraId="0FAFD8D0" w14:textId="72F6FC40" w:rsidR="00A44A67"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7149D9">
      <w:pPr>
        <w:pStyle w:val="Heading3"/>
      </w:pPr>
      <w:bookmarkStart w:id="180" w:name="_Ref531274879"/>
      <w:bookmarkStart w:id="181" w:name="_Toc531277498"/>
      <w:bookmarkStart w:id="182" w:name="_Toc955308"/>
      <w:bookmarkStart w:id="183" w:name="_Toc54873470"/>
      <w:bookmarkStart w:id="184" w:name="_Toc55316171"/>
      <w:bookmarkStart w:id="185" w:name="_Toc489952689"/>
      <w:bookmarkStart w:id="186" w:name="_Toc496536671"/>
      <w:bookmarkStart w:id="187" w:name="_Ref482605332"/>
      <w:r>
        <w:t>Joint applications</w:t>
      </w:r>
      <w:bookmarkEnd w:id="180"/>
      <w:bookmarkEnd w:id="181"/>
      <w:bookmarkEnd w:id="182"/>
      <w:bookmarkEnd w:id="183"/>
      <w:bookmarkEnd w:id="184"/>
    </w:p>
    <w:p w14:paraId="7B041891" w14:textId="7923B0FA" w:rsidR="00BA72EA" w:rsidRDefault="00927481" w:rsidP="00760D2E">
      <w:pPr>
        <w:spacing w:after="80"/>
      </w:pPr>
      <w:r>
        <w:t xml:space="preserve">Only the lead organisation can </w:t>
      </w:r>
      <w:r w:rsidR="002B09ED">
        <w:t>submit</w:t>
      </w:r>
      <w:r>
        <w:t xml:space="preserve"> the application form and </w:t>
      </w:r>
      <w:r w:rsidR="00A71134">
        <w:t>enter into</w:t>
      </w:r>
      <w:r w:rsidR="002B09ED">
        <w:t xml:space="preserve"> </w:t>
      </w:r>
      <w:r w:rsidR="00A71134">
        <w:t xml:space="preserve">the grant agreement with the Commonwealth. </w:t>
      </w:r>
      <w:r w:rsidR="00BA72EA">
        <w:t xml:space="preserve">You can partner on multiple applications but you can only apply as the lead organisation for two applications in the grant round. </w:t>
      </w:r>
    </w:p>
    <w:p w14:paraId="448E2736" w14:textId="35BC4D11" w:rsidR="00A71134" w:rsidRDefault="00927481" w:rsidP="00760D2E">
      <w:pPr>
        <w:spacing w:after="80"/>
      </w:pPr>
      <w:r>
        <w:t xml:space="preserve">The application should </w:t>
      </w:r>
      <w:r w:rsidR="00A71134">
        <w:t xml:space="preserve">identify all other members of the proposed </w:t>
      </w:r>
      <w:r w:rsidR="00EA599F">
        <w:t>group</w:t>
      </w:r>
      <w:r w:rsidR="00A71134">
        <w:t xml:space="preserve"> </w:t>
      </w:r>
      <w:r>
        <w:t xml:space="preserve">and </w:t>
      </w:r>
      <w:r w:rsidR="00A71134">
        <w:t xml:space="preserve">include a letter of support from each of the </w:t>
      </w:r>
      <w:r w:rsidR="00D537D5">
        <w:t>project partner</w:t>
      </w:r>
      <w:r>
        <w:t>s</w:t>
      </w:r>
      <w:r w:rsidR="00A71134">
        <w:t xml:space="preserve">. </w:t>
      </w:r>
      <w:r w:rsidR="00BA72EA">
        <w:t xml:space="preserve">You can add the details of up to ten partners in the application form. </w:t>
      </w:r>
      <w:r w:rsidR="00A71134">
        <w:t>Each l</w:t>
      </w:r>
      <w:r w:rsidR="00B20351">
        <w:t xml:space="preserve">etter of support </w:t>
      </w:r>
      <w:r w:rsidR="00BA72EA">
        <w:t xml:space="preserve">must be submitted using the appropriate template available from business.gov.au and </w:t>
      </w:r>
      <w:r w:rsidR="00B20351">
        <w:t>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B3BC782" w14:textId="5F792A68" w:rsidR="00BA72EA" w:rsidRDefault="00BA72EA" w:rsidP="00BA72EA">
      <w:pPr>
        <w:pStyle w:val="ListBullet"/>
      </w:pPr>
      <w:r w:rsidRPr="00A26C92">
        <w:t xml:space="preserve">details of any cash or in-kind contributions to the project </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C47DDEF" w:rsidR="00A71134" w:rsidRDefault="00A71134" w:rsidP="00653895">
      <w:pPr>
        <w:pStyle w:val="ListBullet"/>
        <w:spacing w:after="120"/>
      </w:pPr>
      <w:r>
        <w:t>details of a nominated management level contact officer</w:t>
      </w:r>
      <w:r w:rsidR="00927481">
        <w:t>.</w:t>
      </w:r>
    </w:p>
    <w:p w14:paraId="229D58F5" w14:textId="612B2112" w:rsidR="00BA72EA" w:rsidRDefault="00BA72EA" w:rsidP="00B554C9">
      <w:pPr>
        <w:pStyle w:val="ListBullet"/>
        <w:numPr>
          <w:ilvl w:val="0"/>
          <w:numId w:val="0"/>
        </w:numPr>
      </w:pPr>
      <w:r>
        <w:t xml:space="preserve">You may secure additional project partners or may substitute project partners during the period of the grant agreement, subject to the conditions of the grant agreement. </w:t>
      </w:r>
    </w:p>
    <w:p w14:paraId="2CAB9FDE" w14:textId="2DB4A777" w:rsidR="001915F6" w:rsidRPr="005A61FE" w:rsidRDefault="001915F6" w:rsidP="001915F6">
      <w:r w:rsidRPr="008479AE">
        <w:t xml:space="preserve">You </w:t>
      </w:r>
      <w:r w:rsidR="000A59B4" w:rsidRPr="008479AE">
        <w:t xml:space="preserve">may be required to </w:t>
      </w:r>
      <w:r w:rsidRPr="008479AE">
        <w:t xml:space="preserve">have a formal arrangement in place with all parties prior to execution of the grant agreement. </w:t>
      </w:r>
    </w:p>
    <w:p w14:paraId="100CAD41" w14:textId="1BDD09BC" w:rsidR="00247D27" w:rsidRDefault="00247D27" w:rsidP="007149D9">
      <w:pPr>
        <w:pStyle w:val="Heading3"/>
      </w:pPr>
      <w:bookmarkStart w:id="188" w:name="_Toc54351702"/>
      <w:bookmarkStart w:id="189" w:name="_Toc53588734"/>
      <w:bookmarkStart w:id="190" w:name="_Toc531277499"/>
      <w:bookmarkStart w:id="191" w:name="_Toc955309"/>
      <w:bookmarkStart w:id="192" w:name="_Toc54873471"/>
      <w:bookmarkStart w:id="193" w:name="_Toc55316172"/>
      <w:bookmarkEnd w:id="188"/>
      <w:bookmarkEnd w:id="189"/>
      <w:r>
        <w:t>Timing of grant opportunity</w:t>
      </w:r>
      <w:bookmarkEnd w:id="185"/>
      <w:bookmarkEnd w:id="186"/>
      <w:bookmarkEnd w:id="190"/>
      <w:bookmarkEnd w:id="191"/>
      <w:bookmarkEnd w:id="192"/>
      <w:bookmarkEnd w:id="193"/>
    </w:p>
    <w:p w14:paraId="6FC0C72E" w14:textId="6826D32F" w:rsidR="00247D27" w:rsidRPr="00B72EE8" w:rsidRDefault="00247D27" w:rsidP="00247D27">
      <w:r>
        <w:t xml:space="preserve">You can only submit an application between the published opening and closing dates. We cannot accept late applications. </w:t>
      </w:r>
    </w:p>
    <w:p w14:paraId="51A61071" w14:textId="0FB65B10" w:rsidR="00247D27" w:rsidRDefault="00247D27" w:rsidP="00247D27">
      <w:pPr>
        <w:spacing w:before="200"/>
      </w:pPr>
      <w:r>
        <w:t>If you are successful</w:t>
      </w:r>
      <w:r w:rsidR="00AB30C5">
        <w:t>,</w:t>
      </w:r>
      <w:r>
        <w:t xml:space="preserve"> we expect you will be able to commence your </w:t>
      </w:r>
      <w:r w:rsidRPr="008479AE">
        <w:t xml:space="preserve">project around </w:t>
      </w:r>
      <w:r w:rsidR="003659EA" w:rsidRPr="008479AE">
        <w:t>July 2021</w:t>
      </w:r>
      <w:r w:rsidRPr="008479AE">
        <w:t>.</w:t>
      </w:r>
    </w:p>
    <w:p w14:paraId="6AD1AC12" w14:textId="77777777" w:rsidR="00247D27" w:rsidRDefault="00247D27" w:rsidP="00680B92">
      <w:pPr>
        <w:pStyle w:val="Caption"/>
        <w:keepNext/>
      </w:pPr>
      <w:bookmarkStart w:id="194" w:name="_Toc467773968"/>
      <w:r w:rsidRPr="0054078D">
        <w:rPr>
          <w:bCs/>
        </w:rPr>
        <w:lastRenderedPageBreak/>
        <w:t>Table 1: Expected timing for this grant opportunity</w:t>
      </w:r>
      <w:bookmarkEnd w:id="19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F345774" w:rsidR="00247D27" w:rsidRPr="00B16B54" w:rsidRDefault="001915F6" w:rsidP="00BA72EA">
            <w:pPr>
              <w:pStyle w:val="TableText"/>
              <w:keepNext/>
            </w:pPr>
            <w:r>
              <w:t>7</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39572B28" w:rsidR="00247D27" w:rsidRPr="00B16B54" w:rsidRDefault="001915F6" w:rsidP="001915F6">
            <w:pPr>
              <w:pStyle w:val="TableText"/>
              <w:keepNext/>
            </w:pPr>
            <w:r>
              <w:t>4</w:t>
            </w:r>
            <w:r w:rsidR="00247D27" w:rsidRPr="00B16B54">
              <w:t xml:space="preserve">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505878E" w:rsidR="00247D27" w:rsidRPr="00B16B54" w:rsidRDefault="001915F6" w:rsidP="001915F6">
            <w:pPr>
              <w:pStyle w:val="TableText"/>
              <w:keepNext/>
            </w:pPr>
            <w:r>
              <w:t>3</w:t>
            </w:r>
            <w:r w:rsidR="002233BC">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2FFBC9A" w:rsidR="00247D27" w:rsidRPr="00B16B54" w:rsidRDefault="00247D27" w:rsidP="001915F6">
            <w:pPr>
              <w:pStyle w:val="TableText"/>
              <w:keepNext/>
            </w:pPr>
            <w:r w:rsidRPr="00B16B54">
              <w:t>2 weeks</w:t>
            </w:r>
            <w:r>
              <w:t xml:space="preserve"> </w:t>
            </w:r>
          </w:p>
        </w:tc>
      </w:tr>
      <w:tr w:rsidR="00247D27" w14:paraId="34E7BF3A" w14:textId="77777777" w:rsidTr="001432F9">
        <w:trPr>
          <w:cantSplit/>
        </w:trPr>
        <w:tc>
          <w:tcPr>
            <w:tcW w:w="4815" w:type="dxa"/>
          </w:tcPr>
          <w:p w14:paraId="0D12C166" w14:textId="0F42C0FF" w:rsidR="00247D27" w:rsidRPr="00B16B54" w:rsidRDefault="00247D27" w:rsidP="00BA72EA">
            <w:pPr>
              <w:pStyle w:val="TableText"/>
              <w:keepNext/>
            </w:pPr>
            <w:r>
              <w:t>Earliest start date of project</w:t>
            </w:r>
            <w:r w:rsidRPr="00B16B54">
              <w:t xml:space="preserve"> </w:t>
            </w:r>
          </w:p>
        </w:tc>
        <w:tc>
          <w:tcPr>
            <w:tcW w:w="3974" w:type="dxa"/>
          </w:tcPr>
          <w:p w14:paraId="23920C1F" w14:textId="3B5ABC73" w:rsidR="00247D27" w:rsidRPr="00B16B54" w:rsidRDefault="00BA72EA" w:rsidP="00680B92">
            <w:pPr>
              <w:pStyle w:val="TableText"/>
              <w:keepNext/>
            </w:pPr>
            <w:r>
              <w:t>Agreement execution date</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762898D" w:rsidR="00247D27" w:rsidRPr="007B3784" w:rsidRDefault="000A59B4" w:rsidP="008479AE">
            <w:pPr>
              <w:pStyle w:val="TableText"/>
              <w:keepNext/>
            </w:pPr>
            <w:r>
              <w:t>30</w:t>
            </w:r>
            <w:r w:rsidR="008479AE">
              <w:t xml:space="preserve"> June 20</w:t>
            </w:r>
            <w:r>
              <w:t xml:space="preserve">25 </w:t>
            </w:r>
          </w:p>
        </w:tc>
      </w:tr>
    </w:tbl>
    <w:p w14:paraId="591417E1" w14:textId="17DE7508" w:rsidR="00247D27" w:rsidRPr="00AD742E" w:rsidRDefault="00247D27" w:rsidP="007149D9">
      <w:pPr>
        <w:pStyle w:val="Heading2"/>
      </w:pPr>
      <w:bookmarkStart w:id="195" w:name="_Toc496536673"/>
      <w:bookmarkStart w:id="196" w:name="_Toc531277500"/>
      <w:bookmarkStart w:id="197" w:name="_Toc955310"/>
      <w:bookmarkStart w:id="198" w:name="_Toc54873472"/>
      <w:bookmarkStart w:id="199" w:name="_Toc55316173"/>
      <w:bookmarkEnd w:id="187"/>
      <w:r>
        <w:t xml:space="preserve">The </w:t>
      </w:r>
      <w:r w:rsidR="00E93B21">
        <w:t xml:space="preserve">grant </w:t>
      </w:r>
      <w:r>
        <w:t>selection process</w:t>
      </w:r>
      <w:bookmarkEnd w:id="195"/>
      <w:bookmarkEnd w:id="196"/>
      <w:bookmarkEnd w:id="197"/>
      <w:bookmarkEnd w:id="198"/>
      <w:bookmarkEnd w:id="199"/>
    </w:p>
    <w:p w14:paraId="08F496D4" w14:textId="3A567746"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4DFF99B" w:rsidR="00F67DBB" w:rsidRPr="005A61FE" w:rsidRDefault="00F67DBB" w:rsidP="00F67DBB">
      <w:r w:rsidRPr="005A61FE">
        <w:t>We consider your application on its merits, based on:</w:t>
      </w:r>
    </w:p>
    <w:p w14:paraId="6D88C778" w14:textId="574FE907" w:rsidR="00F67DBB" w:rsidRPr="005A61FE" w:rsidRDefault="00F67DBB" w:rsidP="00F67DBB">
      <w:pPr>
        <w:pStyle w:val="ListBullet"/>
        <w:numPr>
          <w:ilvl w:val="0"/>
          <w:numId w:val="7"/>
        </w:numPr>
      </w:pPr>
      <w:r w:rsidRPr="005A61FE">
        <w:t>how well it meets the criteria</w:t>
      </w:r>
      <w:r w:rsidR="001915F6">
        <w:t>, scoring highly against each assessment criterion</w:t>
      </w:r>
      <w:r w:rsidRPr="005A61FE">
        <w:t xml:space="preserve"> </w:t>
      </w:r>
    </w:p>
    <w:p w14:paraId="33593DF5" w14:textId="16B89D6C" w:rsidR="00F67DBB" w:rsidRPr="005A61FE" w:rsidRDefault="00F67DBB" w:rsidP="00E27987">
      <w:pPr>
        <w:pStyle w:val="ListBullet"/>
        <w:numPr>
          <w:ilvl w:val="0"/>
          <w:numId w:val="7"/>
        </w:numPr>
      </w:pPr>
      <w:r w:rsidRPr="005A61FE">
        <w:t xml:space="preserve">how it compares to other </w:t>
      </w:r>
      <w:r w:rsidRPr="001F2E16">
        <w:t>applications</w:t>
      </w:r>
      <w:r w:rsidR="001F2E16" w:rsidRPr="001F2E16">
        <w:t xml:space="preserve"> based on the project size</w:t>
      </w:r>
      <w:r w:rsidR="001F2E16">
        <w:t xml:space="preserve"> and</w:t>
      </w:r>
      <w:r w:rsidR="001F2E16" w:rsidRPr="001F2E16">
        <w:t xml:space="preserve"> complexity</w:t>
      </w:r>
    </w:p>
    <w:p w14:paraId="01AAA11F" w14:textId="6C383A44" w:rsidR="00F67DBB" w:rsidRPr="005A61FE" w:rsidRDefault="00F67DBB" w:rsidP="009B103B">
      <w:pPr>
        <w:pStyle w:val="ListBullet"/>
        <w:numPr>
          <w:ilvl w:val="0"/>
          <w:numId w:val="7"/>
        </w:numPr>
        <w:spacing w:after="120"/>
      </w:pPr>
      <w:r w:rsidRPr="005A61FE">
        <w:t>whether it provides value with relevant money.</w:t>
      </w:r>
    </w:p>
    <w:p w14:paraId="7ED7CC2D" w14:textId="556DEFB3" w:rsidR="00F67DBB" w:rsidRPr="005A61FE" w:rsidRDefault="00F67DBB" w:rsidP="00F67DBB">
      <w:pPr>
        <w:pStyle w:val="ListBullet"/>
        <w:numPr>
          <w:ilvl w:val="0"/>
          <w:numId w:val="0"/>
        </w:numPr>
        <w:rPr>
          <w:rFonts w:cs="Arial"/>
        </w:rPr>
      </w:pPr>
      <w:r w:rsidRPr="005A61FE">
        <w:rPr>
          <w:rFonts w:cs="Arial"/>
        </w:rPr>
        <w:t xml:space="preserve">When assessing </w:t>
      </w:r>
      <w:r w:rsidR="00785E17" w:rsidRPr="005A61FE">
        <w:rPr>
          <w:rFonts w:cs="Arial"/>
        </w:rPr>
        <w:t>whether</w:t>
      </w:r>
      <w:r w:rsidRPr="005A61FE">
        <w:rPr>
          <w:rFonts w:cs="Arial"/>
        </w:rPr>
        <w:t xml:space="preserve"> the application represents value with relevant money, we will have regard to: </w:t>
      </w:r>
    </w:p>
    <w:p w14:paraId="37C0DD2C" w14:textId="6BC90376" w:rsidR="00F67DBB" w:rsidRPr="005A61FE" w:rsidRDefault="0054218F" w:rsidP="00F67DBB">
      <w:pPr>
        <w:pStyle w:val="ListBullet"/>
        <w:numPr>
          <w:ilvl w:val="0"/>
          <w:numId w:val="7"/>
        </w:numPr>
      </w:pPr>
      <w:r w:rsidRPr="005A61FE">
        <w:t>the overall objectives of the grant opportunity</w:t>
      </w:r>
    </w:p>
    <w:p w14:paraId="6D5AA529" w14:textId="4EE9606E"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to 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6CD1D018" w:rsidR="00F67DBB" w:rsidRDefault="00F67DBB" w:rsidP="009B103B">
      <w:pPr>
        <w:pStyle w:val="ListBullet"/>
        <w:numPr>
          <w:ilvl w:val="0"/>
          <w:numId w:val="7"/>
        </w:numPr>
        <w:spacing w:after="120"/>
      </w:pPr>
      <w:r w:rsidRPr="005A61FE">
        <w:t>the relative value of the grant sought.</w:t>
      </w:r>
    </w:p>
    <w:p w14:paraId="2F7567F5" w14:textId="66F0DA25" w:rsidR="002233BC" w:rsidRDefault="002233BC" w:rsidP="002233BC">
      <w:r>
        <w:t xml:space="preserve">We refer your application to an independent committee of experts (the committee) </w:t>
      </w:r>
      <w:r w:rsidRPr="007708E0">
        <w:t>in industries and technologies relevant to each particular application round.</w:t>
      </w:r>
      <w:r>
        <w:t xml:space="preserve"> The committee may also seek additional advice from independent technical experts</w:t>
      </w:r>
      <w:r w:rsidR="003C5D6B">
        <w:t xml:space="preserve"> and other government agencies</w:t>
      </w:r>
      <w:r w:rsidR="008A06C8">
        <w:t xml:space="preserve"> where appropriate</w:t>
      </w:r>
      <w:r>
        <w:t>.</w:t>
      </w:r>
    </w:p>
    <w:p w14:paraId="4621EA9C" w14:textId="0301C0AE" w:rsidR="002233BC" w:rsidRDefault="002233BC" w:rsidP="002233BC">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taking into account the spread of support across priority areas and global economies, before recommending which projects to fund</w:t>
      </w:r>
      <w:r w:rsidRPr="00E162FF">
        <w:t>.</w:t>
      </w:r>
      <w:r w:rsidR="00DC7012">
        <w:t xml:space="preserve"> The committee will perform their duties in accordance with the CGRGs.</w:t>
      </w:r>
    </w:p>
    <w:p w14:paraId="7511E591" w14:textId="3B7AF198" w:rsidR="001915F6" w:rsidRDefault="001915F6" w:rsidP="001F2E16">
      <w:pPr>
        <w:pStyle w:val="ListBullet"/>
        <w:numPr>
          <w:ilvl w:val="0"/>
          <w:numId w:val="0"/>
        </w:numPr>
      </w:pPr>
      <w:r w:rsidRPr="008479AE">
        <w:t>To recommend an application for funding it must score highly against each assessment criterion.</w:t>
      </w:r>
    </w:p>
    <w:p w14:paraId="2E21DB5C" w14:textId="1CF291B4" w:rsidR="00247D27" w:rsidRDefault="00247D27" w:rsidP="00247D27">
      <w:r>
        <w:t>If the selection process identifies unintentional errors in your application, we may contact you to correct or clarify the errors</w:t>
      </w:r>
      <w:r w:rsidR="00996B6B">
        <w:t xml:space="preserve"> or request additional information</w:t>
      </w:r>
      <w:r>
        <w:t>, but you cannot make any material alteration or addition.</w:t>
      </w:r>
    </w:p>
    <w:p w14:paraId="63E935EE" w14:textId="4B7FF022" w:rsidR="00247D27" w:rsidRDefault="00F67DBB" w:rsidP="007149D9">
      <w:pPr>
        <w:pStyle w:val="Heading3"/>
      </w:pPr>
      <w:bookmarkStart w:id="200" w:name="_Toc531277501"/>
      <w:bookmarkStart w:id="201" w:name="_Toc164844279"/>
      <w:bookmarkStart w:id="202" w:name="_Toc383003268"/>
      <w:bookmarkStart w:id="203" w:name="_Toc496536674"/>
      <w:bookmarkStart w:id="204" w:name="_Toc955311"/>
      <w:bookmarkStart w:id="205" w:name="_Toc54873473"/>
      <w:bookmarkStart w:id="206" w:name="_Toc55316174"/>
      <w:r w:rsidRPr="005A61FE">
        <w:t>Who will approve grants?</w:t>
      </w:r>
      <w:bookmarkEnd w:id="200"/>
      <w:bookmarkEnd w:id="201"/>
      <w:bookmarkEnd w:id="202"/>
      <w:bookmarkEnd w:id="203"/>
      <w:bookmarkEnd w:id="204"/>
      <w:bookmarkEnd w:id="205"/>
      <w:bookmarkEnd w:id="206"/>
    </w:p>
    <w:p w14:paraId="5C7FBF1F" w14:textId="6D5D8D3E" w:rsidR="00247D27" w:rsidRDefault="00247D27" w:rsidP="00247D27">
      <w:r>
        <w:t>The Program Delegate decides which grants to approve taking into account the recommendations of the committee</w:t>
      </w:r>
      <w:r w:rsidR="00113B32">
        <w:t xml:space="preserve">, </w:t>
      </w:r>
      <w:r w:rsidR="008A06C8">
        <w:t>national interest considerations,</w:t>
      </w:r>
      <w:r>
        <w:t xml:space="preserve"> and the availability of grant funds.</w:t>
      </w:r>
    </w:p>
    <w:p w14:paraId="259EB2E2" w14:textId="14864F42" w:rsidR="00564DF1" w:rsidRDefault="00564DF1" w:rsidP="00564DF1">
      <w:pPr>
        <w:spacing w:after="80"/>
      </w:pPr>
      <w:bookmarkStart w:id="207"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lastRenderedPageBreak/>
        <w:t>We cannot review decisions about the merits of your application</w:t>
      </w:r>
      <w:r w:rsidRPr="00E162FF">
        <w:t>.</w:t>
      </w:r>
    </w:p>
    <w:p w14:paraId="6C3CBDD8" w14:textId="300E0A8E" w:rsidR="00564DF1" w:rsidRDefault="00564DF1" w:rsidP="00564DF1">
      <w:r>
        <w:t>The 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7149D9">
      <w:pPr>
        <w:pStyle w:val="Heading2"/>
      </w:pPr>
      <w:bookmarkStart w:id="208" w:name="_Toc496536675"/>
      <w:bookmarkStart w:id="209" w:name="_Toc531277502"/>
      <w:bookmarkStart w:id="210" w:name="_Toc955312"/>
      <w:bookmarkStart w:id="211" w:name="_Toc54873474"/>
      <w:bookmarkStart w:id="212" w:name="_Toc55316175"/>
      <w:r>
        <w:t>Notification of application outcomes</w:t>
      </w:r>
      <w:bookmarkEnd w:id="207"/>
      <w:bookmarkEnd w:id="208"/>
      <w:bookmarkEnd w:id="209"/>
      <w:bookmarkEnd w:id="210"/>
      <w:bookmarkEnd w:id="211"/>
      <w:bookmarkEnd w:id="212"/>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38F5FA67" w:rsidR="00247D27" w:rsidRDefault="00247D27" w:rsidP="00247D27">
      <w:r>
        <w:t>If you are unsuccessful, we will give you a</w:t>
      </w:r>
      <w:r w:rsidRPr="00E162FF">
        <w:t xml:space="preserve">n opportunity to discuss the outcome with </w:t>
      </w:r>
      <w:r>
        <w:t>us</w:t>
      </w:r>
      <w:r w:rsidRPr="00E162FF">
        <w:t xml:space="preserve">. </w:t>
      </w:r>
    </w:p>
    <w:p w14:paraId="25F652C1" w14:textId="432CE957" w:rsidR="000C07C6" w:rsidRDefault="00E93B21" w:rsidP="007149D9">
      <w:pPr>
        <w:pStyle w:val="Heading2"/>
      </w:pPr>
      <w:bookmarkStart w:id="213" w:name="_Toc524362464"/>
      <w:bookmarkStart w:id="214" w:name="_Toc955313"/>
      <w:bookmarkStart w:id="215" w:name="_Toc496536676"/>
      <w:bookmarkStart w:id="216" w:name="_Toc531277503"/>
      <w:bookmarkStart w:id="217" w:name="_Toc54873475"/>
      <w:bookmarkStart w:id="218" w:name="_Toc55316176"/>
      <w:bookmarkEnd w:id="213"/>
      <w:r w:rsidRPr="005A61FE">
        <w:t>Successful</w:t>
      </w:r>
      <w:r>
        <w:t xml:space="preserve"> grant applications</w:t>
      </w:r>
      <w:bookmarkEnd w:id="214"/>
      <w:bookmarkEnd w:id="215"/>
      <w:bookmarkEnd w:id="216"/>
      <w:bookmarkEnd w:id="217"/>
      <w:bookmarkEnd w:id="218"/>
    </w:p>
    <w:p w14:paraId="5B4DC469" w14:textId="0A67B59C" w:rsidR="00D057B9" w:rsidRDefault="00D057B9" w:rsidP="007149D9">
      <w:pPr>
        <w:pStyle w:val="Heading3"/>
      </w:pPr>
      <w:bookmarkStart w:id="219" w:name="_Toc53588741"/>
      <w:bookmarkStart w:id="220" w:name="_Toc466898120"/>
      <w:bookmarkStart w:id="221" w:name="_Toc496536677"/>
      <w:bookmarkStart w:id="222" w:name="_Toc531277504"/>
      <w:bookmarkStart w:id="223" w:name="_Toc955314"/>
      <w:bookmarkStart w:id="224" w:name="_Toc54873476"/>
      <w:bookmarkStart w:id="225" w:name="_Toc55316177"/>
      <w:bookmarkEnd w:id="173"/>
      <w:bookmarkEnd w:id="174"/>
      <w:bookmarkEnd w:id="219"/>
      <w:r>
        <w:t>Grant agreement</w:t>
      </w:r>
      <w:bookmarkEnd w:id="220"/>
      <w:bookmarkEnd w:id="221"/>
      <w:bookmarkEnd w:id="222"/>
      <w:bookmarkEnd w:id="223"/>
      <w:bookmarkEnd w:id="224"/>
      <w:bookmarkEnd w:id="225"/>
    </w:p>
    <w:p w14:paraId="5174DC1E" w14:textId="20943B7A"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w:t>
      </w:r>
      <w:r w:rsidR="000C3B35" w:rsidRPr="000E0956">
        <w:t xml:space="preserve">sample </w:t>
      </w:r>
      <w:r w:rsidR="000C3B35" w:rsidRPr="000E0956">
        <w:rPr>
          <w:rStyle w:val="Hyperlink"/>
          <w:color w:val="auto"/>
          <w:u w:val="none"/>
        </w:rPr>
        <w:t>grant agreement</w:t>
      </w:r>
      <w:r w:rsidR="000C3B35" w:rsidRPr="000E0956">
        <w:t xml:space="preserve"> </w:t>
      </w:r>
      <w:r w:rsidR="000C3B35">
        <w:t xml:space="preserve">is available on </w:t>
      </w:r>
      <w:hyperlink r:id="rId27" w:history="1">
        <w:r w:rsidR="000C3B35" w:rsidRPr="000E0956">
          <w:rPr>
            <w:rStyle w:val="Hyperlink"/>
          </w:rPr>
          <w:t>business.gov.au</w:t>
        </w:r>
      </w:hyperlink>
      <w:r w:rsidR="005624ED">
        <w:t xml:space="preserve"> and </w:t>
      </w:r>
      <w:hyperlink r:id="rId28" w:history="1">
        <w:r w:rsidR="005624ED" w:rsidRPr="000E0956">
          <w:rPr>
            <w:rStyle w:val="Hyperlink"/>
          </w:rPr>
          <w:t>GrantConnect</w:t>
        </w:r>
      </w:hyperlink>
      <w:r w:rsidR="000F18DD" w:rsidRPr="005A61FE">
        <w:t>.</w:t>
      </w:r>
    </w:p>
    <w:p w14:paraId="5F855BD2" w14:textId="1AA1448C" w:rsidR="00E95D50" w:rsidRDefault="00D057B9" w:rsidP="00E95D50">
      <w:r>
        <w:t xml:space="preserve">We </w:t>
      </w:r>
      <w:r w:rsidR="00246B7A">
        <w:t xml:space="preserve">must execute a grant agreement with you before we can </w:t>
      </w:r>
      <w:r w:rsidR="00246B7A" w:rsidRPr="0050409E">
        <w:t xml:space="preserve">make any payments. </w:t>
      </w:r>
      <w:r w:rsidR="00AA73C5" w:rsidRPr="0050409E">
        <w:t>Execute means both you and the Commonwealth have signed the agreem</w:t>
      </w:r>
      <w:r w:rsidR="00AA73C5" w:rsidRPr="00A81558">
        <w:t xml:space="preserve">ent. </w:t>
      </w:r>
      <w:r w:rsidRPr="00A81558">
        <w:t xml:space="preserve">We are not responsible for any expenditure </w:t>
      </w:r>
      <w:r w:rsidR="00E04C95" w:rsidRPr="00A81558">
        <w:t>you in</w:t>
      </w:r>
      <w:bookmarkStart w:id="226" w:name="_GoBack"/>
      <w:bookmarkEnd w:id="226"/>
      <w:r w:rsidR="00E04C95" w:rsidRPr="00A81558">
        <w:t xml:space="preserve">cur </w:t>
      </w:r>
      <w:r w:rsidR="0085525B" w:rsidRPr="00A81558">
        <w:t>until</w:t>
      </w:r>
      <w:r w:rsidRPr="00A81558">
        <w:t xml:space="preserve"> a grant agreement is </w:t>
      </w:r>
      <w:r w:rsidR="00E95D50" w:rsidRPr="00A81558">
        <w:t>executed</w:t>
      </w:r>
      <w:r w:rsidRPr="00A81558">
        <w:t>.</w:t>
      </w:r>
      <w:r w:rsidRPr="0050409E">
        <w:t xml:space="preserve"> </w:t>
      </w:r>
    </w:p>
    <w:p w14:paraId="1419DE98" w14:textId="43D171D0"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B76915">
        <w:t xml:space="preserve">. </w:t>
      </w:r>
      <w:r>
        <w:t xml:space="preserve">We will identify these in the offer of </w:t>
      </w:r>
      <w:r w:rsidR="00613C48">
        <w:t xml:space="preserve">grant </w:t>
      </w:r>
      <w:r w:rsidRPr="008479AE">
        <w:t>funding</w:t>
      </w:r>
      <w:r w:rsidR="00A44A67">
        <w:t xml:space="preserve">. </w:t>
      </w:r>
    </w:p>
    <w:p w14:paraId="3F7D30BB" w14:textId="30E89075" w:rsidR="00D057B9" w:rsidRPr="00B554C9" w:rsidRDefault="00D057B9" w:rsidP="00D057B9">
      <w:r w:rsidRPr="00507B85">
        <w:t xml:space="preserve">If you enter an agreement under the </w:t>
      </w:r>
      <w:r w:rsidR="00EF599B" w:rsidRPr="00507B85">
        <w:t>program</w:t>
      </w:r>
      <w:r w:rsidRPr="00507B85">
        <w:t xml:space="preserve">, you cannot receive </w:t>
      </w:r>
      <w:r w:rsidRPr="008479AE">
        <w:t>other grants for this project from</w:t>
      </w:r>
      <w:r w:rsidRPr="00050E3C">
        <w:t xml:space="preserve"> other Commonwealth, </w:t>
      </w:r>
      <w:r w:rsidR="009A52BE" w:rsidRPr="00050E3C">
        <w:t>State</w:t>
      </w:r>
      <w:r w:rsidRPr="00050E3C">
        <w:t xml:space="preserve"> or </w:t>
      </w:r>
      <w:r w:rsidR="009A52BE" w:rsidRPr="00050E3C">
        <w:t xml:space="preserve">Territory </w:t>
      </w:r>
      <w:r w:rsidRPr="00050E3C">
        <w:t>granting programs.</w:t>
      </w:r>
    </w:p>
    <w:p w14:paraId="7214B4C0" w14:textId="0C70DF5C" w:rsidR="00507B85" w:rsidRDefault="00507B85" w:rsidP="00D057B9">
      <w:r w:rsidRPr="008479AE">
        <w:t>You will need to report against project partner contributions (both cash and in-kind) that have been received each year during milestone reporting.</w:t>
      </w:r>
    </w:p>
    <w:p w14:paraId="61AAFA78" w14:textId="4DFDEEF5" w:rsidR="00D057B9" w:rsidRDefault="00D057B9" w:rsidP="00D057B9">
      <w:r w:rsidRPr="0062411B">
        <w:t>The Commonwealth may reco</w:t>
      </w:r>
      <w:r>
        <w:t>ver grant funds if there is a breach of the grant agreement</w:t>
      </w:r>
      <w:r w:rsidR="00184C31">
        <w:t>, or if it is found the application included false or misleading information, or failed to include information that may have affected the assessment of the grant.</w:t>
      </w:r>
    </w:p>
    <w:p w14:paraId="745C2A18" w14:textId="09D9586F" w:rsidR="00A45424" w:rsidRDefault="00A45424" w:rsidP="00C075A0">
      <w:pPr>
        <w:pStyle w:val="Heading3"/>
        <w:ind w:left="726" w:hanging="726"/>
      </w:pPr>
      <w:bookmarkStart w:id="227" w:name="_Toc496536681"/>
      <w:bookmarkStart w:id="228" w:name="_Toc531277508"/>
      <w:bookmarkStart w:id="229" w:name="_Toc955318"/>
      <w:bookmarkStart w:id="230" w:name="_Toc26443734"/>
      <w:bookmarkStart w:id="231" w:name="_Toc55316178"/>
      <w:r>
        <w:t>Standard grant agreement</w:t>
      </w:r>
      <w:bookmarkEnd w:id="227"/>
      <w:bookmarkEnd w:id="228"/>
      <w:bookmarkEnd w:id="229"/>
      <w:bookmarkEnd w:id="230"/>
      <w:bookmarkEnd w:id="231"/>
    </w:p>
    <w:p w14:paraId="0EC7D155" w14:textId="77777777" w:rsidR="00A45424" w:rsidRDefault="00A45424" w:rsidP="00A45424">
      <w:pPr>
        <w:pStyle w:val="ListBullet"/>
        <w:numPr>
          <w:ilvl w:val="0"/>
          <w:numId w:val="0"/>
        </w:numPr>
      </w:pPr>
      <w:r>
        <w:t>We will use a standard grant agreement for medium or larger projects where we consider your project to be more complex</w:t>
      </w:r>
      <w:r w:rsidRPr="0062411B">
        <w:rPr>
          <w:iCs/>
        </w:rPr>
        <w:t>.</w:t>
      </w:r>
      <w:r>
        <w:t xml:space="preserve"> </w:t>
      </w:r>
    </w:p>
    <w:p w14:paraId="487D72E4" w14:textId="073BB5C8"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6A434972"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CBD62A4" w14:textId="544CC9D1" w:rsidR="00BD3A35" w:rsidRPr="00BB064A" w:rsidRDefault="00BD3A35" w:rsidP="007149D9">
      <w:pPr>
        <w:pStyle w:val="Heading3"/>
      </w:pPr>
      <w:bookmarkStart w:id="232" w:name="_Toc489952704"/>
      <w:bookmarkStart w:id="233" w:name="_Toc496536682"/>
      <w:bookmarkStart w:id="234" w:name="_Toc531277509"/>
      <w:bookmarkStart w:id="235" w:name="_Toc955319"/>
      <w:bookmarkStart w:id="236" w:name="_Toc54873477"/>
      <w:bookmarkStart w:id="237" w:name="_Toc55316179"/>
      <w:bookmarkStart w:id="238" w:name="_Ref465245613"/>
      <w:bookmarkStart w:id="239" w:name="_Toc467165693"/>
      <w:bookmarkStart w:id="240" w:name="_Toc164844284"/>
      <w:r w:rsidRPr="00BB064A">
        <w:t>Project specific legislation, policies and industry standards</w:t>
      </w:r>
      <w:bookmarkEnd w:id="232"/>
      <w:bookmarkEnd w:id="233"/>
      <w:bookmarkEnd w:id="234"/>
      <w:bookmarkEnd w:id="235"/>
      <w:bookmarkEnd w:id="236"/>
      <w:bookmarkEnd w:id="237"/>
    </w:p>
    <w:p w14:paraId="0320197D" w14:textId="748F11B7" w:rsidR="00147E5A" w:rsidRPr="00BB064A" w:rsidRDefault="00BD3A35" w:rsidP="00DF1F02">
      <w:r w:rsidRPr="00BB064A">
        <w:t xml:space="preserve">You </w:t>
      </w:r>
      <w:r w:rsidR="004F15AC" w:rsidRPr="00BB064A">
        <w:t>must comply</w:t>
      </w:r>
      <w:r w:rsidRPr="00BB064A">
        <w:t xml:space="preserve"> with all relevant laws and regulations</w:t>
      </w:r>
      <w:r w:rsidR="005A4513" w:rsidRPr="00BB064A">
        <w:t xml:space="preserve"> in </w:t>
      </w:r>
      <w:r w:rsidR="005A4513" w:rsidRPr="00BB064A" w:rsidDel="004F15AC">
        <w:t>undertaking</w:t>
      </w:r>
      <w:r w:rsidR="005A4513" w:rsidRPr="00BB064A">
        <w:t xml:space="preserve"> your project</w:t>
      </w:r>
      <w:r w:rsidR="004F15AC" w:rsidRPr="00BB064A">
        <w:t>. You must also</w:t>
      </w:r>
      <w:r w:rsidR="005A4513" w:rsidRPr="00BB064A">
        <w:t xml:space="preserve"> </w:t>
      </w:r>
      <w:r w:rsidR="005A4513" w:rsidRPr="00BB064A" w:rsidDel="004F15AC">
        <w:t>compl</w:t>
      </w:r>
      <w:r w:rsidR="00D006BC" w:rsidRPr="00BB064A">
        <w:t>y</w:t>
      </w:r>
      <w:r w:rsidR="00170EC3" w:rsidRPr="00BB064A">
        <w:t xml:space="preserve"> </w:t>
      </w:r>
      <w:r w:rsidR="005A4513" w:rsidRPr="00BB064A">
        <w:t>with the specific legislation/policies/industry standards that follow. It is a condition of the grant funding that you meet these requirements</w:t>
      </w:r>
      <w:r w:rsidR="004F15AC" w:rsidRPr="00BB064A">
        <w:t xml:space="preserve">. We </w:t>
      </w:r>
      <w:r w:rsidR="005A4513" w:rsidRPr="00BB064A">
        <w:t>will</w:t>
      </w:r>
      <w:r w:rsidR="004F15AC" w:rsidRPr="00BB064A">
        <w:t xml:space="preserve"> include these requirements in</w:t>
      </w:r>
      <w:r w:rsidR="005A4513" w:rsidRPr="00BB064A">
        <w:t xml:space="preserve"> your grant agreement</w:t>
      </w:r>
      <w:r w:rsidR="00D12CC7" w:rsidRPr="00BB064A">
        <w:t>.</w:t>
      </w:r>
    </w:p>
    <w:p w14:paraId="3E3868E5" w14:textId="5B444679" w:rsidR="00147E5A" w:rsidRPr="00BB064A" w:rsidRDefault="00147E5A" w:rsidP="00147E5A">
      <w:pPr>
        <w:rPr>
          <w:rFonts w:ascii="Calibri" w:hAnsi="Calibri"/>
          <w:iCs w:val="0"/>
          <w:szCs w:val="22"/>
        </w:rPr>
      </w:pPr>
      <w:r w:rsidRPr="00BB064A">
        <w:lastRenderedPageBreak/>
        <w:t>In particular, you will be required to comply with</w:t>
      </w:r>
    </w:p>
    <w:p w14:paraId="430620B3" w14:textId="6F101AA1" w:rsidR="00F81B41" w:rsidRPr="00BB064A" w:rsidRDefault="00147E5A" w:rsidP="00653895">
      <w:pPr>
        <w:pStyle w:val="ListBullet"/>
      </w:pPr>
      <w:r w:rsidRPr="00BB064A">
        <w:t>State/Territory legislation in relation to working with children</w:t>
      </w:r>
      <w:bookmarkStart w:id="241" w:name="_Toc54351712"/>
      <w:bookmarkEnd w:id="241"/>
      <w:r w:rsidR="00DA7E7A">
        <w:t>.</w:t>
      </w:r>
    </w:p>
    <w:p w14:paraId="56CC1E02" w14:textId="0750DB74" w:rsidR="00A86740" w:rsidRDefault="00A86740" w:rsidP="007149D9">
      <w:pPr>
        <w:pStyle w:val="Heading4"/>
        <w:numPr>
          <w:ilvl w:val="2"/>
          <w:numId w:val="45"/>
        </w:numPr>
      </w:pPr>
      <w:bookmarkStart w:id="242" w:name="_Toc17807795"/>
      <w:bookmarkStart w:id="243" w:name="_Toc39129974"/>
      <w:bookmarkStart w:id="244" w:name="_Toc54873478"/>
      <w:bookmarkStart w:id="245" w:name="_Toc55316180"/>
      <w:r>
        <w:t>Ethics and research practices</w:t>
      </w:r>
      <w:bookmarkEnd w:id="242"/>
      <w:bookmarkEnd w:id="243"/>
      <w:bookmarkEnd w:id="244"/>
      <w:bookmarkEnd w:id="245"/>
    </w:p>
    <w:p w14:paraId="6FA82211" w14:textId="167E9D61" w:rsidR="00A86740" w:rsidRPr="001D3BCE" w:rsidRDefault="00A86740" w:rsidP="00A86740">
      <w:r w:rsidRPr="001D3BCE">
        <w:t xml:space="preserve">The </w:t>
      </w:r>
      <w:hyperlink r:id="rId29" w:history="1">
        <w:r w:rsidR="00902CAF" w:rsidRPr="00902CAF">
          <w:rPr>
            <w:rStyle w:val="Hyperlink"/>
          </w:rPr>
          <w:t>Australian</w:t>
        </w:r>
        <w:r w:rsidRPr="00902CAF">
          <w:rPr>
            <w:rStyle w:val="Hyperlink"/>
          </w:rPr>
          <w:t xml:space="preserve"> Research Council</w:t>
        </w:r>
        <w:r w:rsidRPr="00902CAF">
          <w:rPr>
            <w:rStyle w:val="Hyperlink"/>
            <w:vertAlign w:val="superscript"/>
          </w:rPr>
          <w:footnoteReference w:id="5"/>
        </w:r>
        <w:r w:rsidRPr="00902CAF">
          <w:rPr>
            <w:rStyle w:val="Hyperlink"/>
          </w:rPr>
          <w:t xml:space="preserve"> </w:t>
        </w:r>
      </w:hyperlink>
      <w:r w:rsidRPr="001D3BCE">
        <w:t xml:space="preserve">web site provides a series of publications that outline </w:t>
      </w:r>
      <w:r>
        <w:t xml:space="preserve">the </w:t>
      </w:r>
      <w:r w:rsidRPr="001D3BCE">
        <w:t>principles of ethical conduct in research. All proposals and funded research projects must</w:t>
      </w:r>
      <w:r>
        <w:t xml:space="preserve"> </w:t>
      </w:r>
      <w:r w:rsidRPr="001D3BCE">
        <w:t xml:space="preserve">conform to the principles </w:t>
      </w:r>
      <w:r>
        <w:t>and requirements of these publications (and their successor documents), includ</w:t>
      </w:r>
      <w:r w:rsidR="008600B6">
        <w:t>ing</w:t>
      </w:r>
      <w:r>
        <w:t xml:space="preserve"> but not limited to</w:t>
      </w:r>
      <w:r w:rsidRPr="001D3BCE">
        <w:t>:</w:t>
      </w:r>
    </w:p>
    <w:p w14:paraId="202FE33C" w14:textId="317FB813" w:rsidR="00A86740" w:rsidRPr="007100B1" w:rsidRDefault="00A86740" w:rsidP="00A86740">
      <w:pPr>
        <w:pStyle w:val="ListBullet"/>
        <w:numPr>
          <w:ilvl w:val="0"/>
          <w:numId w:val="7"/>
        </w:numPr>
      </w:pPr>
      <w:r>
        <w:t xml:space="preserve">the </w:t>
      </w:r>
      <w:r w:rsidRPr="008600B6">
        <w:rPr>
          <w:i/>
        </w:rPr>
        <w:t>Australian Code for the Responsible Conduct of Research</w:t>
      </w:r>
      <w:r>
        <w:t xml:space="preserve"> (2018)</w:t>
      </w:r>
      <w:r w:rsidRPr="00844494">
        <w:t xml:space="preserve"> </w:t>
      </w:r>
      <w:r w:rsidRPr="005045EC">
        <w:t>and successor documents</w:t>
      </w:r>
    </w:p>
    <w:p w14:paraId="682D2E6A" w14:textId="6F55D5F4" w:rsidR="00A86740" w:rsidRPr="005045EC" w:rsidRDefault="00A86740" w:rsidP="00A86740">
      <w:pPr>
        <w:pStyle w:val="ListBullet"/>
        <w:numPr>
          <w:ilvl w:val="0"/>
          <w:numId w:val="7"/>
        </w:numPr>
      </w:pPr>
      <w:r w:rsidRPr="005045EC">
        <w:t xml:space="preserve">the </w:t>
      </w:r>
      <w:r w:rsidRPr="008600B6">
        <w:rPr>
          <w:i/>
        </w:rPr>
        <w:t>National Statement on Ethical Conduct in Human Research</w:t>
      </w:r>
      <w:r w:rsidRPr="005045EC">
        <w:t xml:space="preserve"> (2007, updated 201</w:t>
      </w:r>
      <w:r>
        <w:t>8</w:t>
      </w:r>
      <w:r w:rsidRPr="005045EC">
        <w:t>)</w:t>
      </w:r>
    </w:p>
    <w:p w14:paraId="285A8C80" w14:textId="61BE0971" w:rsidR="00A86740" w:rsidRPr="005045EC" w:rsidRDefault="00A86740" w:rsidP="00A86740">
      <w:pPr>
        <w:pStyle w:val="ListBullet"/>
        <w:numPr>
          <w:ilvl w:val="0"/>
          <w:numId w:val="44"/>
        </w:numPr>
      </w:pPr>
      <w:r w:rsidRPr="005045EC">
        <w:t xml:space="preserve">the </w:t>
      </w:r>
      <w:r w:rsidRPr="008600B6">
        <w:rPr>
          <w:i/>
        </w:rPr>
        <w:t xml:space="preserve">Australian Code for the </w:t>
      </w:r>
      <w:r w:rsidR="008600B6" w:rsidRPr="008600B6">
        <w:rPr>
          <w:i/>
        </w:rPr>
        <w:t>Care and Use of Animals for Scientific Purposes</w:t>
      </w:r>
      <w:r w:rsidR="008600B6" w:rsidRPr="005045EC">
        <w:t xml:space="preserve"> </w:t>
      </w:r>
      <w:r w:rsidRPr="005045EC">
        <w:t>(2013)</w:t>
      </w:r>
      <w:r w:rsidR="00FD65F4">
        <w:t>.</w:t>
      </w:r>
    </w:p>
    <w:p w14:paraId="34CCC4DF" w14:textId="4F5A9519" w:rsidR="00A86740" w:rsidRPr="007D550A" w:rsidRDefault="00FD65F4" w:rsidP="009041E1">
      <w:pPr>
        <w:pStyle w:val="ListBullet"/>
        <w:numPr>
          <w:ilvl w:val="0"/>
          <w:numId w:val="0"/>
        </w:numPr>
      </w:pPr>
      <w:r>
        <w:t>If</w:t>
      </w:r>
      <w:r w:rsidR="00A86740" w:rsidRPr="009107E1">
        <w:t xml:space="preserve"> there is any conflict or inconsistency between a successor document and its predecessor, then t</w:t>
      </w:r>
      <w:r w:rsidR="00A86740">
        <w:t>he successor document prevails.</w:t>
      </w:r>
    </w:p>
    <w:p w14:paraId="2EA96598" w14:textId="77777777" w:rsidR="00A86740" w:rsidRDefault="00A86740" w:rsidP="007149D9">
      <w:pPr>
        <w:pStyle w:val="Heading4"/>
        <w:numPr>
          <w:ilvl w:val="2"/>
          <w:numId w:val="45"/>
        </w:numPr>
      </w:pPr>
      <w:bookmarkStart w:id="246" w:name="_Toc17807796"/>
      <w:bookmarkStart w:id="247" w:name="_Toc39129975"/>
      <w:bookmarkStart w:id="248" w:name="_Toc54873479"/>
      <w:bookmarkStart w:id="249" w:name="_Toc55316181"/>
      <w:r>
        <w:t>Intellectual property rights</w:t>
      </w:r>
      <w:bookmarkEnd w:id="246"/>
      <w:bookmarkEnd w:id="247"/>
      <w:bookmarkEnd w:id="248"/>
      <w:bookmarkEnd w:id="249"/>
    </w:p>
    <w:p w14:paraId="33AB561B" w14:textId="35EB57AD" w:rsidR="00A86740" w:rsidRDefault="00A86740" w:rsidP="00A86740">
      <w:r w:rsidRPr="00050386">
        <w:t xml:space="preserve">Applicants must provide details of intellectual property (IP) </w:t>
      </w:r>
      <w:r>
        <w:t>arrangements</w:t>
      </w:r>
      <w:r w:rsidRPr="00050386">
        <w:t xml:space="preserve"> in their applications. This includes both the use of IP in the project and the proposed ownership rights to IP generated by the project as well as strategies for protecting Australia’s interests. Where IP is likely to be generated by the project, successful applicants </w:t>
      </w:r>
      <w:r>
        <w:t>are</w:t>
      </w:r>
      <w:r w:rsidRPr="00050386">
        <w:t xml:space="preserve"> required to conclude protocols or contracts with their </w:t>
      </w:r>
      <w:r>
        <w:t xml:space="preserve">Australian </w:t>
      </w:r>
      <w:r w:rsidRPr="00050386">
        <w:t xml:space="preserve">partners </w:t>
      </w:r>
      <w:r>
        <w:t xml:space="preserve">and global partners </w:t>
      </w:r>
      <w:r w:rsidRPr="00050386">
        <w:t xml:space="preserve">on the management of IP issues. These agreements should be in accordance with laws and regulations in Australia and </w:t>
      </w:r>
      <w:r>
        <w:t>the relevant global economies and provide for:</w:t>
      </w:r>
    </w:p>
    <w:p w14:paraId="4F131423" w14:textId="77777777" w:rsidR="00A86740" w:rsidRDefault="00A86740" w:rsidP="00A86740">
      <w:pPr>
        <w:pStyle w:val="ListBullet"/>
        <w:numPr>
          <w:ilvl w:val="0"/>
          <w:numId w:val="7"/>
        </w:numPr>
      </w:pPr>
      <w:r>
        <w:t>adequate and effective protection and equitable distribution of any benefits from IP rights created in or resulting directly from cooperative activities (foreground IP rights)</w:t>
      </w:r>
    </w:p>
    <w:p w14:paraId="29F863C0" w14:textId="77777777" w:rsidR="00A86740" w:rsidRDefault="00A86740" w:rsidP="00A86740">
      <w:pPr>
        <w:pStyle w:val="ListBullet"/>
        <w:numPr>
          <w:ilvl w:val="0"/>
          <w:numId w:val="7"/>
        </w:numPr>
      </w:pPr>
      <w:r>
        <w:t>ownership of foreground IP rights to be allocated on the basis of respective contribution and equitable interests</w:t>
      </w:r>
    </w:p>
    <w:p w14:paraId="391778D8" w14:textId="77777777" w:rsidR="00A86740" w:rsidRDefault="00A86740" w:rsidP="00A86740">
      <w:pPr>
        <w:pStyle w:val="ListBullet"/>
        <w:numPr>
          <w:ilvl w:val="0"/>
          <w:numId w:val="7"/>
        </w:numPr>
      </w:pPr>
      <w:r>
        <w:t>terms and conditions for the commercialisation and other forms of dissemination of the foreground IP rights</w:t>
      </w:r>
    </w:p>
    <w:p w14:paraId="5483C3DE" w14:textId="77777777" w:rsidR="00A86740" w:rsidRPr="00152C81" w:rsidRDefault="00A86740" w:rsidP="00A86740">
      <w:pPr>
        <w:pStyle w:val="ListBullet"/>
        <w:numPr>
          <w:ilvl w:val="0"/>
          <w:numId w:val="7"/>
        </w:numPr>
      </w:pPr>
      <w:r>
        <w:t xml:space="preserve">adequate and effective protection of IP rights provided by the organisations, enterprises and institutions prior to or in the course of such cooperative activities, for example, the licensing or </w:t>
      </w:r>
      <w:r w:rsidRPr="00152C81">
        <w:t>utilisation of such IP rights on equitable terms (background IP rights).</w:t>
      </w:r>
    </w:p>
    <w:p w14:paraId="5DFE0DD6" w14:textId="6C0FF47F" w:rsidR="00A86740" w:rsidRPr="00152C81" w:rsidRDefault="00A86740" w:rsidP="00A86740">
      <w:pPr>
        <w:rPr>
          <w:rStyle w:val="Hyperlink"/>
        </w:rPr>
      </w:pPr>
      <w:r w:rsidRPr="00152C81">
        <w:t xml:space="preserve">Australian participants should approach IP negotiations in line with the principles outlined on </w:t>
      </w:r>
      <w:hyperlink r:id="rId30" w:history="1">
        <w:r w:rsidRPr="00597279">
          <w:rPr>
            <w:rStyle w:val="Hyperlink"/>
          </w:rPr>
          <w:t>business.gov.au</w:t>
        </w:r>
      </w:hyperlink>
      <w:r w:rsidR="00597279">
        <w:rPr>
          <w:rStyle w:val="FootnoteReference"/>
        </w:rPr>
        <w:footnoteReference w:id="6"/>
      </w:r>
      <w:r w:rsidR="00597279">
        <w:rPr>
          <w:rStyle w:val="Hyperlink"/>
          <w:color w:val="auto"/>
          <w:u w:val="none"/>
        </w:rPr>
        <w:t xml:space="preserve"> </w:t>
      </w:r>
      <w:r w:rsidR="00B77CF0" w:rsidRPr="00597279">
        <w:rPr>
          <w:rStyle w:val="Hyperlink"/>
          <w:color w:val="auto"/>
          <w:u w:val="none"/>
        </w:rPr>
        <w:t xml:space="preserve">and the </w:t>
      </w:r>
      <w:hyperlink r:id="rId31" w:history="1">
        <w:r w:rsidR="00B77CF0" w:rsidRPr="00B77CF0">
          <w:rPr>
            <w:rStyle w:val="Hyperlink"/>
            <w:i/>
          </w:rPr>
          <w:t>National Principles of Intellectual Property Management for Publicly Funded Research</w:t>
        </w:r>
      </w:hyperlink>
      <w:r w:rsidR="00B77CF0">
        <w:rPr>
          <w:rStyle w:val="Hyperlink"/>
        </w:rPr>
        <w:t xml:space="preserve"> (2017)</w:t>
      </w:r>
      <w:r w:rsidR="00423BB0">
        <w:rPr>
          <w:rStyle w:val="FootnoteReference"/>
          <w:color w:val="3366CC"/>
          <w:u w:val="single"/>
        </w:rPr>
        <w:footnoteReference w:id="7"/>
      </w:r>
      <w:r w:rsidRPr="00DA1373">
        <w:rPr>
          <w:rStyle w:val="Hyperlink"/>
          <w:color w:val="auto"/>
          <w:u w:val="none"/>
        </w:rPr>
        <w:t>.</w:t>
      </w:r>
    </w:p>
    <w:p w14:paraId="7665C40C" w14:textId="77777777" w:rsidR="00A86740" w:rsidRPr="00152C81" w:rsidRDefault="00A86740" w:rsidP="007149D9">
      <w:pPr>
        <w:pStyle w:val="Heading4"/>
        <w:numPr>
          <w:ilvl w:val="2"/>
          <w:numId w:val="45"/>
        </w:numPr>
      </w:pPr>
      <w:bookmarkStart w:id="250" w:name="_Toc17807797"/>
      <w:bookmarkStart w:id="251" w:name="_Toc39129976"/>
      <w:bookmarkStart w:id="252" w:name="_Toc54873480"/>
      <w:bookmarkStart w:id="253" w:name="_Toc55316182"/>
      <w:r w:rsidRPr="00152C81">
        <w:lastRenderedPageBreak/>
        <w:t>Export Controls</w:t>
      </w:r>
      <w:bookmarkEnd w:id="250"/>
      <w:bookmarkEnd w:id="251"/>
      <w:bookmarkEnd w:id="252"/>
      <w:bookmarkEnd w:id="253"/>
      <w:r w:rsidRPr="00152C81">
        <w:t xml:space="preserve"> </w:t>
      </w:r>
    </w:p>
    <w:p w14:paraId="391F037C" w14:textId="251EF230" w:rsidR="00A86740" w:rsidRDefault="00A86740" w:rsidP="00A86740">
      <w:r>
        <w:t xml:space="preserve">As this program involves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w:t>
      </w:r>
      <w:r w:rsidR="00423BB0">
        <w:t xml:space="preserve">on the </w:t>
      </w:r>
      <w:hyperlink r:id="rId32" w:history="1">
        <w:r w:rsidR="00423BB0">
          <w:rPr>
            <w:rStyle w:val="Hyperlink"/>
          </w:rPr>
          <w:t xml:space="preserve">Department of </w:t>
        </w:r>
        <w:r w:rsidR="00423BB0" w:rsidRPr="00423BB0">
          <w:rPr>
            <w:rStyle w:val="Hyperlink"/>
          </w:rPr>
          <w:t>Defence website</w:t>
        </w:r>
      </w:hyperlink>
      <w:r w:rsidR="00423BB0">
        <w:rPr>
          <w:rStyle w:val="FootnoteReference"/>
          <w:color w:val="3366CC"/>
          <w:u w:val="single"/>
        </w:rPr>
        <w:footnoteReference w:id="8"/>
      </w:r>
      <w:r>
        <w:t>.</w:t>
      </w:r>
    </w:p>
    <w:p w14:paraId="3CB30DC9" w14:textId="0294F518" w:rsidR="00FD65F4" w:rsidRPr="00FD65F4" w:rsidRDefault="00A26919" w:rsidP="007149D9">
      <w:pPr>
        <w:pStyle w:val="Heading4"/>
        <w:numPr>
          <w:ilvl w:val="2"/>
          <w:numId w:val="45"/>
        </w:numPr>
      </w:pPr>
      <w:bookmarkStart w:id="254" w:name="_Toc54873481"/>
      <w:bookmarkStart w:id="255" w:name="_Toc55316183"/>
      <w:r>
        <w:t>S</w:t>
      </w:r>
      <w:r w:rsidR="00FD65F4" w:rsidRPr="00FD65F4">
        <w:t>ecurity</w:t>
      </w:r>
      <w:bookmarkEnd w:id="254"/>
      <w:bookmarkEnd w:id="255"/>
    </w:p>
    <w:p w14:paraId="435C046D" w14:textId="5F595E30" w:rsidR="00113B32" w:rsidRDefault="004D4022" w:rsidP="004D4022">
      <w:r>
        <w:t xml:space="preserve">Collaboration with </w:t>
      </w:r>
      <w:r w:rsidR="00113B32">
        <w:t xml:space="preserve">foreign </w:t>
      </w:r>
      <w:r>
        <w:t xml:space="preserve">entities must be transparent, undertaken with full knowledge and consent, and in a manner that avoids harm to Australia’s interests. </w:t>
      </w:r>
      <w:r w:rsidR="00113B32">
        <w:t>It is your responsibility to consider the implications</w:t>
      </w:r>
      <w:r w:rsidR="004A6690">
        <w:t xml:space="preserve"> </w:t>
      </w:r>
      <w:r w:rsidR="00113B32">
        <w:t xml:space="preserve">on the proposed project before submitting your </w:t>
      </w:r>
      <w:r w:rsidR="00113B32" w:rsidRPr="00DF5C31">
        <w:t>application, and to comply with any applicable requirements if it is successful.</w:t>
      </w:r>
    </w:p>
    <w:p w14:paraId="6FEBAD83" w14:textId="3DEDF1AB" w:rsidR="00744A4F" w:rsidRDefault="00744A4F" w:rsidP="004D4022">
      <w:r w:rsidRPr="00744A4F">
        <w:t xml:space="preserve">It is a requirement of the grant opportunity that </w:t>
      </w:r>
      <w:r w:rsidR="00113B32">
        <w:t xml:space="preserve">you, your Australian partners and all Australian personnel </w:t>
      </w:r>
      <w:r w:rsidRPr="00744A4F">
        <w:t>participating in the project have disclosed all affiliations with foreign governments</w:t>
      </w:r>
      <w:r>
        <w:t xml:space="preserve"> and foreign government </w:t>
      </w:r>
      <w:r w:rsidRPr="00744A4F">
        <w:t xml:space="preserve">organisations, </w:t>
      </w:r>
      <w:r>
        <w:t>and</w:t>
      </w:r>
      <w:r w:rsidRPr="00744A4F">
        <w:t xml:space="preserve"> membership</w:t>
      </w:r>
      <w:r>
        <w:t>s</w:t>
      </w:r>
      <w:r w:rsidRPr="00744A4F">
        <w:t xml:space="preserve"> of foreign government talent programs. You will be required to report any material changes in the nature of the activity or key personnel involved, including affiliations/links with foreign governments.</w:t>
      </w:r>
    </w:p>
    <w:p w14:paraId="7FFCA6CB" w14:textId="2FBD014B" w:rsidR="00182352" w:rsidRDefault="00182352" w:rsidP="004D4022">
      <w:r>
        <w:t>You should undertake</w:t>
      </w:r>
      <w:r w:rsidR="00A57A76">
        <w:t xml:space="preserve"> </w:t>
      </w:r>
      <w:r>
        <w:t>appropriate due diligence</w:t>
      </w:r>
      <w:r w:rsidR="00C16BA3">
        <w:t xml:space="preserve">, </w:t>
      </w:r>
      <w:r w:rsidR="00C16BA3" w:rsidRPr="00182352">
        <w:t xml:space="preserve">proportionate to the risk and subject to </w:t>
      </w:r>
      <w:r w:rsidR="00C16BA3">
        <w:t xml:space="preserve">available </w:t>
      </w:r>
      <w:r w:rsidR="00C16BA3" w:rsidRPr="00182352">
        <w:t>information</w:t>
      </w:r>
      <w:r w:rsidR="00C16BA3">
        <w:t>,</w:t>
      </w:r>
      <w:r w:rsidRPr="00182352">
        <w:t xml:space="preserve"> </w:t>
      </w:r>
      <w:r w:rsidR="00A57A76">
        <w:t xml:space="preserve">of </w:t>
      </w:r>
      <w:r>
        <w:t xml:space="preserve">your global partner(s) and </w:t>
      </w:r>
      <w:r w:rsidR="00A57A76">
        <w:t xml:space="preserve">their </w:t>
      </w:r>
      <w:r>
        <w:t xml:space="preserve">personnel </w:t>
      </w:r>
      <w:r w:rsidR="00A57A76">
        <w:t>participating</w:t>
      </w:r>
      <w:r>
        <w:t xml:space="preserve"> in the project</w:t>
      </w:r>
      <w:r w:rsidR="008007D6">
        <w:t>.</w:t>
      </w:r>
      <w:r w:rsidR="00A57A76" w:rsidRPr="00A57A76">
        <w:t xml:space="preserve"> </w:t>
      </w:r>
      <w:r w:rsidR="008007D6">
        <w:t>This should take</w:t>
      </w:r>
      <w:r w:rsidR="00C16BA3" w:rsidRPr="00C16BA3">
        <w:t xml:space="preserve"> account of the potential </w:t>
      </w:r>
      <w:r w:rsidR="00A57A76" w:rsidRPr="00A57A76">
        <w:t>ethical, security, legal and reputational risks</w:t>
      </w:r>
      <w:r w:rsidR="008007D6">
        <w:t>, and where necessary, you should be prepared to demonstrate how you will manage and mitigate any identified risks</w:t>
      </w:r>
      <w:r>
        <w:t>.</w:t>
      </w:r>
    </w:p>
    <w:p w14:paraId="56223F11" w14:textId="7BCBB573" w:rsidR="00113B32" w:rsidRDefault="004D4022" w:rsidP="004D4022">
      <w:r>
        <w:t xml:space="preserve">To assist with managing security risks, you are strongly encouraged to review the department’s </w:t>
      </w:r>
      <w:hyperlink r:id="rId33" w:history="1">
        <w:r w:rsidRPr="00F66580">
          <w:rPr>
            <w:rStyle w:val="Hyperlink"/>
            <w:i/>
          </w:rPr>
          <w:t>Guide to undertaking international collaboration</w:t>
        </w:r>
      </w:hyperlink>
      <w:r w:rsidR="00F66580">
        <w:rPr>
          <w:rStyle w:val="FootnoteReference"/>
          <w:i/>
        </w:rPr>
        <w:footnoteReference w:id="9"/>
      </w:r>
      <w:r w:rsidR="00113B32">
        <w:rPr>
          <w:rStyle w:val="Hyperlink"/>
          <w:i/>
        </w:rPr>
        <w:t xml:space="preserve">, </w:t>
      </w:r>
      <w:hyperlink r:id="rId34" w:history="1">
        <w:r w:rsidR="00113B32" w:rsidRPr="00113B32">
          <w:rPr>
            <w:rStyle w:val="Hyperlink"/>
            <w:i/>
          </w:rPr>
          <w:t>Australian Government Information Security Manual</w:t>
        </w:r>
        <w:r w:rsidR="00113B32">
          <w:rPr>
            <w:rStyle w:val="FootnoteReference"/>
            <w:i/>
            <w:color w:val="3366CC"/>
            <w:u w:val="single"/>
          </w:rPr>
          <w:footnoteReference w:id="10"/>
        </w:r>
        <w:r w:rsidR="00113B32" w:rsidRPr="00113B32">
          <w:rPr>
            <w:rStyle w:val="Hyperlink"/>
            <w:i/>
          </w:rPr>
          <w:t xml:space="preserve"> </w:t>
        </w:r>
      </w:hyperlink>
      <w:r>
        <w:t xml:space="preserve"> </w:t>
      </w:r>
      <w:r w:rsidR="004B7236">
        <w:t xml:space="preserve">as well as </w:t>
      </w:r>
      <w:r>
        <w:t xml:space="preserve">the </w:t>
      </w:r>
      <w:hyperlink r:id="rId35" w:history="1">
        <w:r w:rsidRPr="00F66580">
          <w:rPr>
            <w:rStyle w:val="Hyperlink"/>
            <w:i/>
          </w:rPr>
          <w:t>Guidelines to counter foreign interference in the Australian university sector</w:t>
        </w:r>
      </w:hyperlink>
      <w:r w:rsidR="00F66580">
        <w:rPr>
          <w:rStyle w:val="FootnoteReference"/>
          <w:i/>
        </w:rPr>
        <w:footnoteReference w:id="11"/>
      </w:r>
      <w:r>
        <w:t xml:space="preserve"> developed by the University Foreign Interference Taskforce (UFIT). Although focused on the university sector, many objectives and best practice considerations in the UFIT guidelines </w:t>
      </w:r>
      <w:r w:rsidR="004B7236">
        <w:t>are</w:t>
      </w:r>
      <w:r w:rsidR="00D63370">
        <w:t xml:space="preserve"> </w:t>
      </w:r>
      <w:r>
        <w:t>applicable to other research institutions and businesses that may be Australian partners in projects funded by this program.</w:t>
      </w:r>
    </w:p>
    <w:p w14:paraId="25F652D3" w14:textId="42E4BACF" w:rsidR="00CE1A20" w:rsidRDefault="002E3A5A" w:rsidP="007149D9">
      <w:pPr>
        <w:pStyle w:val="Heading3"/>
      </w:pPr>
      <w:bookmarkStart w:id="256" w:name="_Toc54351717"/>
      <w:bookmarkStart w:id="257" w:name="_Toc54853006"/>
      <w:bookmarkStart w:id="258" w:name="_Toc54856774"/>
      <w:bookmarkStart w:id="259" w:name="_Toc54872128"/>
      <w:bookmarkStart w:id="260" w:name="_Toc54873482"/>
      <w:bookmarkStart w:id="261" w:name="_Toc54875029"/>
      <w:bookmarkStart w:id="262" w:name="_Toc54882007"/>
      <w:bookmarkStart w:id="263" w:name="_Toc531277510"/>
      <w:bookmarkStart w:id="264" w:name="_Toc955320"/>
      <w:bookmarkStart w:id="265" w:name="_Toc53588745"/>
      <w:bookmarkStart w:id="266" w:name="_Toc530073031"/>
      <w:bookmarkStart w:id="267" w:name="_Toc53588746"/>
      <w:bookmarkStart w:id="268" w:name="_Toc53588747"/>
      <w:bookmarkStart w:id="269" w:name="_Toc53588748"/>
      <w:bookmarkStart w:id="270" w:name="_Toc53588749"/>
      <w:bookmarkStart w:id="271" w:name="_Toc53588750"/>
      <w:bookmarkStart w:id="272" w:name="_Toc53588751"/>
      <w:bookmarkStart w:id="273" w:name="_Toc53588752"/>
      <w:bookmarkStart w:id="274" w:name="_Toc53588753"/>
      <w:bookmarkStart w:id="275" w:name="_Toc53588754"/>
      <w:bookmarkStart w:id="276" w:name="_Toc53588755"/>
      <w:bookmarkStart w:id="277" w:name="_Toc53588756"/>
      <w:bookmarkStart w:id="278" w:name="_Toc53588757"/>
      <w:bookmarkStart w:id="279" w:name="_Toc53588758"/>
      <w:bookmarkStart w:id="280" w:name="_Toc53588759"/>
      <w:bookmarkStart w:id="281" w:name="_Toc53588760"/>
      <w:bookmarkStart w:id="282" w:name="_Toc489952707"/>
      <w:bookmarkStart w:id="283" w:name="_Toc496536685"/>
      <w:bookmarkStart w:id="284" w:name="_Toc531277729"/>
      <w:bookmarkStart w:id="285" w:name="_Toc463350780"/>
      <w:bookmarkStart w:id="286" w:name="_Toc467165695"/>
      <w:bookmarkStart w:id="287" w:name="_Toc530073035"/>
      <w:bookmarkStart w:id="288" w:name="_Toc496536686"/>
      <w:bookmarkStart w:id="289" w:name="_Toc531277514"/>
      <w:bookmarkStart w:id="290" w:name="_Toc955324"/>
      <w:bookmarkStart w:id="291" w:name="_Toc54873483"/>
      <w:bookmarkStart w:id="292" w:name="_Toc55316184"/>
      <w:bookmarkEnd w:id="238"/>
      <w:bookmarkEnd w:id="23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 xml:space="preserve">How </w:t>
      </w:r>
      <w:r w:rsidR="00387369">
        <w:t>we pay the grant</w:t>
      </w:r>
      <w:bookmarkEnd w:id="288"/>
      <w:bookmarkEnd w:id="289"/>
      <w:bookmarkEnd w:id="290"/>
      <w:bookmarkEnd w:id="291"/>
      <w:bookmarkEnd w:id="292"/>
    </w:p>
    <w:p w14:paraId="25F652D6" w14:textId="76701673" w:rsidR="00501C36" w:rsidRPr="00646E26" w:rsidRDefault="00CE1A20" w:rsidP="00B554C9">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1AD88A62" w14:textId="49809A34" w:rsidR="003C6400" w:rsidRDefault="003C6400" w:rsidP="004B4618">
      <w:pPr>
        <w:pStyle w:val="ListBullet"/>
      </w:pPr>
      <w:r w:rsidRPr="003C6400">
        <w:t>proportion of eligible expenditure covered by the grant (grant percentage)</w:t>
      </w:r>
    </w:p>
    <w:p w14:paraId="71FBF88B" w14:textId="4853F0B9" w:rsidR="006B2631" w:rsidRDefault="006B2631" w:rsidP="005F2A4B">
      <w:pPr>
        <w:pStyle w:val="ListBullet"/>
        <w:spacing w:after="120"/>
      </w:pPr>
      <w:r>
        <w:t xml:space="preserve">any financial </w:t>
      </w:r>
      <w:r w:rsidR="00094747">
        <w:t xml:space="preserve">and in-kind </w:t>
      </w:r>
      <w:r>
        <w:t>contribution provided by you or a third party</w:t>
      </w:r>
      <w:r w:rsidR="005A61FE">
        <w:t>.</w:t>
      </w:r>
    </w:p>
    <w:p w14:paraId="25F652D9" w14:textId="4E35B4A0"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lastRenderedPageBreak/>
        <w:t xml:space="preserve">We will make payments </w:t>
      </w:r>
      <w:r w:rsidR="00C52233">
        <w:t>according to an agreed schedule set out in the grant agreement. Payments are subject to satisfactory progress on the project.</w:t>
      </w:r>
    </w:p>
    <w:p w14:paraId="1180285E" w14:textId="249A4E14" w:rsidR="00A35F51" w:rsidRPr="00572C42" w:rsidRDefault="00A35F51" w:rsidP="007149D9">
      <w:pPr>
        <w:pStyle w:val="Heading3"/>
      </w:pPr>
      <w:bookmarkStart w:id="293" w:name="_Toc531277515"/>
      <w:bookmarkStart w:id="294" w:name="_Toc955325"/>
      <w:bookmarkStart w:id="295" w:name="_Toc54873484"/>
      <w:bookmarkStart w:id="296" w:name="_Toc55316185"/>
      <w:r>
        <w:t xml:space="preserve">Tax </w:t>
      </w:r>
      <w:r w:rsidR="00D100A1">
        <w:t>o</w:t>
      </w:r>
      <w:r w:rsidRPr="00572C42">
        <w:t>bligations</w:t>
      </w:r>
      <w:bookmarkEnd w:id="293"/>
      <w:bookmarkEnd w:id="294"/>
      <w:bookmarkEnd w:id="295"/>
      <w:bookmarkEnd w:id="296"/>
    </w:p>
    <w:p w14:paraId="7C9964F4" w14:textId="77777777" w:rsidR="004875E4" w:rsidRPr="00E162FF" w:rsidRDefault="00170249" w:rsidP="004875E4">
      <w:bookmarkStart w:id="297" w:name="_Toc496536687"/>
      <w:bookmarkEnd w:id="24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2"/>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7149D9">
      <w:pPr>
        <w:pStyle w:val="Heading2"/>
      </w:pPr>
      <w:bookmarkStart w:id="298" w:name="_Toc531277516"/>
      <w:bookmarkStart w:id="299" w:name="_Toc955326"/>
      <w:bookmarkStart w:id="300" w:name="_Toc54873485"/>
      <w:bookmarkStart w:id="301" w:name="_Toc55316186"/>
      <w:r w:rsidRPr="005A61FE">
        <w:t>Announcement of grants</w:t>
      </w:r>
      <w:bookmarkEnd w:id="298"/>
      <w:bookmarkEnd w:id="299"/>
      <w:bookmarkEnd w:id="300"/>
      <w:bookmarkEnd w:id="301"/>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014EC842" w:rsidR="002C00A0" w:rsidRDefault="00B617C2" w:rsidP="007149D9">
      <w:pPr>
        <w:pStyle w:val="Heading2"/>
      </w:pPr>
      <w:bookmarkStart w:id="302" w:name="_Toc530073040"/>
      <w:bookmarkStart w:id="303" w:name="_Toc531277517"/>
      <w:bookmarkStart w:id="304" w:name="_Toc955327"/>
      <w:bookmarkStart w:id="305" w:name="_Toc54873486"/>
      <w:bookmarkStart w:id="306" w:name="_Toc55316187"/>
      <w:bookmarkEnd w:id="302"/>
      <w:r>
        <w:t xml:space="preserve">How we monitor your </w:t>
      </w:r>
      <w:bookmarkEnd w:id="297"/>
      <w:bookmarkEnd w:id="303"/>
      <w:bookmarkEnd w:id="304"/>
      <w:r w:rsidR="00082460">
        <w:t>grant activity</w:t>
      </w:r>
      <w:bookmarkEnd w:id="305"/>
      <w:bookmarkEnd w:id="306"/>
    </w:p>
    <w:p w14:paraId="58C338FE" w14:textId="1BE0F3AB" w:rsidR="0094135B" w:rsidRDefault="0094135B" w:rsidP="007149D9">
      <w:pPr>
        <w:pStyle w:val="Heading3"/>
      </w:pPr>
      <w:bookmarkStart w:id="307" w:name="_Toc531277518"/>
      <w:bookmarkStart w:id="308" w:name="_Toc955328"/>
      <w:bookmarkStart w:id="309" w:name="_Toc54873487"/>
      <w:bookmarkStart w:id="310" w:name="_Toc55316188"/>
      <w:r>
        <w:t>Keeping us informed</w:t>
      </w:r>
      <w:bookmarkEnd w:id="307"/>
      <w:bookmarkEnd w:id="308"/>
      <w:bookmarkEnd w:id="309"/>
      <w:bookmarkEnd w:id="31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137D4AD5" w:rsidR="0091685B" w:rsidRDefault="0091685B" w:rsidP="0094135B">
      <w:r>
        <w:t>We need to know of any key changes to your organisation</w:t>
      </w:r>
      <w:r w:rsidR="00FC6CB1">
        <w:t>, personnel</w:t>
      </w:r>
      <w:r>
        <w:t xml:space="preserve"> or its business activities, particularly if they affect your ability to </w:t>
      </w:r>
      <w:r w:rsidR="00797720">
        <w:t xml:space="preserve">complete your project, </w:t>
      </w:r>
      <w:r>
        <w:t>carry on business and pay debts due.</w:t>
      </w:r>
      <w:r w:rsidR="008405FB">
        <w:t xml:space="preserve"> W</w:t>
      </w:r>
      <w:r w:rsidR="008405FB" w:rsidRPr="008405FB">
        <w:t>here security issues are identified</w:t>
      </w:r>
      <w:r w:rsidR="008405FB">
        <w:t>,</w:t>
      </w:r>
      <w:r w:rsidR="008405FB" w:rsidRPr="008405FB">
        <w:t xml:space="preserve"> they should be reported to the department as soon as possible</w:t>
      </w:r>
      <w:r w:rsidR="008405FB">
        <w:t>.</w:t>
      </w:r>
    </w:p>
    <w:p w14:paraId="0F6B27F9" w14:textId="4F02A7C4" w:rsidR="0094135B" w:rsidRDefault="0091685B" w:rsidP="00760D2E">
      <w:pPr>
        <w:spacing w:after="80"/>
      </w:pPr>
      <w:r>
        <w:t>You must also inform us of any changes to</w:t>
      </w:r>
      <w:r w:rsidR="00414A64">
        <w:t>:</w:t>
      </w:r>
    </w:p>
    <w:p w14:paraId="1CE93095" w14:textId="02FBB31D" w:rsidR="0091685B" w:rsidRDefault="0001126A" w:rsidP="00653895">
      <w:pPr>
        <w:pStyle w:val="ListBullet"/>
      </w:pPr>
      <w:r>
        <w:t xml:space="preserve">your </w:t>
      </w:r>
      <w:r w:rsidR="0091685B">
        <w:t>name</w:t>
      </w:r>
    </w:p>
    <w:p w14:paraId="38F995A7" w14:textId="14170D40" w:rsidR="0091685B" w:rsidRDefault="0001126A" w:rsidP="00653895">
      <w:pPr>
        <w:pStyle w:val="ListBullet"/>
      </w:pPr>
      <w:r>
        <w:t xml:space="preserve">your </w:t>
      </w:r>
      <w:r w:rsidR="0091685B">
        <w:t>addresses</w:t>
      </w:r>
    </w:p>
    <w:p w14:paraId="59EEF31F" w14:textId="5F2BA64E" w:rsidR="0091685B" w:rsidRDefault="0001126A" w:rsidP="00653895">
      <w:pPr>
        <w:pStyle w:val="ListBullet"/>
      </w:pPr>
      <w:r>
        <w:t xml:space="preserve">your </w:t>
      </w:r>
      <w:r w:rsidR="0091685B">
        <w:t>nominated contact details</w:t>
      </w:r>
    </w:p>
    <w:p w14:paraId="347D02CD" w14:textId="7153C8D3" w:rsidR="001D5267" w:rsidRDefault="0001126A" w:rsidP="00653895">
      <w:pPr>
        <w:pStyle w:val="ListBullet"/>
        <w:spacing w:after="120"/>
      </w:pPr>
      <w:r>
        <w:t xml:space="preserve">your </w:t>
      </w:r>
      <w:r w:rsidR="0091685B">
        <w:t>bank account details</w:t>
      </w:r>
    </w:p>
    <w:p w14:paraId="06DA7AD9" w14:textId="77777777" w:rsidR="0001126A" w:rsidRPr="00902114" w:rsidRDefault="0001126A" w:rsidP="00653895">
      <w:pPr>
        <w:pStyle w:val="ListBullet"/>
        <w:spacing w:after="120"/>
      </w:pPr>
      <w:r w:rsidRPr="00902114">
        <w:t xml:space="preserve">any </w:t>
      </w:r>
      <w:r w:rsidR="001D5267" w:rsidRPr="00902114">
        <w:t>ke</w:t>
      </w:r>
      <w:r w:rsidRPr="00902114">
        <w:t>y personnel involved, including:</w:t>
      </w:r>
    </w:p>
    <w:p w14:paraId="6324595F" w14:textId="77777777" w:rsidR="0001126A" w:rsidRPr="00902114" w:rsidRDefault="001D5267" w:rsidP="0001126A">
      <w:pPr>
        <w:pStyle w:val="ListBullet"/>
        <w:numPr>
          <w:ilvl w:val="1"/>
          <w:numId w:val="10"/>
        </w:numPr>
        <w:spacing w:after="120"/>
      </w:pPr>
      <w:r w:rsidRPr="00902114">
        <w:t>affiliations/links with foreign governments or talent programs</w:t>
      </w:r>
    </w:p>
    <w:p w14:paraId="15D3E6C3" w14:textId="77777777" w:rsidR="0001126A" w:rsidRPr="00902114" w:rsidRDefault="0001126A" w:rsidP="0001126A">
      <w:pPr>
        <w:pStyle w:val="ListBullet"/>
        <w:numPr>
          <w:ilvl w:val="1"/>
          <w:numId w:val="10"/>
        </w:numPr>
        <w:spacing w:after="120"/>
      </w:pPr>
      <w:r w:rsidRPr="00902114">
        <w:t>ownership of any parties involved in the project</w:t>
      </w:r>
    </w:p>
    <w:p w14:paraId="3EF1C2BB" w14:textId="0CA05B91" w:rsidR="0091685B" w:rsidRPr="001D5267" w:rsidRDefault="0001126A" w:rsidP="0001126A">
      <w:pPr>
        <w:pStyle w:val="ListBullet"/>
      </w:pPr>
      <w:r>
        <w:lastRenderedPageBreak/>
        <w:t>any new foreign funding contributing to the project</w:t>
      </w:r>
      <w:r w:rsidR="0091685B" w:rsidRPr="001D5267">
        <w:t xml:space="preserve">.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7149D9">
      <w:pPr>
        <w:pStyle w:val="Heading3"/>
      </w:pPr>
      <w:bookmarkStart w:id="311" w:name="_Toc53588766"/>
      <w:bookmarkStart w:id="312" w:name="_Toc531277519"/>
      <w:bookmarkStart w:id="313" w:name="_Toc955329"/>
      <w:bookmarkStart w:id="314" w:name="_Toc54873488"/>
      <w:bookmarkStart w:id="315" w:name="_Toc55316189"/>
      <w:bookmarkEnd w:id="311"/>
      <w:r w:rsidRPr="005A61FE">
        <w:t>Reporting</w:t>
      </w:r>
      <w:bookmarkEnd w:id="312"/>
      <w:bookmarkEnd w:id="313"/>
      <w:bookmarkEnd w:id="314"/>
      <w:bookmarkEnd w:id="315"/>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66C92750"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7149D9">
      <w:pPr>
        <w:pStyle w:val="Heading4"/>
      </w:pPr>
      <w:bookmarkStart w:id="316" w:name="_Toc496536688"/>
      <w:bookmarkStart w:id="317" w:name="_Toc531277520"/>
      <w:bookmarkStart w:id="318" w:name="_Toc955330"/>
      <w:bookmarkStart w:id="319" w:name="_Toc54873489"/>
      <w:bookmarkStart w:id="320" w:name="_Toc55316190"/>
      <w:r>
        <w:t>Progress report</w:t>
      </w:r>
      <w:r w:rsidR="00CE056C">
        <w:t>s</w:t>
      </w:r>
      <w:bookmarkEnd w:id="316"/>
      <w:bookmarkEnd w:id="317"/>
      <w:bookmarkEnd w:id="318"/>
      <w:bookmarkEnd w:id="319"/>
      <w:bookmarkEnd w:id="32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9CDDB90"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7149D9">
      <w:pPr>
        <w:pStyle w:val="Heading4"/>
      </w:pPr>
      <w:bookmarkStart w:id="321" w:name="_Toc496536689"/>
      <w:bookmarkStart w:id="322" w:name="_Toc531277521"/>
      <w:bookmarkStart w:id="323" w:name="_Toc955331"/>
      <w:bookmarkStart w:id="324" w:name="_Toc54873490"/>
      <w:bookmarkStart w:id="325" w:name="_Toc55316191"/>
      <w:r w:rsidRPr="005A61FE">
        <w:t>End of project</w:t>
      </w:r>
      <w:r w:rsidR="006132DF">
        <w:t xml:space="preserve"> report</w:t>
      </w:r>
      <w:bookmarkEnd w:id="321"/>
      <w:bookmarkEnd w:id="322"/>
      <w:bookmarkEnd w:id="323"/>
      <w:bookmarkEnd w:id="324"/>
      <w:bookmarkEnd w:id="32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F66580" w:rsidRDefault="00985817" w:rsidP="006132DF">
      <w:pPr>
        <w:pStyle w:val="ListBullet"/>
        <w:numPr>
          <w:ilvl w:val="0"/>
          <w:numId w:val="7"/>
        </w:numPr>
        <w:spacing w:before="60" w:after="60"/>
        <w:ind w:left="357" w:hanging="357"/>
      </w:pPr>
      <w:r w:rsidRPr="00F66580">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7149D9">
      <w:pPr>
        <w:pStyle w:val="Heading4"/>
      </w:pPr>
      <w:bookmarkStart w:id="326" w:name="_Toc496536690"/>
      <w:bookmarkStart w:id="327" w:name="_Toc531277522"/>
      <w:bookmarkStart w:id="328" w:name="_Toc955332"/>
      <w:bookmarkStart w:id="329" w:name="_Toc54873491"/>
      <w:bookmarkStart w:id="330" w:name="_Toc55316192"/>
      <w:r>
        <w:t>Ad</w:t>
      </w:r>
      <w:r w:rsidR="007F013E">
        <w:t>-</w:t>
      </w:r>
      <w:r>
        <w:t>hoc report</w:t>
      </w:r>
      <w:bookmarkEnd w:id="326"/>
      <w:bookmarkEnd w:id="327"/>
      <w:bookmarkEnd w:id="328"/>
      <w:r w:rsidR="009E1D7E">
        <w:t>s</w:t>
      </w:r>
      <w:bookmarkEnd w:id="329"/>
      <w:bookmarkEnd w:id="33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7149D9">
      <w:pPr>
        <w:pStyle w:val="Heading3"/>
      </w:pPr>
      <w:bookmarkStart w:id="331" w:name="_Toc531277523"/>
      <w:bookmarkStart w:id="332" w:name="_Toc496536691"/>
      <w:bookmarkStart w:id="333" w:name="_Toc955333"/>
      <w:bookmarkStart w:id="334" w:name="_Toc54873492"/>
      <w:bookmarkStart w:id="335" w:name="_Toc55316193"/>
      <w:r>
        <w:lastRenderedPageBreak/>
        <w:t xml:space="preserve">Independent </w:t>
      </w:r>
      <w:r w:rsidRPr="005A61FE">
        <w:t>audit</w:t>
      </w:r>
      <w:r w:rsidR="00985817" w:rsidRPr="005A61FE">
        <w:t>s</w:t>
      </w:r>
      <w:bookmarkEnd w:id="331"/>
      <w:bookmarkEnd w:id="332"/>
      <w:bookmarkEnd w:id="333"/>
      <w:bookmarkEnd w:id="334"/>
      <w:bookmarkEnd w:id="335"/>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7149D9">
      <w:pPr>
        <w:pStyle w:val="Heading3"/>
      </w:pPr>
      <w:bookmarkStart w:id="336" w:name="_Toc496536692"/>
      <w:bookmarkStart w:id="337" w:name="_Toc531277524"/>
      <w:bookmarkStart w:id="338" w:name="_Toc955334"/>
      <w:bookmarkStart w:id="339" w:name="_Toc54873493"/>
      <w:bookmarkStart w:id="340" w:name="_Toc55316194"/>
      <w:bookmarkStart w:id="341" w:name="_Toc383003276"/>
      <w:r>
        <w:t>Compliance visits</w:t>
      </w:r>
      <w:bookmarkEnd w:id="336"/>
      <w:bookmarkEnd w:id="337"/>
      <w:bookmarkEnd w:id="338"/>
      <w:bookmarkEnd w:id="339"/>
      <w:bookmarkEnd w:id="340"/>
    </w:p>
    <w:p w14:paraId="18FA0867" w14:textId="78B760AB"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w:t>
      </w:r>
      <w:r w:rsidR="00094747">
        <w:t xml:space="preserve"> </w:t>
      </w:r>
      <w:r>
        <w:t>We will provide you with reasonable notice of any compliance visit.</w:t>
      </w:r>
    </w:p>
    <w:p w14:paraId="25F652ED" w14:textId="2C439B07" w:rsidR="00CE1A20" w:rsidRPr="009E7919" w:rsidRDefault="0085511E" w:rsidP="007149D9">
      <w:pPr>
        <w:pStyle w:val="Heading3"/>
      </w:pPr>
      <w:bookmarkStart w:id="342" w:name="_Toc496536693"/>
      <w:bookmarkStart w:id="343" w:name="_Toc531277525"/>
      <w:bookmarkStart w:id="344" w:name="_Toc955335"/>
      <w:bookmarkStart w:id="345" w:name="_Toc54873494"/>
      <w:bookmarkStart w:id="346" w:name="_Toc55316195"/>
      <w:r>
        <w:t>Grant agreement</w:t>
      </w:r>
      <w:r w:rsidRPr="009E7919">
        <w:t xml:space="preserve"> </w:t>
      </w:r>
      <w:r w:rsidR="00BF0BFC" w:rsidRPr="009E7919">
        <w:t>v</w:t>
      </w:r>
      <w:r w:rsidR="00CE1A20" w:rsidRPr="009E7919">
        <w:t>ariations</w:t>
      </w:r>
      <w:bookmarkEnd w:id="341"/>
      <w:bookmarkEnd w:id="342"/>
      <w:bookmarkEnd w:id="343"/>
      <w:bookmarkEnd w:id="344"/>
      <w:bookmarkEnd w:id="345"/>
      <w:bookmarkEnd w:id="34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F4080D8" w:rsidR="00D100A1" w:rsidRPr="001B1399" w:rsidRDefault="00D100A1" w:rsidP="00F34E3C">
      <w:pPr>
        <w:pStyle w:val="ListBullet"/>
      </w:pPr>
      <w:r w:rsidRPr="001B1399">
        <w:t xml:space="preserve">extending </w:t>
      </w:r>
      <w:r w:rsidR="00CE1A20" w:rsidRPr="001B1399">
        <w:t>the</w:t>
      </w:r>
      <w:r w:rsidR="0033741C" w:rsidRPr="001B1399">
        <w:t xml:space="preserve"> timeframe for completing the</w:t>
      </w:r>
      <w:r w:rsidR="00CE1A20" w:rsidRPr="001B1399">
        <w:t xml:space="preserve"> project </w:t>
      </w:r>
    </w:p>
    <w:p w14:paraId="25F652F3" w14:textId="77777777" w:rsidR="00EE50C7" w:rsidRDefault="00EE50C7" w:rsidP="00F34E3C">
      <w:pPr>
        <w:pStyle w:val="ListBullet"/>
      </w:pPr>
      <w:r>
        <w:t>changing project activities</w:t>
      </w:r>
    </w:p>
    <w:p w14:paraId="7E05913A" w14:textId="77777777" w:rsidR="00094747" w:rsidRPr="00C9595C" w:rsidRDefault="00094747" w:rsidP="00094747">
      <w:pPr>
        <w:pStyle w:val="ListBullet"/>
      </w:pPr>
      <w:r w:rsidRPr="00C9595C">
        <w:t xml:space="preserve">changes in the lead </w:t>
      </w:r>
      <w:r>
        <w:t>organisation</w:t>
      </w:r>
    </w:p>
    <w:p w14:paraId="36A165C4" w14:textId="77777777" w:rsidR="00094747" w:rsidRDefault="00094747" w:rsidP="00094747">
      <w:pPr>
        <w:pStyle w:val="ListBullet"/>
      </w:pPr>
      <w:r>
        <w:t>changes to dealing with project IP</w:t>
      </w:r>
    </w:p>
    <w:p w14:paraId="1DC6BA40" w14:textId="2E8BAAEF" w:rsidR="00094747" w:rsidRDefault="00094747" w:rsidP="00094747">
      <w:pPr>
        <w:pStyle w:val="ListBullet"/>
      </w:pPr>
      <w:r>
        <w:t>changes to personnel</w:t>
      </w:r>
      <w:r w:rsidR="00CC6A5B">
        <w:t>.</w:t>
      </w:r>
    </w:p>
    <w:p w14:paraId="25F652F7" w14:textId="11D95FAA" w:rsidR="00526928" w:rsidRDefault="00613C48" w:rsidP="00B554C9">
      <w:pPr>
        <w:spacing w:after="80"/>
      </w:pPr>
      <w:r>
        <w:t>T</w:t>
      </w:r>
      <w:r w:rsidR="00526928" w:rsidRPr="00E162FF">
        <w:t xml:space="preserve">he </w:t>
      </w:r>
      <w:r w:rsidR="00262481">
        <w:t>program</w:t>
      </w:r>
      <w:r w:rsidR="00526928" w:rsidRPr="00E162FF">
        <w:t xml:space="preserve"> does not allow for</w:t>
      </w:r>
      <w:r w:rsidR="00094747">
        <w:t xml:space="preserve"> </w:t>
      </w:r>
      <w:r w:rsidR="00130493">
        <w:t xml:space="preserve">an increase of </w:t>
      </w:r>
      <w:r w:rsidR="00526928" w:rsidRPr="00E162FF">
        <w:t>grant funds</w:t>
      </w:r>
      <w:r w:rsidR="00C53FC4">
        <w:t>.</w:t>
      </w:r>
    </w:p>
    <w:p w14:paraId="25F652F9" w14:textId="6A50E78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5C11A7DE" w:rsidR="00E55FCC" w:rsidRDefault="00F54561" w:rsidP="007149D9">
      <w:pPr>
        <w:pStyle w:val="Heading3"/>
      </w:pPr>
      <w:bookmarkStart w:id="347" w:name="_Toc496536695"/>
      <w:bookmarkStart w:id="348" w:name="_Toc531277526"/>
      <w:bookmarkStart w:id="349" w:name="_Toc955336"/>
      <w:bookmarkStart w:id="350" w:name="_Toc54873495"/>
      <w:bookmarkStart w:id="351" w:name="_Toc55316196"/>
      <w:r>
        <w:t>Evaluation</w:t>
      </w:r>
      <w:bookmarkEnd w:id="347"/>
      <w:bookmarkEnd w:id="348"/>
      <w:bookmarkEnd w:id="349"/>
      <w:bookmarkEnd w:id="350"/>
      <w:bookmarkEnd w:id="351"/>
    </w:p>
    <w:p w14:paraId="70BCABE7" w14:textId="65D19EC2" w:rsidR="000B5218" w:rsidRDefault="00011AA7" w:rsidP="00F54561">
      <w:r>
        <w:t xml:space="preserve">We </w:t>
      </w:r>
      <w:r w:rsidR="00670C9E">
        <w:t>will</w:t>
      </w:r>
      <w:r>
        <w:t xml:space="preserve"> evaluat</w:t>
      </w:r>
      <w:r w:rsidR="000E11A2">
        <w:t>e</w:t>
      </w:r>
      <w:r>
        <w:t xml:space="preserve"> the </w:t>
      </w:r>
      <w:r w:rsidR="000B5218" w:rsidRPr="005A61FE">
        <w:t>grant opportunity</w:t>
      </w:r>
      <w:r w:rsidR="001F2E16">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70FAC6C" w14:textId="60F658FB" w:rsidR="00423BB0" w:rsidRDefault="00423BB0" w:rsidP="00F54561">
      <w:r w:rsidRPr="00423BB0">
        <w:t>We may contact you up to two years after you finish your project for more information to assist with this evaluation.</w:t>
      </w:r>
    </w:p>
    <w:p w14:paraId="303CDFDA" w14:textId="2E61110D" w:rsidR="00564DF1" w:rsidRPr="003F385C" w:rsidRDefault="00564DF1" w:rsidP="007149D9">
      <w:pPr>
        <w:pStyle w:val="Heading3"/>
      </w:pPr>
      <w:bookmarkStart w:id="352" w:name="_Toc496536697"/>
      <w:bookmarkStart w:id="353" w:name="_Toc531277527"/>
      <w:bookmarkStart w:id="354" w:name="_Toc955337"/>
      <w:bookmarkStart w:id="355" w:name="_Toc54873496"/>
      <w:bookmarkStart w:id="356" w:name="_Toc55316197"/>
      <w:bookmarkStart w:id="357" w:name="_Toc164844290"/>
      <w:bookmarkStart w:id="358" w:name="_Toc383003280"/>
      <w:r>
        <w:lastRenderedPageBreak/>
        <w:t>Grant acknowledgement</w:t>
      </w:r>
      <w:bookmarkEnd w:id="352"/>
      <w:bookmarkEnd w:id="353"/>
      <w:bookmarkEnd w:id="354"/>
      <w:bookmarkEnd w:id="355"/>
      <w:bookmarkEnd w:id="356"/>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7149D9">
      <w:pPr>
        <w:pStyle w:val="Heading2"/>
      </w:pPr>
      <w:bookmarkStart w:id="359" w:name="_Toc53588776"/>
      <w:bookmarkStart w:id="360" w:name="_Toc531277528"/>
      <w:bookmarkStart w:id="361" w:name="_Toc955338"/>
      <w:bookmarkStart w:id="362" w:name="_Toc54873497"/>
      <w:bookmarkStart w:id="363" w:name="_Toc55316198"/>
      <w:bookmarkStart w:id="364" w:name="_Toc496536698"/>
      <w:bookmarkEnd w:id="359"/>
      <w:r w:rsidRPr="005A61FE">
        <w:t>Probity</w:t>
      </w:r>
      <w:bookmarkEnd w:id="360"/>
      <w:bookmarkEnd w:id="361"/>
      <w:bookmarkEnd w:id="362"/>
      <w:bookmarkEnd w:id="36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7149D9">
      <w:pPr>
        <w:pStyle w:val="Heading3"/>
      </w:pPr>
      <w:bookmarkStart w:id="365" w:name="_Toc531277529"/>
      <w:bookmarkStart w:id="366" w:name="_Toc955339"/>
      <w:bookmarkStart w:id="367" w:name="_Toc54873498"/>
      <w:bookmarkStart w:id="368" w:name="_Toc55316199"/>
      <w:r>
        <w:t>Conflicts of interest</w:t>
      </w:r>
      <w:bookmarkEnd w:id="364"/>
      <w:bookmarkEnd w:id="365"/>
      <w:bookmarkEnd w:id="366"/>
      <w:bookmarkEnd w:id="367"/>
      <w:bookmarkEnd w:id="368"/>
    </w:p>
    <w:p w14:paraId="04A0B5E4" w14:textId="6B161FD7" w:rsidR="002662F6" w:rsidRDefault="000B5218" w:rsidP="00007E4B">
      <w:bookmarkStart w:id="369" w:name="_Toc496536699"/>
      <w:r w:rsidRPr="005A61FE">
        <w:t>Any conflicts</w:t>
      </w:r>
      <w:r w:rsidR="002662F6">
        <w:t xml:space="preserve"> of interest </w:t>
      </w:r>
      <w:bookmarkEnd w:id="369"/>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94ED0D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13"/>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2337B5D7" w:rsidR="001A612B" w:rsidRPr="005A61FE" w:rsidRDefault="001A612B" w:rsidP="001A612B">
      <w:bookmarkStart w:id="370" w:name="_Toc530073069"/>
      <w:bookmarkStart w:id="371" w:name="_Toc530073070"/>
      <w:bookmarkStart w:id="372" w:name="_Toc530073074"/>
      <w:bookmarkStart w:id="373" w:name="_Toc530073075"/>
      <w:bookmarkStart w:id="374" w:name="_Toc530073076"/>
      <w:bookmarkStart w:id="375" w:name="_Toc530073078"/>
      <w:bookmarkStart w:id="376" w:name="_Toc530073079"/>
      <w:bookmarkStart w:id="377" w:name="_Toc530073080"/>
      <w:bookmarkStart w:id="378" w:name="_Toc496536701"/>
      <w:bookmarkStart w:id="379" w:name="_Toc531277530"/>
      <w:bookmarkStart w:id="380" w:name="_Toc955340"/>
      <w:bookmarkEnd w:id="357"/>
      <w:bookmarkEnd w:id="358"/>
      <w:bookmarkEnd w:id="370"/>
      <w:bookmarkEnd w:id="371"/>
      <w:bookmarkEnd w:id="372"/>
      <w:bookmarkEnd w:id="373"/>
      <w:bookmarkEnd w:id="374"/>
      <w:bookmarkEnd w:id="375"/>
      <w:bookmarkEnd w:id="376"/>
      <w:bookmarkEnd w:id="377"/>
      <w:r w:rsidRPr="005A61FE">
        <w:t xml:space="preserve">We publish our </w:t>
      </w:r>
      <w:hyperlink r:id="rId41" w:history="1">
        <w:r w:rsidR="0065413C">
          <w:rPr>
            <w:rStyle w:val="Hyperlink"/>
          </w:rPr>
          <w:t>C</w:t>
        </w:r>
        <w:r w:rsidRPr="00945DD3">
          <w:rPr>
            <w:rStyle w:val="Hyperlink"/>
          </w:rPr>
          <w:t xml:space="preserve">onflict of </w:t>
        </w:r>
        <w:r w:rsidR="0065413C">
          <w:rPr>
            <w:rStyle w:val="Hyperlink"/>
          </w:rPr>
          <w:t>I</w:t>
        </w:r>
        <w:r w:rsidRPr="00945DD3">
          <w:rPr>
            <w:rStyle w:val="Hyperlink"/>
          </w:rPr>
          <w:t>nterest policy</w:t>
        </w:r>
      </w:hyperlink>
      <w:r>
        <w:rPr>
          <w:rStyle w:val="FootnoteReference"/>
        </w:rPr>
        <w:footnoteReference w:id="14"/>
      </w:r>
      <w:r w:rsidRPr="005A61FE">
        <w:t xml:space="preserve"> on the</w:t>
      </w:r>
      <w:r w:rsidRPr="005A61FE">
        <w:rPr>
          <w:b/>
          <w:color w:val="4F6228" w:themeColor="accent3" w:themeShade="80"/>
        </w:rPr>
        <w:t xml:space="preserve"> </w:t>
      </w:r>
      <w:r w:rsidRPr="00945DD3">
        <w:t>department’s website</w:t>
      </w:r>
      <w:r>
        <w:t>.</w:t>
      </w:r>
    </w:p>
    <w:p w14:paraId="25F6531A" w14:textId="5DE52A52" w:rsidR="001956C5" w:rsidRPr="00E62F87" w:rsidRDefault="004C37F5" w:rsidP="007149D9">
      <w:pPr>
        <w:pStyle w:val="Heading3"/>
      </w:pPr>
      <w:bookmarkStart w:id="381" w:name="_Toc54873499"/>
      <w:bookmarkStart w:id="382" w:name="_Toc55316200"/>
      <w:r w:rsidRPr="00E62F87">
        <w:t>How we use your information</w:t>
      </w:r>
      <w:bookmarkEnd w:id="378"/>
      <w:bookmarkEnd w:id="379"/>
      <w:bookmarkEnd w:id="380"/>
      <w:bookmarkEnd w:id="381"/>
      <w:bookmarkEnd w:id="38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51F66">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51F66">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Default="00FA169E" w:rsidP="005304C8">
      <w:pPr>
        <w:pStyle w:val="ListBullet"/>
      </w:pPr>
      <w:r w:rsidRPr="00E62F87">
        <w:lastRenderedPageBreak/>
        <w:t>for research</w:t>
      </w:r>
    </w:p>
    <w:p w14:paraId="046DF6F0" w14:textId="73DCE88B" w:rsidR="00B77CF0" w:rsidRPr="00E62F87" w:rsidRDefault="00B77CF0" w:rsidP="005304C8">
      <w:pPr>
        <w:pStyle w:val="ListBullet"/>
      </w:pPr>
      <w:r>
        <w:t xml:space="preserve">for </w:t>
      </w:r>
      <w:r w:rsidR="00F0790C">
        <w:t xml:space="preserve">promoting research integrity and </w:t>
      </w:r>
      <w:r>
        <w:t>security</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7149D9">
      <w:pPr>
        <w:pStyle w:val="Heading4"/>
      </w:pPr>
      <w:bookmarkStart w:id="383" w:name="_Ref468133654"/>
      <w:bookmarkStart w:id="384" w:name="_Toc496536702"/>
      <w:bookmarkStart w:id="385" w:name="_Toc531277531"/>
      <w:bookmarkStart w:id="386" w:name="_Toc955341"/>
      <w:bookmarkStart w:id="387" w:name="_Toc54873500"/>
      <w:bookmarkStart w:id="388" w:name="_Toc55316201"/>
      <w:r w:rsidRPr="00E62F87">
        <w:t xml:space="preserve">How we </w:t>
      </w:r>
      <w:r w:rsidR="00BB37A8">
        <w:t>handle</w:t>
      </w:r>
      <w:r w:rsidRPr="00E62F87">
        <w:t xml:space="preserve"> your </w:t>
      </w:r>
      <w:r w:rsidR="00BB37A8">
        <w:t xml:space="preserve">confidential </w:t>
      </w:r>
      <w:r w:rsidRPr="00E62F87">
        <w:t>information</w:t>
      </w:r>
      <w:bookmarkEnd w:id="383"/>
      <w:bookmarkEnd w:id="384"/>
      <w:bookmarkEnd w:id="385"/>
      <w:bookmarkEnd w:id="386"/>
      <w:bookmarkEnd w:id="387"/>
      <w:bookmarkEnd w:id="38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7149D9">
      <w:pPr>
        <w:pStyle w:val="Heading4"/>
      </w:pPr>
      <w:bookmarkStart w:id="389" w:name="_Toc496536703"/>
      <w:bookmarkStart w:id="390" w:name="_Toc531277532"/>
      <w:bookmarkStart w:id="391" w:name="_Toc955342"/>
      <w:bookmarkStart w:id="392" w:name="_Toc54873501"/>
      <w:bookmarkStart w:id="393" w:name="_Toc55316202"/>
      <w:r w:rsidRPr="00E62F87">
        <w:t xml:space="preserve">When we may </w:t>
      </w:r>
      <w:r w:rsidR="00C43A43" w:rsidRPr="00E62F87">
        <w:t xml:space="preserve">disclose </w:t>
      </w:r>
      <w:r w:rsidRPr="00E62F87">
        <w:t>confidential information</w:t>
      </w:r>
      <w:bookmarkEnd w:id="389"/>
      <w:bookmarkEnd w:id="390"/>
      <w:bookmarkEnd w:id="391"/>
      <w:bookmarkEnd w:id="392"/>
      <w:bookmarkEnd w:id="39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CC1E046"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3E237FBF" w14:textId="1BFBD4EE" w:rsidR="0077286E" w:rsidRPr="008617B2" w:rsidRDefault="00F60BB9" w:rsidP="0077286E">
      <w:pPr>
        <w:pStyle w:val="ListBullet"/>
        <w:rPr>
          <w:szCs w:val="20"/>
        </w:rPr>
      </w:pPr>
      <w:r w:rsidRPr="008617B2">
        <w:t>t</w:t>
      </w:r>
      <w:r w:rsidR="0077286E" w:rsidRPr="008617B2">
        <w:t xml:space="preserve">o relevant </w:t>
      </w:r>
      <w:r w:rsidR="00FE0C4E" w:rsidRPr="008617B2">
        <w:t xml:space="preserve">Commonwealth </w:t>
      </w:r>
      <w:r w:rsidR="0077286E" w:rsidRPr="008617B2">
        <w:t>agencies in the course of their normal functions.</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7149D9">
      <w:pPr>
        <w:pStyle w:val="Heading4"/>
      </w:pPr>
      <w:bookmarkStart w:id="394" w:name="_Ref468133671"/>
      <w:bookmarkStart w:id="395" w:name="_Toc496536704"/>
      <w:bookmarkStart w:id="396" w:name="_Toc531277533"/>
      <w:bookmarkStart w:id="397" w:name="_Toc955343"/>
      <w:bookmarkStart w:id="398" w:name="_Toc54873502"/>
      <w:bookmarkStart w:id="399" w:name="_Toc55316203"/>
      <w:r w:rsidRPr="00E62F87">
        <w:t>How we use your personal information</w:t>
      </w:r>
      <w:bookmarkEnd w:id="394"/>
      <w:bookmarkEnd w:id="395"/>
      <w:bookmarkEnd w:id="396"/>
      <w:bookmarkEnd w:id="397"/>
      <w:bookmarkEnd w:id="398"/>
      <w:bookmarkEnd w:id="39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45346685"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15"/>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7149D9">
      <w:pPr>
        <w:pStyle w:val="Heading4"/>
      </w:pPr>
      <w:bookmarkStart w:id="400" w:name="_Toc496536705"/>
      <w:bookmarkStart w:id="401" w:name="_Toc489952724"/>
      <w:bookmarkStart w:id="402" w:name="_Toc496536706"/>
      <w:bookmarkStart w:id="403" w:name="_Toc531277534"/>
      <w:bookmarkStart w:id="404" w:name="_Toc955344"/>
      <w:bookmarkStart w:id="405" w:name="_Toc54873503"/>
      <w:bookmarkStart w:id="406" w:name="_Toc55316204"/>
      <w:bookmarkEnd w:id="400"/>
      <w:r>
        <w:t>Freedom of information</w:t>
      </w:r>
      <w:bookmarkEnd w:id="401"/>
      <w:bookmarkEnd w:id="402"/>
      <w:bookmarkEnd w:id="403"/>
      <w:bookmarkEnd w:id="404"/>
      <w:bookmarkEnd w:id="405"/>
      <w:bookmarkEnd w:id="40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7149D9">
      <w:pPr>
        <w:pStyle w:val="Heading3"/>
      </w:pPr>
      <w:bookmarkStart w:id="407" w:name="_Toc54853028"/>
      <w:bookmarkStart w:id="408" w:name="_Toc54853034"/>
      <w:bookmarkStart w:id="409" w:name="_Toc496536707"/>
      <w:bookmarkStart w:id="410" w:name="_Toc531277535"/>
      <w:bookmarkStart w:id="411" w:name="_Toc955345"/>
      <w:bookmarkStart w:id="412" w:name="_Toc54873504"/>
      <w:bookmarkStart w:id="413" w:name="_Toc55316205"/>
      <w:bookmarkEnd w:id="407"/>
      <w:bookmarkEnd w:id="408"/>
      <w:r>
        <w:t>Enquiries and f</w:t>
      </w:r>
      <w:r w:rsidR="001956C5" w:rsidRPr="00E63F2A">
        <w:t>eedback</w:t>
      </w:r>
      <w:bookmarkEnd w:id="409"/>
      <w:bookmarkEnd w:id="410"/>
      <w:bookmarkEnd w:id="411"/>
      <w:bookmarkEnd w:id="412"/>
      <w:bookmarkEnd w:id="41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D8F5E32" w:rsidR="00414A64" w:rsidRDefault="001956C5" w:rsidP="00EB3EF4">
      <w:pPr>
        <w:spacing w:after="0"/>
      </w:pPr>
      <w:r w:rsidRPr="00E162FF">
        <w:t>Head of Division</w:t>
      </w:r>
      <w:r w:rsidRPr="00E162FF">
        <w:rPr>
          <w:b/>
        </w:rPr>
        <w:t xml:space="preserve"> </w:t>
      </w:r>
      <w:r w:rsidRPr="00E162FF">
        <w:br/>
      </w:r>
      <w:r w:rsidR="00050E3C">
        <w:t xml:space="preserve">AusIndustry – Support for Business </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16"/>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7149D9">
      <w:pPr>
        <w:pStyle w:val="Heading2"/>
      </w:pPr>
      <w:bookmarkStart w:id="414" w:name="_Ref17466953"/>
      <w:bookmarkStart w:id="415" w:name="_Toc54873505"/>
      <w:bookmarkStart w:id="416" w:name="_Toc55316206"/>
      <w:r>
        <w:t>Glossary</w:t>
      </w:r>
      <w:bookmarkEnd w:id="414"/>
      <w:bookmarkEnd w:id="415"/>
      <w:bookmarkEnd w:id="41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lastRenderedPageBreak/>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050E3C" w:rsidRPr="001839EF" w14:paraId="7713CA44"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1BA89531" w14:textId="77777777" w:rsidR="00050E3C" w:rsidRDefault="00050E3C" w:rsidP="00050E3C">
            <w:r w:rsidRPr="0080668D">
              <w:t>Australian Industry Entity</w:t>
            </w:r>
            <w:r>
              <w:rPr>
                <w:b/>
                <w:i/>
                <w:color w:val="000000"/>
                <w:w w:val="0"/>
              </w:rPr>
              <w:t xml:space="preserve"> </w:t>
            </w:r>
          </w:p>
        </w:tc>
        <w:tc>
          <w:tcPr>
            <w:tcW w:w="3157" w:type="pct"/>
          </w:tcPr>
          <w:p w14:paraId="2D703857" w14:textId="77777777" w:rsidR="00050E3C" w:rsidRDefault="00050E3C" w:rsidP="00050E3C">
            <w:r>
              <w:t>An Australian legal entity that:</w:t>
            </w:r>
          </w:p>
          <w:p w14:paraId="452E3CA5" w14:textId="77777777" w:rsidR="00050E3C" w:rsidRDefault="00050E3C" w:rsidP="00050E3C">
            <w:pPr>
              <w:pStyle w:val="ListBullet"/>
              <w:ind w:left="426"/>
            </w:pPr>
            <w:r>
              <w:t>has an Australian Business Number (ABN)</w:t>
            </w:r>
          </w:p>
          <w:p w14:paraId="417901A2" w14:textId="77777777" w:rsidR="00050E3C" w:rsidRDefault="00050E3C" w:rsidP="00050E3C">
            <w:pPr>
              <w:pStyle w:val="ListBullet"/>
              <w:ind w:left="426"/>
            </w:pPr>
            <w:r>
              <w:t>derives the majority of its revenue from non-government sources, and</w:t>
            </w:r>
          </w:p>
          <w:p w14:paraId="5A407812" w14:textId="77777777" w:rsidR="00050E3C" w:rsidRDefault="00050E3C" w:rsidP="00050E3C">
            <w:pPr>
              <w:pStyle w:val="ListBullet"/>
              <w:ind w:left="426"/>
            </w:pPr>
            <w:r>
              <w:t>is capable of deploying research outputs in a commercial context.</w:t>
            </w:r>
          </w:p>
          <w:p w14:paraId="764B2AAB" w14:textId="77777777" w:rsidR="00050E3C" w:rsidRDefault="00050E3C" w:rsidP="00050E3C">
            <w:pPr>
              <w:pStyle w:val="ListBullet"/>
              <w:numPr>
                <w:ilvl w:val="0"/>
                <w:numId w:val="0"/>
              </w:numPr>
              <w:ind w:left="66"/>
            </w:pPr>
            <w:r>
              <w:t>This does not include organisations that are:</w:t>
            </w:r>
          </w:p>
          <w:p w14:paraId="3CB0E40C" w14:textId="716EF680" w:rsidR="00050E3C" w:rsidRDefault="00050E3C" w:rsidP="00050E3C">
            <w:pPr>
              <w:pStyle w:val="ListParagraph"/>
              <w:numPr>
                <w:ilvl w:val="0"/>
                <w:numId w:val="39"/>
              </w:numPr>
              <w:spacing w:after="80"/>
              <w:ind w:left="782" w:hanging="357"/>
              <w:contextualSpacing w:val="0"/>
            </w:pPr>
            <w:r>
              <w:t>research organisations; or</w:t>
            </w:r>
          </w:p>
          <w:p w14:paraId="692978FF" w14:textId="77777777" w:rsidR="00050E3C" w:rsidRPr="001839EF" w:rsidRDefault="00050E3C" w:rsidP="00050E3C">
            <w:pPr>
              <w:pStyle w:val="ListParagraph"/>
              <w:numPr>
                <w:ilvl w:val="0"/>
                <w:numId w:val="39"/>
              </w:numPr>
              <w:ind w:left="786"/>
              <w:rPr>
                <w:lang w:val="en"/>
              </w:rPr>
            </w:pPr>
            <w:r w:rsidRPr="002F6701">
              <w:t>entities</w:t>
            </w:r>
            <w:r>
              <w:t xml:space="preserve"> whose primary function is administrative or to provide support services to the project.</w:t>
            </w:r>
          </w:p>
        </w:tc>
      </w:tr>
      <w:tr w:rsidR="00050E3C" w14:paraId="180BC59C"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4D4387AA" w14:textId="6733A548" w:rsidR="00050E3C" w:rsidRDefault="00050E3C" w:rsidP="00050E3C">
            <w:r w:rsidRPr="0080668D">
              <w:t xml:space="preserve">Australian Partners </w:t>
            </w:r>
          </w:p>
          <w:p w14:paraId="32B8736E" w14:textId="77777777" w:rsidR="00050E3C" w:rsidRDefault="00050E3C" w:rsidP="00050E3C">
            <w:pPr>
              <w:rPr>
                <w:b/>
                <w:i/>
                <w:color w:val="000000"/>
                <w:w w:val="0"/>
              </w:rPr>
            </w:pPr>
          </w:p>
        </w:tc>
        <w:tc>
          <w:tcPr>
            <w:tcW w:w="3157" w:type="pct"/>
          </w:tcPr>
          <w:p w14:paraId="6931014D" w14:textId="77777777" w:rsidR="00050E3C" w:rsidRDefault="00050E3C" w:rsidP="00050E3C">
            <w:pPr>
              <w:rPr>
                <w:rFonts w:cs="Arial"/>
                <w:color w:val="000000"/>
                <w:szCs w:val="20"/>
                <w:lang w:val="en"/>
              </w:rPr>
            </w:pPr>
            <w:r>
              <w:t>Australian industry entities and research organisations which are participants in a project.</w:t>
            </w:r>
          </w:p>
        </w:tc>
      </w:tr>
      <w:tr w:rsidR="00050E3C" w:rsidRPr="00A02D91" w14:paraId="22375373"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16A8B4F6" w14:textId="77777777" w:rsidR="00050E3C" w:rsidRDefault="00050E3C" w:rsidP="00050E3C">
            <w:pPr>
              <w:rPr>
                <w:b/>
                <w:i/>
                <w:color w:val="000000"/>
                <w:w w:val="0"/>
              </w:rPr>
            </w:pPr>
            <w:r w:rsidRPr="0080668D">
              <w:t>Australian Research Organisation</w:t>
            </w:r>
          </w:p>
        </w:tc>
        <w:tc>
          <w:tcPr>
            <w:tcW w:w="3157" w:type="pct"/>
          </w:tcPr>
          <w:p w14:paraId="6132F930" w14:textId="77777777" w:rsidR="00050E3C" w:rsidRDefault="00050E3C" w:rsidP="00050E3C">
            <w:r>
              <w:t>An Australian legal entity undertaking research, including:</w:t>
            </w:r>
          </w:p>
          <w:p w14:paraId="7B8E8CA3" w14:textId="2F2F6EA8" w:rsidR="00050E3C" w:rsidRPr="006862FD" w:rsidRDefault="00050E3C" w:rsidP="00050E3C">
            <w:pPr>
              <w:pStyle w:val="ListBullet"/>
              <w:ind w:left="426"/>
            </w:pPr>
            <w:r>
              <w:t xml:space="preserve">all higher education providers listed at Table A and Table B of the </w:t>
            </w:r>
            <w:hyperlink r:id="rId48" w:history="1">
              <w:r w:rsidRPr="003C7797">
                <w:rPr>
                  <w:rStyle w:val="Hyperlink"/>
                  <w:i/>
                </w:rPr>
                <w:t>Higher Education Support Act 2003 (Cth</w:t>
              </w:r>
            </w:hyperlink>
            <w:r>
              <w:rPr>
                <w:i/>
              </w:rPr>
              <w:t>)</w:t>
            </w:r>
            <w:r w:rsidR="003C7797">
              <w:rPr>
                <w:rStyle w:val="FootnoteReference"/>
                <w:i/>
              </w:rPr>
              <w:footnoteReference w:id="17"/>
            </w:r>
          </w:p>
          <w:p w14:paraId="26B64021" w14:textId="77777777" w:rsidR="00050E3C" w:rsidRDefault="00050E3C" w:rsidP="00050E3C">
            <w:pPr>
              <w:pStyle w:val="ListBullet"/>
              <w:ind w:left="426"/>
            </w:pPr>
            <w:r>
              <w:t>Cooperative Research Centres</w:t>
            </w:r>
          </w:p>
          <w:p w14:paraId="38C6EFA8" w14:textId="77777777" w:rsidR="00050E3C" w:rsidRDefault="00050E3C" w:rsidP="00050E3C">
            <w:pPr>
              <w:pStyle w:val="ListBullet"/>
              <w:ind w:left="426"/>
            </w:pPr>
            <w:r w:rsidRPr="00B6164D">
              <w:t>Medical research institutes</w:t>
            </w:r>
          </w:p>
          <w:p w14:paraId="42E4C650" w14:textId="77777777" w:rsidR="00050E3C" w:rsidRDefault="00050E3C" w:rsidP="00050E3C">
            <w:pPr>
              <w:pStyle w:val="ListBullet"/>
              <w:ind w:left="426"/>
            </w:pPr>
            <w:r>
              <w:t>research service providers for the purposes of the Research and Development Tax Incentive legislation</w:t>
            </w:r>
          </w:p>
          <w:p w14:paraId="5D98D370" w14:textId="77777777" w:rsidR="00050E3C" w:rsidRDefault="00050E3C" w:rsidP="00050E3C">
            <w:pPr>
              <w:pStyle w:val="ListBullet"/>
              <w:ind w:left="426"/>
            </w:pPr>
            <w:r>
              <w:t>State and Territory Government departments or agencies which undertake publicly funded research, and</w:t>
            </w:r>
          </w:p>
          <w:p w14:paraId="18DAF009" w14:textId="3D797E0A" w:rsidR="00050E3C" w:rsidRPr="00A02D91" w:rsidRDefault="00050E3C" w:rsidP="00C075A0">
            <w:pPr>
              <w:pStyle w:val="ListBullet"/>
              <w:ind w:left="426"/>
            </w:pPr>
            <w:r>
              <w:t>corporate Commonwealth entities</w:t>
            </w:r>
            <w:r w:rsidR="00C075A0">
              <w:t xml:space="preserve"> </w:t>
            </w:r>
            <w:r w:rsidRPr="00673543">
              <w:t xml:space="preserve">where </w:t>
            </w:r>
            <w:r>
              <w:t>the entity’s</w:t>
            </w:r>
            <w:r w:rsidRPr="00673543">
              <w:t xml:space="preserve"> research activities form a sufficiently significant proportion of the entity’s overall activities</w:t>
            </w:r>
            <w: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14F05DD2"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w:t>
            </w:r>
            <w:r w:rsidR="00AF1D9D" w:rsidRPr="008617B2">
              <w:t xml:space="preserve">as set out in </w:t>
            </w:r>
            <w:r w:rsidR="008617B2" w:rsidRPr="008617B2">
              <w:t>5</w:t>
            </w:r>
            <w:r w:rsidR="0082244A" w:rsidRPr="008617B2">
              <w:t>.1</w:t>
            </w:r>
            <w:r w:rsidRPr="008617B2">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2BC08EE3"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3411B00C"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w:t>
            </w:r>
            <w:r w:rsidR="00AF1D9D" w:rsidRPr="008617B2">
              <w:t xml:space="preserve">as set </w:t>
            </w:r>
            <w:r w:rsidR="00AF1D9D" w:rsidRPr="002369C3">
              <w:t xml:space="preserve">out in </w:t>
            </w:r>
            <w:r w:rsidR="0082244A" w:rsidRPr="00460C7E">
              <w:fldChar w:fldCharType="begin"/>
            </w:r>
            <w:r w:rsidR="0082244A" w:rsidRPr="00902114">
              <w:instrText xml:space="preserve"> REF _Ref468355804 \r \h </w:instrText>
            </w:r>
            <w:r w:rsidR="00F60BB9" w:rsidRPr="00902114">
              <w:instrText xml:space="preserve"> \* MERGEFORMAT </w:instrText>
            </w:r>
            <w:r w:rsidR="0082244A" w:rsidRPr="00460C7E">
              <w:fldChar w:fldCharType="separate"/>
            </w:r>
            <w:r w:rsidR="00251F66">
              <w:t>5.2</w:t>
            </w:r>
            <w:r w:rsidR="0082244A" w:rsidRPr="00460C7E">
              <w:fldChar w:fldCharType="end"/>
            </w:r>
            <w:r w:rsidRPr="002369C3">
              <w:t>.</w:t>
            </w:r>
          </w:p>
        </w:tc>
      </w:tr>
      <w:tr w:rsidR="0052054C" w:rsidRPr="009E3949" w14:paraId="12F76143" w14:textId="77777777" w:rsidTr="001432F9">
        <w:trPr>
          <w:cantSplit/>
        </w:trPr>
        <w:tc>
          <w:tcPr>
            <w:tcW w:w="1843" w:type="pct"/>
          </w:tcPr>
          <w:p w14:paraId="06506668" w14:textId="13FA44A8" w:rsidR="0052054C" w:rsidRPr="008617B2" w:rsidRDefault="0052054C" w:rsidP="008E215B">
            <w:r w:rsidRPr="008617B2">
              <w:lastRenderedPageBreak/>
              <w:t xml:space="preserve">Eligible </w:t>
            </w:r>
            <w:r w:rsidR="004C6F6D" w:rsidRPr="008617B2">
              <w:t xml:space="preserve">expenditure </w:t>
            </w:r>
            <w:r w:rsidR="00464353" w:rsidRPr="008617B2">
              <w:t>guidance</w:t>
            </w:r>
          </w:p>
        </w:tc>
        <w:tc>
          <w:tcPr>
            <w:tcW w:w="3157" w:type="pct"/>
          </w:tcPr>
          <w:p w14:paraId="5575602C" w14:textId="140A954F" w:rsidR="0052054C" w:rsidRPr="008617B2" w:rsidRDefault="0052054C" w:rsidP="008D433F">
            <w:r w:rsidRPr="008617B2">
              <w:t xml:space="preserve">The </w:t>
            </w:r>
            <w:r w:rsidR="00464353" w:rsidRPr="008617B2">
              <w:t>guidance</w:t>
            </w:r>
            <w:r w:rsidRPr="008617B2">
              <w:t xml:space="preserve"> </w:t>
            </w:r>
            <w:r w:rsidR="009E45B8" w:rsidRPr="008617B2">
              <w:t>that</w:t>
            </w:r>
            <w:r w:rsidRPr="008617B2">
              <w:t xml:space="preserve"> </w:t>
            </w:r>
            <w:r w:rsidR="00464353" w:rsidRPr="008617B2">
              <w:t>is provided</w:t>
            </w:r>
            <w:r w:rsidR="00082460" w:rsidRPr="008617B2">
              <w:t xml:space="preserve"> at Appendix A</w:t>
            </w:r>
            <w:r w:rsidR="008D433F" w:rsidRPr="008617B2">
              <w:t>.</w:t>
            </w:r>
          </w:p>
        </w:tc>
      </w:tr>
      <w:tr w:rsidR="00050E3C" w:rsidRPr="006C4678" w14:paraId="233CD1EC"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11E119C6" w14:textId="77777777" w:rsidR="00050E3C" w:rsidRDefault="00050E3C" w:rsidP="00050E3C">
            <w:r w:rsidRPr="0080668D">
              <w:t>Global Partners</w:t>
            </w:r>
          </w:p>
        </w:tc>
        <w:tc>
          <w:tcPr>
            <w:tcW w:w="3157" w:type="pct"/>
          </w:tcPr>
          <w:p w14:paraId="03A670AA" w14:textId="77777777" w:rsidR="00050E3C" w:rsidRPr="006C4678" w:rsidRDefault="00050E3C" w:rsidP="00050E3C">
            <w:r>
              <w:t>The foreign entities which are participants in a project for which an application for grant funding is made.</w:t>
            </w:r>
          </w:p>
        </w:tc>
      </w:tr>
      <w:tr w:rsidR="00050E3C" w:rsidRPr="006C4678" w14:paraId="49A51F4E"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6F4E0BFF" w14:textId="77777777" w:rsidR="00050E3C" w:rsidRDefault="00050E3C" w:rsidP="00050E3C">
            <w:r>
              <w:t>Global economies</w:t>
            </w:r>
          </w:p>
        </w:tc>
        <w:tc>
          <w:tcPr>
            <w:tcW w:w="3157" w:type="pct"/>
          </w:tcPr>
          <w:p w14:paraId="202F177F" w14:textId="77777777" w:rsidR="00050E3C" w:rsidRPr="006C4678" w:rsidRDefault="00050E3C" w:rsidP="00050E3C">
            <w:pPr>
              <w:rPr>
                <w:rStyle w:val="Emphasis"/>
                <w:i w:val="0"/>
              </w:rPr>
            </w:pPr>
            <w:r w:rsidRPr="00791A72">
              <w:rPr>
                <w:rStyle w:val="Emphasis"/>
                <w:i w:val="0"/>
              </w:rPr>
              <w:t>Countries and economies outside Australia</w:t>
            </w:r>
            <w:r>
              <w:rPr>
                <w:rStyle w:val="Emphasis"/>
                <w:i w:val="0"/>
              </w:rPr>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251F66" w:rsidP="009564E7">
            <w:hyperlink r:id="rId49" w:history="1">
              <w:r w:rsidR="00464353" w:rsidRPr="005A61FE">
                <w:rPr>
                  <w:rStyle w:val="Hyperlink"/>
                </w:rPr>
                <w:t>GrantConnect</w:t>
              </w:r>
            </w:hyperlink>
          </w:p>
        </w:tc>
        <w:tc>
          <w:tcPr>
            <w:tcW w:w="3157" w:type="pct"/>
          </w:tcPr>
          <w:p w14:paraId="61547ED0" w14:textId="1CC797E3" w:rsidR="00464353" w:rsidRPr="005A61FE" w:rsidRDefault="00464353" w:rsidP="00CB7D56">
            <w:r w:rsidRPr="005A61FE">
              <w:t>The Australian Government’s whole-of-government grants information system, which centralises the publication and reporting of Commonwealth grants in accordance with the C</w:t>
            </w:r>
            <w:r w:rsidR="008617B2">
              <w:t xml:space="preserve">ommonwealth </w:t>
            </w:r>
            <w:r w:rsidRPr="005A61FE">
              <w:t>G</w:t>
            </w:r>
            <w:r w:rsidR="008617B2">
              <w:t xml:space="preserve">rants </w:t>
            </w:r>
            <w:r w:rsidRPr="005A61FE">
              <w:t>R</w:t>
            </w:r>
            <w:r w:rsidR="008617B2">
              <w:t xml:space="preserve">ules and </w:t>
            </w:r>
            <w:r w:rsidR="008617B2" w:rsidRPr="005A61FE">
              <w:t>G</w:t>
            </w:r>
            <w:r w:rsidR="008617B2">
              <w:t>uidelin</w:t>
            </w:r>
            <w:r w:rsidR="008617B2" w:rsidRPr="005A61FE">
              <w:t>es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050E3C" w:rsidRPr="006C4678" w14:paraId="2408DB3E"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66CAFD41" w14:textId="77777777" w:rsidR="00050E3C" w:rsidRDefault="00050E3C" w:rsidP="00050E3C">
            <w:r w:rsidRPr="0080668D">
              <w:t>Growth Centre</w:t>
            </w:r>
          </w:p>
        </w:tc>
        <w:tc>
          <w:tcPr>
            <w:tcW w:w="3157" w:type="pct"/>
          </w:tcPr>
          <w:p w14:paraId="14628EB1" w14:textId="77777777" w:rsidR="00050E3C" w:rsidRPr="006C4678" w:rsidRDefault="00050E3C" w:rsidP="00050E3C">
            <w:r>
              <w:t xml:space="preserve">A not-for-profit company limited by guarantee responsible for delivering the </w:t>
            </w:r>
            <w:hyperlink r:id="rId50" w:history="1">
              <w:r w:rsidRPr="00366A69">
                <w:rPr>
                  <w:rStyle w:val="Hyperlink"/>
                </w:rPr>
                <w:t xml:space="preserve">Industry Growth Centres </w:t>
              </w:r>
              <w:r w:rsidRPr="00366A69">
                <w:rPr>
                  <w:rStyle w:val="Hyperlink"/>
                  <w:bCs/>
                </w:rPr>
                <w:t>Initiative</w:t>
              </w:r>
            </w:hyperlink>
            <w:r>
              <w:rPr>
                <w:rStyle w:val="FootnoteReference"/>
              </w:rPr>
              <w:footnoteReference w:id="18"/>
            </w:r>
            <w:r>
              <w:rPr>
                <w:rStyle w:val="Emphasis"/>
                <w:bCs/>
                <w:i w:val="0"/>
              </w:rPr>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050E3C" w:rsidRPr="006C4678" w14:paraId="5D3CC08C"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14912704" w14:textId="77777777" w:rsidR="00050E3C" w:rsidRDefault="00050E3C" w:rsidP="00050E3C">
            <w:r w:rsidRPr="0080668D">
              <w:t>Indirect Support Costs of Research</w:t>
            </w:r>
            <w:r>
              <w:t xml:space="preserve"> </w:t>
            </w:r>
          </w:p>
          <w:p w14:paraId="1F926FD7" w14:textId="77777777" w:rsidR="00050E3C" w:rsidRDefault="00050E3C" w:rsidP="00050E3C"/>
        </w:tc>
        <w:tc>
          <w:tcPr>
            <w:tcW w:w="3157" w:type="pct"/>
          </w:tcPr>
          <w:p w14:paraId="4FD94519" w14:textId="77777777" w:rsidR="00050E3C" w:rsidRPr="006C4678" w:rsidRDefault="00050E3C" w:rsidP="00050E3C">
            <w:pPr>
              <w:rPr>
                <w:color w:val="000000"/>
                <w:w w:val="0"/>
                <w:szCs w:val="20"/>
              </w:rPr>
            </w:pPr>
            <w:r>
              <w:t>The costs that do not directly support an individual research activity including institutional overheads and administrative charges, infrastructure and facilities such as physical space and all the services associated with it, furniture and consumables that are not specific to the research activity.</w:t>
            </w:r>
          </w:p>
        </w:tc>
      </w:tr>
      <w:tr w:rsidR="00050E3C" w:rsidRPr="006C4678" w14:paraId="482A2DB7"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56B6C67E" w14:textId="77777777" w:rsidR="00050E3C" w:rsidRDefault="00050E3C" w:rsidP="00050E3C">
            <w:r w:rsidRPr="004B5A04">
              <w:t xml:space="preserve">Lead </w:t>
            </w:r>
            <w:r>
              <w:t>Organisation</w:t>
            </w:r>
          </w:p>
          <w:p w14:paraId="3CE9BD18" w14:textId="77777777" w:rsidR="00050E3C" w:rsidRDefault="00050E3C" w:rsidP="00050E3C"/>
        </w:tc>
        <w:tc>
          <w:tcPr>
            <w:tcW w:w="3157" w:type="pct"/>
          </w:tcPr>
          <w:p w14:paraId="6E081C14" w14:textId="77777777" w:rsidR="00050E3C" w:rsidRPr="006C4678" w:rsidRDefault="00050E3C" w:rsidP="00050E3C">
            <w:pPr>
              <w:rPr>
                <w:color w:val="000000"/>
                <w:w w:val="0"/>
                <w:szCs w:val="20"/>
              </w:rPr>
            </w:pPr>
            <w:r>
              <w:t>The industry entity or research organisation in a collaboration responsible for managing the project on behalf of the collaboration.</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77C30242" w:rsidR="00975F29" w:rsidRPr="006C4678" w:rsidRDefault="00DC1AC9" w:rsidP="007B4F68">
            <w:r w:rsidRPr="006C4678">
              <w:t>The</w:t>
            </w:r>
            <w:r>
              <w:t xml:space="preserve"> Commonwealth</w:t>
            </w:r>
            <w:r w:rsidRPr="006C4678">
              <w:t xml:space="preserve"> Minister</w:t>
            </w:r>
            <w:r>
              <w:t xml:space="preserve"> </w:t>
            </w:r>
            <w:r w:rsidRPr="006C4678">
              <w:t>for Industry, Science</w:t>
            </w:r>
            <w:r>
              <w:t xml:space="preserve"> and Technology</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050E3C" w:rsidRPr="006C4678" w14:paraId="75C936DC"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6256196A" w14:textId="77777777" w:rsidR="00050E3C" w:rsidRDefault="00050E3C" w:rsidP="00050E3C">
            <w:r>
              <w:t>Partner</w:t>
            </w:r>
          </w:p>
        </w:tc>
        <w:tc>
          <w:tcPr>
            <w:tcW w:w="3157" w:type="pct"/>
          </w:tcPr>
          <w:p w14:paraId="257E3523" w14:textId="0EB1B77C" w:rsidR="00050E3C" w:rsidRPr="006C4678" w:rsidRDefault="00050E3C" w:rsidP="00050E3C">
            <w:r>
              <w:t>The Australian partners and global partners of the project engaged in eligible activities and/or providing support (including essential cash or in-kind contributions) that are integral to the success of a project and are specifi</w:t>
            </w:r>
            <w:r w:rsidR="00902114">
              <w:t>cally listed in an application.</w:t>
            </w:r>
          </w:p>
        </w:tc>
      </w:tr>
      <w:tr w:rsidR="00C60E0F" w:rsidRPr="009E3949" w14:paraId="78315B9D" w14:textId="77777777" w:rsidTr="001432F9">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55C080A7" w:rsidR="00F95C1B" w:rsidRPr="006C4678" w:rsidRDefault="00F95C1B" w:rsidP="00AC6554">
            <w:pPr>
              <w:rPr>
                <w:bCs/>
              </w:rPr>
            </w:pPr>
            <w:r>
              <w:t xml:space="preserve">An AusIndustry </w:t>
            </w:r>
            <w:r w:rsidR="00AC6554">
              <w:t>M</w:t>
            </w:r>
            <w:r w:rsidR="00613C48">
              <w:t>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1138A7AC" w:rsidR="00C60E0F" w:rsidRDefault="00C60E0F" w:rsidP="00082C2C">
            <w:r w:rsidRPr="0048636A">
              <w:rPr>
                <w:szCs w:val="20"/>
              </w:rPr>
              <w:t xml:space="preserve">All higher education providers listed at Table A and Table B of the </w:t>
            </w:r>
            <w:hyperlink r:id="rId51" w:history="1">
              <w:r w:rsidRPr="0048636A">
                <w:rPr>
                  <w:rStyle w:val="Hyperlink"/>
                  <w:i/>
                  <w:szCs w:val="20"/>
                </w:rPr>
                <w:t>Higher Education Support Act 2003</w:t>
              </w:r>
              <w:r w:rsidRPr="0048636A">
                <w:rPr>
                  <w:rStyle w:val="Hyperlink"/>
                  <w:szCs w:val="20"/>
                </w:rPr>
                <w:t xml:space="preserve"> (Cth)</w:t>
              </w:r>
            </w:hyperlink>
            <w:r w:rsidR="0048636A">
              <w:rPr>
                <w:rStyle w:val="FootnoteReference"/>
                <w:i/>
                <w:szCs w:val="20"/>
              </w:rPr>
              <w:footnoteReference w:id="19"/>
            </w:r>
            <w:r w:rsidRPr="0048636A">
              <w:rPr>
                <w:szCs w:val="20"/>
              </w:rPr>
              <w:t xml:space="preserve"> </w:t>
            </w:r>
            <w:r w:rsidR="00082C2C" w:rsidRPr="0048636A">
              <w:rPr>
                <w:szCs w:val="20"/>
              </w:rPr>
              <w:t>and</w:t>
            </w:r>
            <w:r w:rsidR="004A16B4" w:rsidRPr="0048636A">
              <w:rPr>
                <w:szCs w:val="20"/>
              </w:rPr>
              <w:t xml:space="preserve"> </w:t>
            </w:r>
            <w:r w:rsidR="00EA4E3E" w:rsidRPr="0048636A">
              <w:rPr>
                <w:szCs w:val="20"/>
              </w:rPr>
              <w:t xml:space="preserve">corporate </w:t>
            </w:r>
            <w:r w:rsidRPr="0048636A">
              <w:t>Commonwealth</w:t>
            </w:r>
            <w:r w:rsidR="00EA4E3E" w:rsidRPr="0048636A">
              <w:t xml:space="preserve"> entities</w:t>
            </w:r>
            <w:r w:rsidRPr="0048636A">
              <w:t xml:space="preserve">, </w:t>
            </w:r>
            <w:r w:rsidR="00EA4E3E" w:rsidRPr="0048636A">
              <w:t xml:space="preserve">and </w:t>
            </w:r>
            <w:r w:rsidR="009A52BE" w:rsidRPr="0048636A">
              <w:t xml:space="preserve">State </w:t>
            </w:r>
            <w:r w:rsidRPr="0048636A">
              <w:t xml:space="preserve">and </w:t>
            </w:r>
            <w:r w:rsidR="009A52BE" w:rsidRPr="0048636A">
              <w:t xml:space="preserve">Territory </w:t>
            </w:r>
            <w:r w:rsidR="00082C2C" w:rsidRPr="0048636A">
              <w:rPr>
                <w:szCs w:val="20"/>
              </w:rPr>
              <w:t xml:space="preserve">business enterprises </w:t>
            </w:r>
            <w:r w:rsidRPr="0048636A">
              <w:rPr>
                <w:szCs w:val="20"/>
              </w:rPr>
              <w:t>which undertake publicly funded research.</w:t>
            </w:r>
          </w:p>
        </w:tc>
      </w:tr>
      <w:tr w:rsidR="008405FB" w:rsidRPr="009E3949" w14:paraId="597CDAA9"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7FE5CD6E" w14:textId="674411B6" w:rsidR="008405FB" w:rsidRPr="0080668D" w:rsidRDefault="008405FB" w:rsidP="00050E3C">
            <w:r>
              <w:t>Security</w:t>
            </w:r>
          </w:p>
        </w:tc>
        <w:tc>
          <w:tcPr>
            <w:tcW w:w="3157" w:type="pct"/>
          </w:tcPr>
          <w:p w14:paraId="2E06E49B" w14:textId="12255192" w:rsidR="008405FB" w:rsidRDefault="008405FB" w:rsidP="00352AD0">
            <w:r w:rsidRPr="008405FB">
              <w:t>Measures taken to protect something, including governance, physical, information and personnel arrangements (e.g. vetting, access and planning). These may sometimes extend to protecting something of national security interest</w:t>
            </w:r>
            <w:r w:rsidR="00352AD0">
              <w:t xml:space="preserve"> and/or that are key to our global competitiveness in cutting-edge industries</w:t>
            </w:r>
            <w:r w:rsidRPr="008405FB">
              <w:t>, such as advanced</w:t>
            </w:r>
            <w:r>
              <w:t>, critical</w:t>
            </w:r>
            <w:r w:rsidRPr="008405FB">
              <w:t xml:space="preserve"> or dual-use technologies</w:t>
            </w:r>
            <w:r>
              <w:t>.</w:t>
            </w:r>
          </w:p>
        </w:tc>
      </w:tr>
      <w:tr w:rsidR="00050E3C" w:rsidRPr="009E3949" w14:paraId="282FDB55" w14:textId="77777777" w:rsidTr="00050E3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446CABD0" w14:textId="77777777" w:rsidR="00050E3C" w:rsidRDefault="00050E3C" w:rsidP="00050E3C">
            <w:r w:rsidRPr="0080668D">
              <w:t>Small and Medium Enterprise (SME)</w:t>
            </w:r>
          </w:p>
        </w:tc>
        <w:tc>
          <w:tcPr>
            <w:tcW w:w="3157" w:type="pct"/>
          </w:tcPr>
          <w:p w14:paraId="180817AB" w14:textId="77777777" w:rsidR="00050E3C" w:rsidRDefault="00050E3C" w:rsidP="00050E3C">
            <w:r>
              <w:t>Businesses with less than 200 employees.</w:t>
            </w:r>
          </w:p>
          <w:p w14:paraId="0980AB14" w14:textId="77777777" w:rsidR="00050E3C" w:rsidRPr="009E3949" w:rsidRDefault="00050E3C" w:rsidP="00050E3C">
            <w:pPr>
              <w:rPr>
                <w:szCs w:val="20"/>
              </w:rPr>
            </w:pPr>
          </w:p>
        </w:tc>
      </w:tr>
    </w:tbl>
    <w:p w14:paraId="25F65377" w14:textId="77777777" w:rsidR="00230A2B" w:rsidRDefault="00230A2B" w:rsidP="00230A2B"/>
    <w:p w14:paraId="25F65378" w14:textId="77777777" w:rsidR="00230A2B" w:rsidRDefault="00230A2B" w:rsidP="00230A2B">
      <w:pPr>
        <w:sectPr w:rsidR="00230A2B" w:rsidSect="007B2D60">
          <w:pgSz w:w="11907" w:h="16840" w:code="9"/>
          <w:pgMar w:top="1418" w:right="1418" w:bottom="1276" w:left="1701" w:header="709" w:footer="709" w:gutter="0"/>
          <w:cols w:space="720"/>
          <w:docGrid w:linePitch="360"/>
        </w:sectPr>
      </w:pPr>
    </w:p>
    <w:p w14:paraId="25F65379" w14:textId="68D2D68D" w:rsidR="00230A2B" w:rsidRDefault="004E0184" w:rsidP="007149D9">
      <w:pPr>
        <w:pStyle w:val="Heading2Appendix"/>
        <w:numPr>
          <w:ilvl w:val="0"/>
          <w:numId w:val="33"/>
        </w:numPr>
      </w:pPr>
      <w:bookmarkStart w:id="417" w:name="_Toc496536709"/>
      <w:bookmarkStart w:id="418" w:name="_Toc531277537"/>
      <w:bookmarkStart w:id="419" w:name="_Toc955347"/>
      <w:bookmarkStart w:id="420" w:name="_Toc54873506"/>
      <w:bookmarkStart w:id="421" w:name="_Toc55316207"/>
      <w:r>
        <w:lastRenderedPageBreak/>
        <w:t>Eligible expenditure</w:t>
      </w:r>
      <w:bookmarkEnd w:id="417"/>
      <w:bookmarkEnd w:id="418"/>
      <w:bookmarkEnd w:id="419"/>
      <w:bookmarkEnd w:id="420"/>
      <w:bookmarkEnd w:id="421"/>
    </w:p>
    <w:p w14:paraId="25F6537B" w14:textId="061E2F99"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2"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4E86C42B"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w:t>
      </w:r>
      <w:r w:rsidRPr="0048636A">
        <w:t>d.</w:t>
      </w:r>
      <w:r w:rsidR="006E4DFB" w:rsidRPr="0048636A">
        <w:t xml:space="preserve"> The Program Delegate may impose limitations or exclude, or further include some eligible expenditure listed in these guidelines in a grant agreement or otherwise by notice to the grantee.</w:t>
      </w:r>
    </w:p>
    <w:p w14:paraId="25F6537D" w14:textId="77777777" w:rsidR="00D96D08" w:rsidRDefault="00D96D08" w:rsidP="00D96D08">
      <w:r>
        <w:t>To be eligible</w:t>
      </w:r>
      <w:r w:rsidR="0022578C">
        <w:t>,</w:t>
      </w:r>
      <w:r>
        <w:t xml:space="preserve"> expenditure must:</w:t>
      </w:r>
    </w:p>
    <w:p w14:paraId="25F6537E" w14:textId="6DF25FFC" w:rsidR="00D96D08" w:rsidRDefault="00D96D08" w:rsidP="00F34E3C">
      <w:pPr>
        <w:pStyle w:val="ListBullet"/>
      </w:pPr>
      <w:r>
        <w:t xml:space="preserve">be incurred by </w:t>
      </w:r>
      <w:r w:rsidR="00741240">
        <w:t>you</w:t>
      </w:r>
      <w:r w:rsidR="004855A0">
        <w:t xml:space="preserve"> </w:t>
      </w:r>
      <w:r w:rsidR="006E4DFB">
        <w:t xml:space="preserve">(or Australian partner) </w:t>
      </w:r>
      <w:r w:rsidR="004855A0">
        <w:t>within the project period</w:t>
      </w:r>
      <w:r w:rsidR="006E4DFB">
        <w:t xml:space="preserve"> and for approved eligible activities</w:t>
      </w:r>
    </w:p>
    <w:p w14:paraId="25F6537F" w14:textId="7D0B9709" w:rsidR="00D96D08" w:rsidRDefault="00D96D08" w:rsidP="00F34E3C">
      <w:pPr>
        <w:pStyle w:val="ListBullet"/>
      </w:pPr>
      <w:r>
        <w:t xml:space="preserve">be a direct cost </w:t>
      </w:r>
      <w:r w:rsidR="004C6F6D">
        <w:t>of</w:t>
      </w:r>
      <w:r>
        <w:t xml:space="preserve"> the project </w:t>
      </w:r>
    </w:p>
    <w:p w14:paraId="25F65380" w14:textId="59EF339B" w:rsidR="00AF0858" w:rsidRDefault="00C96D1E" w:rsidP="00F34E3C">
      <w:pPr>
        <w:pStyle w:val="ListBullet"/>
      </w:pPr>
      <w:r>
        <w:t>be incurred by you to undertake required project audit activities</w:t>
      </w:r>
    </w:p>
    <w:p w14:paraId="25F65381" w14:textId="4079AA79" w:rsidR="00D96D08" w:rsidRDefault="00D96D08" w:rsidP="00F34E3C">
      <w:pPr>
        <w:pStyle w:val="ListBullet"/>
      </w:pPr>
      <w:r>
        <w:t>meet the eligible expenditure guidelines.</w:t>
      </w:r>
    </w:p>
    <w:p w14:paraId="24F0BC7C" w14:textId="77777777" w:rsidR="009C139A" w:rsidRDefault="009C139A" w:rsidP="009C139A">
      <w:r>
        <w:t>Eligible expenditure can include:</w:t>
      </w:r>
    </w:p>
    <w:p w14:paraId="427BB484" w14:textId="77777777" w:rsidR="009C139A" w:rsidRDefault="009C139A" w:rsidP="009C139A">
      <w:pPr>
        <w:pStyle w:val="ListBullet"/>
      </w:pPr>
      <w:r>
        <w:t>salaries for researchers and support staff, fellowships and student stipends, and direct salary and on-costs for Australian personnel directly employed for the project activities (on a pro-rata basis relative to their time commitment)</w:t>
      </w:r>
    </w:p>
    <w:p w14:paraId="1EC91322" w14:textId="77777777" w:rsidR="009C139A" w:rsidRDefault="009C139A" w:rsidP="009C139A">
      <w:pPr>
        <w:pStyle w:val="ListBullet"/>
      </w:pPr>
      <w:r>
        <w:t>contractor costs</w:t>
      </w:r>
    </w:p>
    <w:p w14:paraId="22EFB766" w14:textId="77777777" w:rsidR="009C139A" w:rsidRDefault="009C139A" w:rsidP="009C139A">
      <w:pPr>
        <w:pStyle w:val="ListBullet"/>
      </w:pPr>
      <w:r>
        <w:t>costs of acquiring intellectual property and technology</w:t>
      </w:r>
    </w:p>
    <w:p w14:paraId="1201B4A9" w14:textId="77777777" w:rsidR="009C139A" w:rsidRDefault="009C139A" w:rsidP="009C139A">
      <w:pPr>
        <w:pStyle w:val="ListBullet"/>
      </w:pPr>
      <w:r>
        <w:t>staff training that directly supports the achievement of project outcomes</w:t>
      </w:r>
    </w:p>
    <w:p w14:paraId="667C761C" w14:textId="637346E7" w:rsidR="009C139A" w:rsidRDefault="009C139A" w:rsidP="009C139A">
      <w:pPr>
        <w:pStyle w:val="ListBullet"/>
      </w:pPr>
      <w:r>
        <w:t xml:space="preserve">international </w:t>
      </w:r>
      <w:r w:rsidR="00F332DD">
        <w:t xml:space="preserve">and domestic </w:t>
      </w:r>
      <w:r>
        <w:t>travel and associated costs</w:t>
      </w:r>
    </w:p>
    <w:p w14:paraId="4FCBEB49" w14:textId="77777777" w:rsidR="009C139A" w:rsidRDefault="009C139A" w:rsidP="009C139A">
      <w:pPr>
        <w:pStyle w:val="ListBullet"/>
      </w:pPr>
      <w:r>
        <w:t>financial auditing of project expenditure</w:t>
      </w:r>
    </w:p>
    <w:p w14:paraId="5D0E2490" w14:textId="77777777" w:rsidR="009C139A" w:rsidRDefault="009C139A" w:rsidP="009C139A">
      <w:pPr>
        <w:pStyle w:val="ListBullet"/>
      </w:pPr>
      <w:r>
        <w:t>workshops in support of the activities, knowledge transfer and capability development</w:t>
      </w:r>
    </w:p>
    <w:p w14:paraId="029D8860" w14:textId="77777777" w:rsidR="009C139A" w:rsidRDefault="009C139A" w:rsidP="009C139A">
      <w:pPr>
        <w:pStyle w:val="ListBullet"/>
      </w:pPr>
      <w:r w:rsidRPr="00604C34">
        <w:t>cost of materials consumed in testing a process or prototype, including costs incurred in validation, establishing efficacy, demonstration of capability, scale-up, and development of evidence of the stability or reproducibility of processes</w:t>
      </w:r>
      <w:r>
        <w:t>.</w:t>
      </w:r>
    </w:p>
    <w:p w14:paraId="7085791A" w14:textId="77777777" w:rsidR="009C139A" w:rsidRDefault="009C139A" w:rsidP="009C139A">
      <w:r>
        <w:t>Other specific expenditures may be eligible as determined by the Program Delegate.</w:t>
      </w:r>
    </w:p>
    <w:p w14:paraId="25F65382" w14:textId="77777777" w:rsidR="00D96D08" w:rsidRPr="006F6212" w:rsidRDefault="00D96D08" w:rsidP="007149D9">
      <w:pPr>
        <w:pStyle w:val="Heading3Appendix"/>
      </w:pPr>
      <w:bookmarkStart w:id="422" w:name="_Toc54853038"/>
      <w:bookmarkStart w:id="423" w:name="_Toc54856799"/>
      <w:bookmarkStart w:id="424" w:name="_Toc496536710"/>
      <w:bookmarkStart w:id="425" w:name="_Toc531277538"/>
      <w:bookmarkStart w:id="426" w:name="_Toc955348"/>
      <w:bookmarkStart w:id="427" w:name="_Toc54873507"/>
      <w:bookmarkStart w:id="428" w:name="_Toc55316208"/>
      <w:bookmarkEnd w:id="422"/>
      <w:bookmarkEnd w:id="423"/>
      <w:r w:rsidRPr="006F6212">
        <w:t>How</w:t>
      </w:r>
      <w:r w:rsidR="00DA182E" w:rsidRPr="006F6212">
        <w:t xml:space="preserve"> we verify</w:t>
      </w:r>
      <w:r w:rsidRPr="006F6212">
        <w:t xml:space="preserve"> eligible expenditure</w:t>
      </w:r>
      <w:bookmarkEnd w:id="424"/>
      <w:bookmarkEnd w:id="425"/>
      <w:bookmarkEnd w:id="426"/>
      <w:bookmarkEnd w:id="427"/>
      <w:bookmarkEnd w:id="428"/>
    </w:p>
    <w:p w14:paraId="25F65383" w14:textId="77777777" w:rsidR="00D96D0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72F5DA14" w14:textId="487A7E1E" w:rsidR="009C139A" w:rsidRPr="00B554C9" w:rsidRDefault="009C139A" w:rsidP="004E0184">
      <w:pPr>
        <w:rPr>
          <w:rFonts w:cs="Arial"/>
          <w:iCs w:val="0"/>
          <w:color w:val="1F497D" w:themeColor="dark2"/>
          <w:szCs w:val="20"/>
        </w:rPr>
      </w:pPr>
      <w:r w:rsidRPr="0048636A">
        <w:t>You will need to detail and cost all in-kind contributions. In-kind contributions must be able to be assigned a monetary value and be auditable.</w:t>
      </w:r>
      <w:r w:rsidRPr="0048636A">
        <w:rPr>
          <w:rFonts w:cs="Arial"/>
          <w:color w:val="1F497D" w:themeColor="dark2"/>
          <w:szCs w:val="20"/>
        </w:rPr>
        <w:t xml:space="preserve"> </w:t>
      </w:r>
      <w:r w:rsidRPr="0048636A">
        <w:t xml:space="preserve">In-kind costs must be directly related to costs of delivering the activities of the project. They can include salaries of staff for the time they are involved and other costs incurred for the duration of these activities.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lastRenderedPageBreak/>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0DE09FEE" w:rsidR="00D96D08" w:rsidRPr="00E162FF" w:rsidRDefault="00D96D08" w:rsidP="00D96D08">
      <w:r w:rsidRPr="0048636A">
        <w:t>At the end of the project, you will be required to provide an independent financial audit of all eligible expenditure from the project.</w:t>
      </w:r>
    </w:p>
    <w:p w14:paraId="25F653C9" w14:textId="77777777" w:rsidR="00D96D08" w:rsidRPr="006F6212" w:rsidRDefault="00D96D08" w:rsidP="007149D9">
      <w:pPr>
        <w:pStyle w:val="Heading3Appendix"/>
      </w:pPr>
      <w:bookmarkStart w:id="429" w:name="_Toc54853040"/>
      <w:bookmarkStart w:id="430" w:name="_Toc54856801"/>
      <w:bookmarkStart w:id="431" w:name="_Toc54853041"/>
      <w:bookmarkStart w:id="432" w:name="_Toc54856802"/>
      <w:bookmarkStart w:id="433" w:name="_Toc54853042"/>
      <w:bookmarkStart w:id="434" w:name="_Toc54856803"/>
      <w:bookmarkStart w:id="435" w:name="_Toc54853043"/>
      <w:bookmarkStart w:id="436" w:name="_Toc54856804"/>
      <w:bookmarkStart w:id="437" w:name="_Toc54853045"/>
      <w:bookmarkStart w:id="438" w:name="_Toc54856806"/>
      <w:bookmarkStart w:id="439" w:name="_Toc54853047"/>
      <w:bookmarkStart w:id="440" w:name="_Toc54856808"/>
      <w:bookmarkStart w:id="441" w:name="_Toc54853049"/>
      <w:bookmarkStart w:id="442" w:name="_Toc54856810"/>
      <w:bookmarkStart w:id="443" w:name="_Toc54853051"/>
      <w:bookmarkStart w:id="444" w:name="_Toc54856812"/>
      <w:bookmarkStart w:id="445" w:name="_Toc54853053"/>
      <w:bookmarkStart w:id="446" w:name="_Toc54856814"/>
      <w:bookmarkStart w:id="447" w:name="_Toc54853054"/>
      <w:bookmarkStart w:id="448" w:name="_Toc54856815"/>
      <w:bookmarkStart w:id="449" w:name="_Toc54853061"/>
      <w:bookmarkStart w:id="450" w:name="_Toc54856822"/>
      <w:bookmarkStart w:id="451" w:name="_Toc54853062"/>
      <w:bookmarkStart w:id="452" w:name="_Toc54856823"/>
      <w:bookmarkStart w:id="453" w:name="_Toc54853063"/>
      <w:bookmarkStart w:id="454" w:name="_Toc54856824"/>
      <w:bookmarkStart w:id="455" w:name="_Toc54853064"/>
      <w:bookmarkStart w:id="456" w:name="_Toc54856825"/>
      <w:bookmarkStart w:id="457" w:name="_Toc54853065"/>
      <w:bookmarkStart w:id="458" w:name="_Toc54856826"/>
      <w:bookmarkStart w:id="459" w:name="_Toc54853066"/>
      <w:bookmarkStart w:id="460" w:name="_Toc54856827"/>
      <w:bookmarkStart w:id="461" w:name="_Toc54853067"/>
      <w:bookmarkStart w:id="462" w:name="_Toc54856828"/>
      <w:bookmarkStart w:id="463" w:name="_Toc54853071"/>
      <w:bookmarkStart w:id="464" w:name="_Toc54856832"/>
      <w:bookmarkStart w:id="465" w:name="_Toc54853072"/>
      <w:bookmarkStart w:id="466" w:name="_Toc54856833"/>
      <w:bookmarkStart w:id="467" w:name="_Toc408383078"/>
      <w:bookmarkStart w:id="468" w:name="_Toc396838191"/>
      <w:bookmarkStart w:id="469" w:name="_Toc397894527"/>
      <w:bookmarkStart w:id="470" w:name="_Toc400542289"/>
      <w:bookmarkStart w:id="471" w:name="_Toc408383079"/>
      <w:bookmarkStart w:id="472" w:name="_Toc396838192"/>
      <w:bookmarkStart w:id="473" w:name="_Toc397894528"/>
      <w:bookmarkStart w:id="474" w:name="_Toc400542290"/>
      <w:bookmarkStart w:id="475" w:name="_Toc54853080"/>
      <w:bookmarkStart w:id="476" w:name="_Toc54856841"/>
      <w:bookmarkStart w:id="477" w:name="_Toc54853084"/>
      <w:bookmarkStart w:id="478" w:name="_Toc54856845"/>
      <w:bookmarkStart w:id="479" w:name="_Toc54853085"/>
      <w:bookmarkStart w:id="480" w:name="_Toc54856846"/>
      <w:bookmarkStart w:id="481" w:name="_Toc54853090"/>
      <w:bookmarkStart w:id="482" w:name="_Toc54856851"/>
      <w:bookmarkStart w:id="483" w:name="_Toc54853091"/>
      <w:bookmarkStart w:id="484" w:name="_Toc54856852"/>
      <w:bookmarkStart w:id="485" w:name="_Toc408383080"/>
      <w:bookmarkStart w:id="486" w:name="_Toc396838193"/>
      <w:bookmarkStart w:id="487" w:name="_Toc397894529"/>
      <w:bookmarkStart w:id="488" w:name="_Toc400542291"/>
      <w:bookmarkStart w:id="489" w:name="OLE_LINK21"/>
      <w:bookmarkStart w:id="490" w:name="OLE_LINK20"/>
      <w:bookmarkStart w:id="491" w:name="_Toc408383081"/>
      <w:bookmarkStart w:id="492" w:name="_Toc402271518"/>
      <w:bookmarkStart w:id="493" w:name="_Toc399934182"/>
      <w:bookmarkStart w:id="494" w:name="_Toc398196530"/>
      <w:bookmarkStart w:id="495" w:name="_Toc398194986"/>
      <w:bookmarkStart w:id="496" w:name="_Toc397894530"/>
      <w:bookmarkStart w:id="497" w:name="_Toc396838194"/>
      <w:bookmarkStart w:id="498" w:name="_3.5._State-of-the-art_manufacturing"/>
      <w:bookmarkStart w:id="499" w:name="_3.4._State-of-the-art_manufacturing"/>
      <w:bookmarkStart w:id="500" w:name="OLE_LINK19"/>
      <w:bookmarkStart w:id="501" w:name="_Toc54853094"/>
      <w:bookmarkStart w:id="502" w:name="_Toc54856855"/>
      <w:bookmarkStart w:id="503" w:name="_Toc408383082"/>
      <w:bookmarkStart w:id="504" w:name="_Toc400542293"/>
      <w:bookmarkStart w:id="505" w:name="_Toc408383083"/>
      <w:bookmarkStart w:id="506" w:name="_Toc402271519"/>
      <w:bookmarkStart w:id="507" w:name="_Toc399934183"/>
      <w:bookmarkStart w:id="508" w:name="_Toc398196531"/>
      <w:bookmarkStart w:id="509" w:name="_Toc398194987"/>
      <w:bookmarkStart w:id="510" w:name="_Toc397894531"/>
      <w:bookmarkStart w:id="511" w:name="_Toc396838195"/>
      <w:bookmarkStart w:id="512" w:name="_3.6._Prototype_expenditure"/>
      <w:bookmarkStart w:id="513" w:name="_Toc496536718"/>
      <w:bookmarkStart w:id="514" w:name="_Toc531277546"/>
      <w:bookmarkStart w:id="515" w:name="_Toc955356"/>
      <w:bookmarkStart w:id="516" w:name="_Toc54873508"/>
      <w:bookmarkStart w:id="517" w:name="_Toc55316209"/>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6F6212">
        <w:t>Labour expenditure</w:t>
      </w:r>
      <w:bookmarkEnd w:id="513"/>
      <w:bookmarkEnd w:id="514"/>
      <w:bookmarkEnd w:id="515"/>
      <w:bookmarkEnd w:id="516"/>
      <w:bookmarkEnd w:id="517"/>
    </w:p>
    <w:p w14:paraId="05593900" w14:textId="20497C89" w:rsidR="00C73CAC" w:rsidRPr="00DC6AAE" w:rsidRDefault="00C73CAC" w:rsidP="00C73CAC">
      <w:r w:rsidRPr="00594E1F">
        <w:t>Eligible labour expenditure for the grant covers the direct labour costs of employees you directly employ on th</w:t>
      </w:r>
      <w:r>
        <w:t>e core elements of the project including:</w:t>
      </w:r>
    </w:p>
    <w:p w14:paraId="4AEC6A6C" w14:textId="77777777" w:rsidR="00C73CAC" w:rsidRDefault="00C73CAC" w:rsidP="00C73CAC">
      <w:pPr>
        <w:pStyle w:val="ListBullet"/>
        <w:numPr>
          <w:ilvl w:val="0"/>
          <w:numId w:val="56"/>
        </w:numPr>
      </w:pPr>
      <w:r w:rsidRPr="00AB576F">
        <w:t>salaries</w:t>
      </w:r>
      <w:r>
        <w:t xml:space="preserve"> for Australian personnel directly employed on project activities and residing in Australia, including:</w:t>
      </w:r>
    </w:p>
    <w:p w14:paraId="6ABB9EA1" w14:textId="77777777" w:rsidR="00C73CAC" w:rsidRDefault="00C73CAC" w:rsidP="00C73CAC">
      <w:pPr>
        <w:pStyle w:val="ListBullet"/>
        <w:numPr>
          <w:ilvl w:val="1"/>
          <w:numId w:val="7"/>
        </w:numPr>
      </w:pPr>
      <w:r>
        <w:t>researchers</w:t>
      </w:r>
    </w:p>
    <w:p w14:paraId="3AC167D2" w14:textId="77777777" w:rsidR="00C73CAC" w:rsidRDefault="00C73CAC" w:rsidP="00C73CAC">
      <w:pPr>
        <w:pStyle w:val="ListBullet"/>
        <w:numPr>
          <w:ilvl w:val="1"/>
          <w:numId w:val="7"/>
        </w:numPr>
      </w:pPr>
      <w:r>
        <w:t>support staff</w:t>
      </w:r>
    </w:p>
    <w:p w14:paraId="28B8BB42" w14:textId="77777777" w:rsidR="00C73CAC" w:rsidRDefault="00C73CAC" w:rsidP="00C73CAC">
      <w:pPr>
        <w:pStyle w:val="ListBullet"/>
        <w:numPr>
          <w:ilvl w:val="1"/>
          <w:numId w:val="7"/>
        </w:numPr>
      </w:pPr>
      <w:r>
        <w:t>student stipends.</w:t>
      </w:r>
    </w:p>
    <w:p w14:paraId="51F48FE4" w14:textId="77777777" w:rsidR="00C73CAC" w:rsidRPr="004122A5" w:rsidRDefault="00C73CAC" w:rsidP="00C73CAC">
      <w:pPr>
        <w:pStyle w:val="ListBullet"/>
        <w:numPr>
          <w:ilvl w:val="0"/>
          <w:numId w:val="56"/>
        </w:numPr>
        <w:rPr>
          <w:rStyle w:val="Hyperlink"/>
          <w:color w:val="auto"/>
          <w:u w:val="none"/>
        </w:rPr>
      </w:pPr>
      <w:r>
        <w:t xml:space="preserve">postdoctoral salaries and postgraduate stipends that are consistent with stipend rates for Discovery set by the </w:t>
      </w:r>
      <w:hyperlink r:id="rId53" w:history="1">
        <w:r w:rsidR="00A57966" w:rsidRPr="00DA6E3D">
          <w:rPr>
            <w:color w:val="3366CC"/>
            <w:u w:val="single"/>
          </w:rPr>
          <w:t>Australian Research Council</w:t>
        </w:r>
      </w:hyperlink>
      <w:r>
        <w:rPr>
          <w:rStyle w:val="Hyperlink"/>
        </w:rPr>
        <w:t>.</w:t>
      </w:r>
      <w:r>
        <w:rPr>
          <w:rStyle w:val="FootnoteReference"/>
        </w:rPr>
        <w:footnoteReference w:id="20"/>
      </w:r>
    </w:p>
    <w:p w14:paraId="25F653CB" w14:textId="096FF8AA" w:rsidR="00D96D08" w:rsidRPr="00594E1F" w:rsidRDefault="00C73CAC" w:rsidP="00D96D08">
      <w:r w:rsidRPr="00594E1F">
        <w:t>We consider a person an employee when you pay them a regular salary or wage, out of which you make regular tax instalment deductions.</w:t>
      </w:r>
      <w:r>
        <w:t xml:space="preserve"> </w:t>
      </w:r>
      <w:r w:rsidR="00441028"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w:t>
      </w:r>
      <w:r w:rsidR="00DD6DA1">
        <w:t>%</w:t>
      </w:r>
      <w:r w:rsidR="00D96D08" w:rsidRPr="00594E1F">
        <w:t xml:space="preserve">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7149D9">
      <w:pPr>
        <w:pStyle w:val="Heading3Appendix"/>
      </w:pPr>
      <w:bookmarkStart w:id="518" w:name="_Toc496536719"/>
      <w:bookmarkStart w:id="519" w:name="_Toc531277547"/>
      <w:bookmarkStart w:id="520" w:name="_Toc955357"/>
      <w:bookmarkStart w:id="521" w:name="_Toc54873509"/>
      <w:bookmarkStart w:id="522" w:name="_Toc55316210"/>
      <w:r w:rsidRPr="006F6212">
        <w:t>Labour on-costs and administrative overhead</w:t>
      </w:r>
      <w:bookmarkEnd w:id="518"/>
      <w:bookmarkEnd w:id="519"/>
      <w:bookmarkEnd w:id="520"/>
      <w:bookmarkEnd w:id="521"/>
      <w:bookmarkEnd w:id="522"/>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523" w:name="OLE_LINK17"/>
      <w:bookmarkStart w:id="524" w:name="OLE_LINK16"/>
      <w:bookmarkEnd w:id="523"/>
      <w:bookmarkEnd w:id="524"/>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lastRenderedPageBreak/>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525" w:name="OLE_LINK22"/>
      <w:r w:rsidRPr="009B6938">
        <w:t>details of all personnel working on the project, including name, title, function, time spent on the project and salary</w:t>
      </w:r>
    </w:p>
    <w:bookmarkEnd w:id="525"/>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7149D9">
      <w:pPr>
        <w:pStyle w:val="Heading3Appendix"/>
      </w:pPr>
      <w:bookmarkStart w:id="526" w:name="_Toc496536720"/>
      <w:bookmarkStart w:id="527" w:name="_Toc531277548"/>
      <w:bookmarkStart w:id="528" w:name="_Toc955358"/>
      <w:bookmarkStart w:id="529" w:name="_Toc54873510"/>
      <w:bookmarkStart w:id="530" w:name="_Toc55316211"/>
      <w:r w:rsidRPr="006F6212">
        <w:t>Contract expenditure</w:t>
      </w:r>
      <w:bookmarkEnd w:id="526"/>
      <w:bookmarkEnd w:id="527"/>
      <w:bookmarkEnd w:id="528"/>
      <w:bookmarkEnd w:id="529"/>
      <w:bookmarkEnd w:id="530"/>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7149D9">
      <w:pPr>
        <w:pStyle w:val="Heading3Appendix"/>
      </w:pPr>
      <w:bookmarkStart w:id="531" w:name="_Toc496536721"/>
      <w:bookmarkStart w:id="532" w:name="_Toc531277549"/>
      <w:bookmarkStart w:id="533" w:name="_Toc955359"/>
      <w:bookmarkStart w:id="534" w:name="_Toc54873511"/>
      <w:bookmarkStart w:id="535" w:name="_Toc55316212"/>
      <w:r w:rsidRPr="006F6212">
        <w:t>Travel and overseas expenditure</w:t>
      </w:r>
      <w:bookmarkEnd w:id="531"/>
      <w:bookmarkEnd w:id="532"/>
      <w:bookmarkEnd w:id="533"/>
      <w:bookmarkEnd w:id="534"/>
      <w:bookmarkEnd w:id="535"/>
    </w:p>
    <w:p w14:paraId="372F96C4" w14:textId="32F5DADB" w:rsidR="00831451" w:rsidRDefault="00831451" w:rsidP="00E92882">
      <w:pPr>
        <w:spacing w:after="80"/>
      </w:pPr>
      <w:r>
        <w:t>Eligible travel and o</w:t>
      </w:r>
      <w:r w:rsidR="00E92882">
        <w:t>verseas expenditure may include</w:t>
      </w:r>
      <w:r w:rsidR="00AF48B2">
        <w:t>:</w:t>
      </w:r>
    </w:p>
    <w:p w14:paraId="74167E77" w14:textId="4825362E" w:rsidR="00831451" w:rsidRPr="007000E9" w:rsidRDefault="00831451" w:rsidP="00982D64">
      <w:pPr>
        <w:pStyle w:val="ListBullet"/>
      </w:pPr>
      <w:r w:rsidRPr="007000E9">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lastRenderedPageBreak/>
        <w:t>overseas travel limited to the reasonable cost of accommodation and transportation required in cases where the overseas travel is material to the conduct of the project in Australia</w:t>
      </w:r>
      <w:r w:rsidR="00E92882">
        <w:t>.</w:t>
      </w:r>
    </w:p>
    <w:p w14:paraId="32DF592A" w14:textId="04654C4B"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AF48B2" w:rsidRPr="00982D64">
        <w:rPr>
          <w:szCs w:val="20"/>
        </w:rPr>
        <w:t>airfare</w:t>
      </w:r>
      <w:r w:rsidRPr="00982D64">
        <w:rPr>
          <w:szCs w:val="20"/>
        </w:rPr>
        <w:t xml:space="preserve"> costs at the time of travel.</w:t>
      </w:r>
    </w:p>
    <w:p w14:paraId="20DADEBA" w14:textId="0ADDAED8"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depend on</w:t>
      </w:r>
      <w:r w:rsidR="0065413C">
        <w:t>:</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07C4EE5E" w:rsidR="007E27EC" w:rsidRDefault="007E27EC" w:rsidP="00544033">
      <w:pPr>
        <w:pStyle w:val="ListBullet"/>
      </w:pPr>
      <w:r>
        <w:t>how the overseas expenditure is likely to aid the project in meeting the program objectives</w:t>
      </w:r>
      <w:r w:rsidR="0065413C">
        <w:t>.</w:t>
      </w:r>
    </w:p>
    <w:p w14:paraId="7FEBCAAC" w14:textId="78EA822C" w:rsidR="00544033" w:rsidRDefault="00544033" w:rsidP="00544033">
      <w:r>
        <w:t>Overseas travel must be at an economy rate and you must demonstrate you cannot access the service, or an equivalent service in Australia.</w:t>
      </w:r>
    </w:p>
    <w:p w14:paraId="4CA94398" w14:textId="75223F88" w:rsidR="007000E9" w:rsidRDefault="007000E9" w:rsidP="009C4C18">
      <w:bookmarkStart w:id="536" w:name="_Toc256000277"/>
      <w:bookmarkStart w:id="537" w:name="_Toc256000237"/>
      <w:bookmarkStart w:id="538" w:name="_Toc256000197"/>
      <w:bookmarkStart w:id="539" w:name="_Toc256000157"/>
      <w:bookmarkStart w:id="540" w:name="_Toc256000117"/>
      <w:bookmarkStart w:id="541" w:name="_Toc256000077"/>
      <w:bookmarkStart w:id="542" w:name="_Toc256000037"/>
      <w:bookmarkStart w:id="543" w:name="_Toc447014090"/>
      <w:bookmarkStart w:id="544" w:name="_Toc508710035"/>
      <w:bookmarkStart w:id="545" w:name="_Toc519000580"/>
      <w:r>
        <w:t>A.5.1</w:t>
      </w:r>
      <w:r>
        <w:tab/>
        <w:t>Overseas expenditure limits</w:t>
      </w:r>
      <w:bookmarkEnd w:id="536"/>
      <w:bookmarkEnd w:id="537"/>
      <w:bookmarkEnd w:id="538"/>
      <w:bookmarkEnd w:id="539"/>
      <w:bookmarkEnd w:id="540"/>
      <w:bookmarkEnd w:id="541"/>
      <w:bookmarkEnd w:id="542"/>
      <w:bookmarkEnd w:id="543"/>
      <w:bookmarkEnd w:id="544"/>
      <w:bookmarkEnd w:id="545"/>
    </w:p>
    <w:p w14:paraId="1492FD02" w14:textId="77777777" w:rsidR="007000E9" w:rsidRDefault="007000E9" w:rsidP="007000E9">
      <w:r>
        <w:t>Where grant funds are to be spent overseas, consistent with the grant agreement, such expenditure must significantly improve the competitiveness, productivity and sustainability of Australian industries, especially in line with government priorities. Grant funds cannot be spent overseas for the indirect support costs of research.</w:t>
      </w:r>
    </w:p>
    <w:p w14:paraId="6600E095" w14:textId="77777777" w:rsidR="007000E9" w:rsidRDefault="007000E9" w:rsidP="007000E9">
      <w:r>
        <w:t>Eligible activities under the program may be conducted in Australia or overseas and may be conducted by the applicant’s or Australian partners’ staff, contractors or subcontractors. Eligible overseas activity expenditure is not capped but will be reviewed as part of the assessment process. In deciding whether to approve a project with large amounts of overseas expenditure the Program Delegate will consider matters such as:</w:t>
      </w:r>
    </w:p>
    <w:p w14:paraId="4AB4B06F" w14:textId="77777777" w:rsidR="007000E9" w:rsidRDefault="007000E9" w:rsidP="007000E9">
      <w:pPr>
        <w:pStyle w:val="ListBullet"/>
      </w:pPr>
      <w:r>
        <w:t>the appropriateness of carrying out activities overseas rather than in Australia</w:t>
      </w:r>
    </w:p>
    <w:p w14:paraId="10E17947" w14:textId="77777777" w:rsidR="007000E9" w:rsidRDefault="007000E9" w:rsidP="007000E9">
      <w:pPr>
        <w:pStyle w:val="ListBullet"/>
      </w:pPr>
      <w:r>
        <w:t>cost implications</w:t>
      </w:r>
    </w:p>
    <w:p w14:paraId="34F6624C" w14:textId="77777777" w:rsidR="007000E9" w:rsidRDefault="007000E9" w:rsidP="007000E9">
      <w:pPr>
        <w:pStyle w:val="ListBullet"/>
      </w:pPr>
      <w:r>
        <w:t>the benefits associated with conducting the activity overseas in helping the project meet the program objectives</w:t>
      </w:r>
    </w:p>
    <w:p w14:paraId="6B25DEB7" w14:textId="77777777" w:rsidR="007000E9" w:rsidRDefault="007000E9" w:rsidP="007000E9">
      <w:pPr>
        <w:pStyle w:val="ListBullet"/>
      </w:pPr>
      <w:r>
        <w:t>the benefits for the applicant or Australian partners from the activity occurring overseas.</w:t>
      </w:r>
    </w:p>
    <w:p w14:paraId="26DDFBE8" w14:textId="15C29EAF" w:rsidR="007000E9" w:rsidRDefault="007000E9" w:rsidP="009C4C18">
      <w:bookmarkStart w:id="546" w:name="_Toc256000278"/>
      <w:bookmarkStart w:id="547" w:name="_Toc256000238"/>
      <w:bookmarkStart w:id="548" w:name="_Toc256000198"/>
      <w:bookmarkStart w:id="549" w:name="_Toc256000158"/>
      <w:bookmarkStart w:id="550" w:name="_Toc256000118"/>
      <w:bookmarkStart w:id="551" w:name="_Toc256000078"/>
      <w:bookmarkStart w:id="552" w:name="_Toc256000038"/>
      <w:bookmarkStart w:id="553" w:name="_Toc447014091"/>
      <w:bookmarkStart w:id="554" w:name="_Toc508710036"/>
      <w:bookmarkStart w:id="555" w:name="_Toc519000581"/>
      <w:r>
        <w:t>A.5.2</w:t>
      </w:r>
      <w:r>
        <w:tab/>
        <w:t xml:space="preserve">Travel </w:t>
      </w:r>
      <w:bookmarkEnd w:id="546"/>
      <w:bookmarkEnd w:id="547"/>
      <w:bookmarkEnd w:id="548"/>
      <w:bookmarkEnd w:id="549"/>
      <w:bookmarkEnd w:id="550"/>
      <w:bookmarkEnd w:id="551"/>
      <w:bookmarkEnd w:id="552"/>
      <w:bookmarkEnd w:id="553"/>
      <w:bookmarkEnd w:id="554"/>
      <w:bookmarkEnd w:id="555"/>
      <w:r>
        <w:t xml:space="preserve">expenditure </w:t>
      </w:r>
    </w:p>
    <w:p w14:paraId="2D15BCA3" w14:textId="0159B9AE" w:rsidR="007000E9" w:rsidRDefault="007000E9" w:rsidP="007000E9">
      <w:pPr>
        <w:pStyle w:val="ListBullet"/>
        <w:numPr>
          <w:ilvl w:val="0"/>
          <w:numId w:val="0"/>
        </w:numPr>
      </w:pPr>
      <w:r>
        <w:t xml:space="preserve">International travel and associated costs to global partner </w:t>
      </w:r>
      <w:r w:rsidR="00C527CD">
        <w:t>economies</w:t>
      </w:r>
      <w:r>
        <w:t xml:space="preserve"> and living allowance for periods of time in those </w:t>
      </w:r>
      <w:r w:rsidR="00C527CD">
        <w:t>economies</w:t>
      </w:r>
      <w:r>
        <w:t xml:space="preserve"> by Australian personnel directly involved in project activities</w:t>
      </w:r>
      <w:r w:rsidR="00C527CD">
        <w:t xml:space="preserve">, as well as domestic travel between Australian </w:t>
      </w:r>
      <w:r w:rsidR="00F91139">
        <w:t>project</w:t>
      </w:r>
      <w:r w:rsidR="00C527CD">
        <w:t xml:space="preserve"> locations,</w:t>
      </w:r>
      <w:r>
        <w:t xml:space="preserve"> are considered eligible expenditure, as noted above in this section. This includes postgraduate students who are travelling for the purposes of the eligible activities. Travel and living allowance expenses must not exceed 20</w:t>
      </w:r>
      <w:r w:rsidR="00C50066">
        <w:t>%</w:t>
      </w:r>
      <w:r>
        <w:t xml:space="preserve"> of the grant funds awarded. Eligible costs are:</w:t>
      </w:r>
    </w:p>
    <w:p w14:paraId="35F28C63" w14:textId="49F87C7B" w:rsidR="007000E9" w:rsidRDefault="007000E9" w:rsidP="00F95104">
      <w:pPr>
        <w:pStyle w:val="ListNumber"/>
        <w:numPr>
          <w:ilvl w:val="0"/>
          <w:numId w:val="40"/>
        </w:numPr>
      </w:pPr>
      <w:r>
        <w:t>travel costs for international economy class return airfares and domestic economy class transportation while overseas</w:t>
      </w:r>
      <w:r w:rsidR="001F1429">
        <w:t xml:space="preserve"> or within Australia</w:t>
      </w:r>
    </w:p>
    <w:p w14:paraId="35007D45" w14:textId="056C9CAB" w:rsidR="007000E9" w:rsidRDefault="007000E9" w:rsidP="00F95104">
      <w:pPr>
        <w:pStyle w:val="ListNumber"/>
        <w:numPr>
          <w:ilvl w:val="0"/>
          <w:numId w:val="40"/>
        </w:numPr>
      </w:pPr>
      <w:r>
        <w:t>living allowance including accommodation and meals, during periods of time overseas</w:t>
      </w:r>
      <w:r w:rsidR="001F1429">
        <w:t xml:space="preserve"> or within Australia</w:t>
      </w:r>
    </w:p>
    <w:p w14:paraId="6ED28898" w14:textId="1ED331B3" w:rsidR="007000E9" w:rsidRDefault="007000E9" w:rsidP="00F95104">
      <w:pPr>
        <w:pStyle w:val="ListNumber"/>
        <w:numPr>
          <w:ilvl w:val="0"/>
          <w:numId w:val="40"/>
        </w:numPr>
      </w:pPr>
      <w:r>
        <w:t xml:space="preserve">visa and insurance costs associated with travel to global partner </w:t>
      </w:r>
      <w:r w:rsidR="001F1429">
        <w:t>economies</w:t>
      </w:r>
      <w:r>
        <w:t>.</w:t>
      </w:r>
    </w:p>
    <w:p w14:paraId="1DCF28D4" w14:textId="77777777" w:rsidR="007000E9" w:rsidRDefault="007000E9" w:rsidP="007000E9">
      <w:r>
        <w:t>Expenditure is limited to the reasonable cost of accommodation and transportation required to conduct project activities overseas.</w:t>
      </w:r>
    </w:p>
    <w:p w14:paraId="2F5E1F5D" w14:textId="77777777" w:rsidR="007000E9" w:rsidRDefault="007000E9" w:rsidP="007000E9">
      <w:r>
        <w:lastRenderedPageBreak/>
        <w:t xml:space="preserve">Specific travel costs not identified in the application are not eligible unless the Program Delegate approves a request from the applicant prior to the travel taking place. </w:t>
      </w:r>
    </w:p>
    <w:p w14:paraId="56709ACA" w14:textId="52BB94CB" w:rsidR="007000E9" w:rsidRDefault="003E706C" w:rsidP="00544033">
      <w:r>
        <w:t>Travel restrictions imposed by governments in response to the COVID-19 pandemic, as well as staff policies of individual institutions and businesses, may preclude international and</w:t>
      </w:r>
      <w:r w:rsidR="00470F81">
        <w:t>/or</w:t>
      </w:r>
      <w:r>
        <w:t xml:space="preserve"> domestic travel during part of your project. Please consider carefully to what extent travel is likely to be feasible during the proposed timeframe of your project.</w:t>
      </w:r>
    </w:p>
    <w:p w14:paraId="0BD4D454" w14:textId="77EFB9AF" w:rsidR="00490BF3" w:rsidRPr="00902114" w:rsidRDefault="00490BF3" w:rsidP="007149D9">
      <w:pPr>
        <w:pStyle w:val="Heading3Appendix"/>
      </w:pPr>
      <w:bookmarkStart w:id="556" w:name="_Toc55316213"/>
      <w:bookmarkStart w:id="557" w:name="_Toc496536722"/>
      <w:bookmarkStart w:id="558" w:name="_Toc531277550"/>
      <w:bookmarkStart w:id="559" w:name="_Toc955360"/>
      <w:bookmarkStart w:id="560" w:name="_Toc54873512"/>
      <w:r w:rsidRPr="00902114">
        <w:t>Direct support costs of activities including</w:t>
      </w:r>
      <w:bookmarkEnd w:id="556"/>
    </w:p>
    <w:p w14:paraId="1182060C" w14:textId="77777777" w:rsidR="00902114" w:rsidRDefault="00902114" w:rsidP="00902114">
      <w:pPr>
        <w:numPr>
          <w:ilvl w:val="1"/>
          <w:numId w:val="7"/>
        </w:numPr>
        <w:spacing w:after="80"/>
        <w:ind w:left="357" w:hanging="357"/>
      </w:pPr>
      <w:r>
        <w:t>materials and supplies necessary to undertake the project</w:t>
      </w:r>
    </w:p>
    <w:p w14:paraId="60FF03DC" w14:textId="442EA3A5" w:rsidR="00902114" w:rsidRPr="00902114" w:rsidRDefault="00902114" w:rsidP="00902114">
      <w:pPr>
        <w:numPr>
          <w:ilvl w:val="1"/>
          <w:numId w:val="7"/>
        </w:numPr>
        <w:spacing w:after="80"/>
        <w:ind w:left="357" w:hanging="357"/>
      </w:pPr>
      <w:r>
        <w:t>equipment and facilities necessary and to be used exclusively for the project</w:t>
      </w:r>
    </w:p>
    <w:p w14:paraId="35FF7696" w14:textId="43A252E0" w:rsidR="00490BF3" w:rsidRPr="00490BF3" w:rsidRDefault="00490BF3" w:rsidP="00760F3C">
      <w:pPr>
        <w:numPr>
          <w:ilvl w:val="1"/>
          <w:numId w:val="7"/>
        </w:numPr>
        <w:spacing w:after="80"/>
        <w:ind w:left="360"/>
      </w:pPr>
      <w:r w:rsidRPr="00490BF3">
        <w:rPr>
          <w:iCs w:val="0"/>
        </w:rPr>
        <w:t>costs of prototyping and commercialisation translational activities.</w:t>
      </w:r>
    </w:p>
    <w:p w14:paraId="25F653EB" w14:textId="00E8AE3E" w:rsidR="00D96D08" w:rsidRPr="006F6212" w:rsidRDefault="00D96D08" w:rsidP="007149D9">
      <w:pPr>
        <w:pStyle w:val="Heading3Appendix"/>
      </w:pPr>
      <w:bookmarkStart w:id="561" w:name="_Toc55316214"/>
      <w:r w:rsidRPr="006F6212">
        <w:t>Other eligible expenditure</w:t>
      </w:r>
      <w:bookmarkEnd w:id="557"/>
      <w:bookmarkEnd w:id="558"/>
      <w:bookmarkEnd w:id="559"/>
      <w:bookmarkEnd w:id="560"/>
      <w:bookmarkEnd w:id="561"/>
    </w:p>
    <w:p w14:paraId="25F653EC" w14:textId="39EDD726"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64581842"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38717B7C" w:rsidR="00D96D08" w:rsidRPr="00E162FF" w:rsidRDefault="00D96D08" w:rsidP="00F34E3C">
      <w:pPr>
        <w:pStyle w:val="ListBullet"/>
      </w:pPr>
      <w:r w:rsidRPr="00E162FF">
        <w:t>financial audit</w:t>
      </w:r>
      <w:r>
        <w:t>ing</w:t>
      </w:r>
      <w:r w:rsidRPr="00E162FF">
        <w:t xml:space="preserve"> of project expenditure</w:t>
      </w:r>
    </w:p>
    <w:p w14:paraId="25F653F4" w14:textId="02010469"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1F2C3009" w14:textId="2F534D6E" w:rsidR="00DE60BA" w:rsidRDefault="00D96D08" w:rsidP="00D96D08">
      <w:pPr>
        <w:sectPr w:rsidR="00DE60BA" w:rsidSect="0002331D">
          <w:pgSz w:w="11907" w:h="16840" w:code="9"/>
          <w:pgMar w:top="1418" w:right="1418" w:bottom="1276" w:left="1701" w:header="709" w:footer="709" w:gutter="0"/>
          <w:cols w:space="720"/>
          <w:docGrid w:linePitch="360"/>
        </w:sectPr>
      </w:pPr>
      <w:r w:rsidRPr="00E162FF">
        <w:t xml:space="preserve">Evidence </w:t>
      </w:r>
      <w:r>
        <w:t>you need to supply can</w:t>
      </w:r>
      <w:r w:rsidRPr="00E162FF">
        <w:t xml:space="preserve"> include supplier contracts, purchase orders, invoices and supplier confirmation of payments.</w:t>
      </w:r>
    </w:p>
    <w:p w14:paraId="25F653F6" w14:textId="39DA6B01" w:rsidR="00D96D08" w:rsidRDefault="00D96D08" w:rsidP="007149D9">
      <w:pPr>
        <w:pStyle w:val="Heading2Appendix"/>
      </w:pPr>
      <w:bookmarkStart w:id="562" w:name="_Toc383003259"/>
      <w:bookmarkStart w:id="563" w:name="_Toc496536723"/>
      <w:bookmarkStart w:id="564" w:name="_Toc531277551"/>
      <w:bookmarkStart w:id="565" w:name="_Toc955361"/>
      <w:bookmarkStart w:id="566" w:name="_Toc54873513"/>
      <w:bookmarkStart w:id="567" w:name="_Toc55316215"/>
      <w:r>
        <w:lastRenderedPageBreak/>
        <w:t>Ineligible expenditure</w:t>
      </w:r>
      <w:bookmarkEnd w:id="562"/>
      <w:bookmarkEnd w:id="563"/>
      <w:bookmarkEnd w:id="564"/>
      <w:bookmarkEnd w:id="565"/>
      <w:bookmarkEnd w:id="566"/>
      <w:bookmarkEnd w:id="567"/>
    </w:p>
    <w:p w14:paraId="25F653F8" w14:textId="3D24F5B6"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Pr="009C4C18" w:rsidRDefault="00D96D08" w:rsidP="00D96D08">
      <w:r w:rsidRPr="009C4C18">
        <w:t>Examples of ineligible expenditure include:</w:t>
      </w:r>
    </w:p>
    <w:p w14:paraId="28A518B1" w14:textId="77777777" w:rsidR="00E43E63" w:rsidRPr="009C4C18" w:rsidRDefault="00E43E63" w:rsidP="00E43E63">
      <w:pPr>
        <w:pStyle w:val="ListBullet"/>
      </w:pPr>
      <w:r w:rsidRPr="009C4C18">
        <w:t xml:space="preserve">costs incurred prior to signing a grant agreement with the Commonwealth </w:t>
      </w:r>
    </w:p>
    <w:p w14:paraId="471256BE" w14:textId="72D08B57" w:rsidR="002C1196" w:rsidRPr="009C4C18" w:rsidRDefault="002C1196" w:rsidP="002C1196">
      <w:pPr>
        <w:pStyle w:val="ListBullet"/>
      </w:pPr>
      <w:r w:rsidRPr="009C4C18">
        <w:t>indirect support costs of research, not listed in eligible expenses</w:t>
      </w:r>
    </w:p>
    <w:p w14:paraId="25F653FC" w14:textId="77777777" w:rsidR="009F5482" w:rsidRPr="009C4C18" w:rsidRDefault="009F5482" w:rsidP="009F5482">
      <w:pPr>
        <w:pStyle w:val="ListBullet"/>
      </w:pPr>
      <w:r w:rsidRPr="009C4C18">
        <w:t>activities, equipment or supplies that are already being supported through other sources</w:t>
      </w:r>
    </w:p>
    <w:p w14:paraId="53157A81" w14:textId="77777777" w:rsidR="00E43E63" w:rsidRPr="009C4C18" w:rsidRDefault="00E43E63" w:rsidP="00E43E63">
      <w:pPr>
        <w:pStyle w:val="ListBullet"/>
      </w:pPr>
      <w:r w:rsidRPr="009C4C18">
        <w:t>capital expenditure for the purchase of assets such as office furniture and equipment, motor vehicles, computers, printers or photocopiers and the construction, renovation or extension of facilities such as buildings and laboratories</w:t>
      </w:r>
    </w:p>
    <w:p w14:paraId="7A099022" w14:textId="77777777" w:rsidR="00E43E63" w:rsidRPr="009C4C18" w:rsidRDefault="00E43E63" w:rsidP="00E43E63">
      <w:pPr>
        <w:pStyle w:val="ListBullet"/>
      </w:pPr>
      <w:r w:rsidRPr="009C4C18">
        <w:t>costs involved in the purchase or upgrade/hire of software (including user licences) and ICT hardware (unless it directly relates to the project)</w:t>
      </w:r>
    </w:p>
    <w:p w14:paraId="5BEB706C" w14:textId="77777777" w:rsidR="00E43E63" w:rsidRPr="009C4C18" w:rsidRDefault="00E43E63" w:rsidP="00E43E63">
      <w:pPr>
        <w:pStyle w:val="ListBullet"/>
      </w:pPr>
      <w:r w:rsidRPr="009C4C18">
        <w:t>costs such as rental, renovations and utilities</w:t>
      </w:r>
    </w:p>
    <w:p w14:paraId="25F653FF" w14:textId="39E65000" w:rsidR="00D96D08" w:rsidRPr="009C4C18" w:rsidRDefault="005D4C93" w:rsidP="00F34E3C">
      <w:pPr>
        <w:pStyle w:val="ListBullet"/>
      </w:pPr>
      <w:r w:rsidRPr="009C4C18">
        <w:t>financing</w:t>
      </w:r>
      <w:r w:rsidR="00D96D08" w:rsidRPr="009C4C18">
        <w:t xml:space="preserve"> costs, including interest</w:t>
      </w:r>
    </w:p>
    <w:p w14:paraId="0DCFA187" w14:textId="5573E6DB" w:rsidR="00A31767" w:rsidRPr="009C4C18" w:rsidRDefault="00A31767" w:rsidP="00A31767">
      <w:pPr>
        <w:pStyle w:val="ListBullet"/>
      </w:pPr>
      <w:r w:rsidRPr="009C4C18">
        <w:t>debt financing</w:t>
      </w:r>
    </w:p>
    <w:p w14:paraId="68142CE4" w14:textId="5DC4B2E2" w:rsidR="00A31767" w:rsidRPr="009C4C18" w:rsidRDefault="00F87B83" w:rsidP="00A31767">
      <w:pPr>
        <w:pStyle w:val="ListBullet"/>
      </w:pPr>
      <w:r w:rsidRPr="009C4C18">
        <w:t>insurance costs (the participants</w:t>
      </w:r>
      <w:r w:rsidR="00D352EE" w:rsidRPr="009C4C18">
        <w:t>/partners</w:t>
      </w:r>
      <w:r w:rsidRPr="009C4C18">
        <w:t xml:space="preserve"> must effect and maintain adequate insurance or similar coverage for any liability arising as a result of its participation in funded activities)</w:t>
      </w:r>
    </w:p>
    <w:p w14:paraId="25F65406" w14:textId="77777777" w:rsidR="00F87B83" w:rsidRPr="009C4C18" w:rsidRDefault="00F87B83" w:rsidP="00F87B83">
      <w:pPr>
        <w:pStyle w:val="ListBullet"/>
      </w:pPr>
      <w:r w:rsidRPr="009C4C18">
        <w:t>costs related to obtaining resources used on the project, including interest on loans, job advertising and recruiting, and contract negotiations</w:t>
      </w:r>
    </w:p>
    <w:p w14:paraId="25F6540F" w14:textId="50C7C0B5" w:rsidR="00D96D08" w:rsidRPr="009C4C18" w:rsidRDefault="00D96D08" w:rsidP="00266D48">
      <w:pPr>
        <w:pStyle w:val="ListBullet"/>
      </w:pPr>
      <w:r w:rsidRPr="009C4C18">
        <w:t xml:space="preserve">routine </w:t>
      </w:r>
      <w:r w:rsidR="00AF367E" w:rsidRPr="009C4C18">
        <w:t xml:space="preserve">operational </w:t>
      </w:r>
      <w:r w:rsidRPr="009C4C18">
        <w:t xml:space="preserve">expenses, including communications, accommodation, office computing facilities, printing and stationery, postage, legal and accounting fees and </w:t>
      </w:r>
      <w:r w:rsidR="007867AB" w:rsidRPr="009C4C18">
        <w:t xml:space="preserve">bank </w:t>
      </w:r>
      <w:r w:rsidRPr="009C4C18">
        <w:t>charges</w:t>
      </w:r>
    </w:p>
    <w:p w14:paraId="25F65410" w14:textId="671B13DB" w:rsidR="00D96D08" w:rsidRPr="009C4C18" w:rsidRDefault="00D96D08" w:rsidP="00F34E3C">
      <w:pPr>
        <w:pStyle w:val="ListBullet"/>
      </w:pPr>
      <w:r w:rsidRPr="009C4C18">
        <w:t>costs related to preparing the grant application, preparing any project reports (</w:t>
      </w:r>
      <w:r w:rsidR="005A6D76" w:rsidRPr="009C4C18">
        <w:t>except costs of independent audit reports we require</w:t>
      </w:r>
      <w:r w:rsidRPr="009C4C18">
        <w:t>) and preparing any project variation requests</w:t>
      </w:r>
    </w:p>
    <w:p w14:paraId="144589B6" w14:textId="4EDE46BD" w:rsidR="00A31767" w:rsidRPr="009C4C18" w:rsidRDefault="00A31767" w:rsidP="00C40B6C">
      <w:pPr>
        <w:pStyle w:val="ListBullet"/>
      </w:pPr>
      <w:r w:rsidRPr="009C4C18">
        <w:t>costs associated with the internal preparation of finance and audit statements</w:t>
      </w:r>
      <w:r w:rsidR="00C40B6C" w:rsidRPr="009C4C18">
        <w:t>, with the exception of end of project audit costs</w:t>
      </w:r>
    </w:p>
    <w:p w14:paraId="25F65411" w14:textId="49B07C57" w:rsidR="00F87B83" w:rsidRPr="009C4C18" w:rsidRDefault="00F87B83" w:rsidP="005D4C93">
      <w:pPr>
        <w:pStyle w:val="ListBullet"/>
        <w:spacing w:after="120"/>
      </w:pPr>
      <w:r w:rsidRPr="009C4C18">
        <w:t xml:space="preserve">travel or overseas costs that exceed </w:t>
      </w:r>
      <w:r w:rsidR="00F95104" w:rsidRPr="009C4C18">
        <w:t>2</w:t>
      </w:r>
      <w:r w:rsidRPr="009C4C18">
        <w:t xml:space="preserve">0% of </w:t>
      </w:r>
      <w:r w:rsidR="00987556">
        <w:t xml:space="preserve">grant funds awarded </w:t>
      </w:r>
      <w:r w:rsidRPr="009C4C18">
        <w:t xml:space="preserve">except where otherwise approved by the </w:t>
      </w:r>
      <w:r w:rsidR="00262481" w:rsidRPr="009C4C18">
        <w:t>Program</w:t>
      </w:r>
      <w:r w:rsidRPr="009C4C18">
        <w:t xml:space="preserve"> Delegate.</w:t>
      </w:r>
    </w:p>
    <w:p w14:paraId="44C109FF" w14:textId="293C9B74" w:rsidR="00E43E63" w:rsidRDefault="00E43E63" w:rsidP="00E43E63">
      <w:pPr>
        <w:pStyle w:val="ListBullet"/>
        <w:ind w:left="357" w:hanging="357"/>
      </w:pPr>
      <w:r>
        <w:t>staff recruitment and relocation costs</w:t>
      </w:r>
    </w:p>
    <w:p w14:paraId="2AA7AD82" w14:textId="77777777" w:rsidR="00E43E63" w:rsidRDefault="00E43E63" w:rsidP="00E43E63">
      <w:pPr>
        <w:pStyle w:val="ListBullet"/>
      </w:pPr>
      <w:r>
        <w:t>institutional overheads and administrative charges</w:t>
      </w:r>
    </w:p>
    <w:p w14:paraId="7DB82778" w14:textId="77777777" w:rsidR="00E43E63" w:rsidRDefault="00E43E63" w:rsidP="00E43E63">
      <w:pPr>
        <w:pStyle w:val="ListBullet"/>
        <w:ind w:left="357" w:hanging="357"/>
      </w:pPr>
      <w:r>
        <w:t>fees for international students, or the Higher Education Contribution Scheme (HECS) and Higher Education Loan Program (HELP) liabilities for students</w:t>
      </w:r>
    </w:p>
    <w:p w14:paraId="1CCF1F3B" w14:textId="77777777" w:rsidR="00E43E63" w:rsidRDefault="00E43E63" w:rsidP="00E43E63">
      <w:pPr>
        <w:pStyle w:val="ListBullet"/>
        <w:ind w:left="357" w:hanging="357"/>
      </w:pPr>
      <w:r>
        <w:t>salaries for non-Australian personnel, including consultants</w:t>
      </w:r>
    </w:p>
    <w:p w14:paraId="74A2F541" w14:textId="7F72FAFC" w:rsidR="00E43E63" w:rsidRDefault="00E43E63" w:rsidP="00E43E63">
      <w:pPr>
        <w:pStyle w:val="ListBullet"/>
      </w:pPr>
      <w:r>
        <w:t>non-project-related staff training and development costs</w:t>
      </w:r>
    </w:p>
    <w:p w14:paraId="778979E7" w14:textId="57DB7A4E" w:rsidR="002C1196" w:rsidRDefault="002C1196" w:rsidP="002C1196">
      <w:pPr>
        <w:pStyle w:val="ListBullet"/>
      </w:pPr>
      <w:r>
        <w:t xml:space="preserve">payment to </w:t>
      </w:r>
      <w:r w:rsidR="00321C18">
        <w:t xml:space="preserve">Australian </w:t>
      </w:r>
      <w:r>
        <w:t>partner for the indirect support costs of research and staff employed by the partner</w:t>
      </w:r>
      <w:r w:rsidR="009C4C18" w:rsidRPr="009C4C18">
        <w:t xml:space="preserve"> </w:t>
      </w:r>
    </w:p>
    <w:p w14:paraId="19CAE640" w14:textId="0F4C8C5C" w:rsidR="002C1196" w:rsidRDefault="00AC5283" w:rsidP="002C1196">
      <w:pPr>
        <w:pStyle w:val="ListBullet"/>
      </w:pPr>
      <w:r>
        <w:t>r</w:t>
      </w:r>
      <w:r w:rsidR="002C1196">
        <w:t xml:space="preserve">eimbursement to </w:t>
      </w:r>
      <w:r w:rsidR="00321C18">
        <w:t xml:space="preserve">Australian </w:t>
      </w:r>
      <w:r w:rsidR="002C1196">
        <w:t>partners for the costs associated with existing staff or other resources committed by the partners to the project as in-kind contributions under the grant agreement</w:t>
      </w:r>
    </w:p>
    <w:p w14:paraId="1EE538B8" w14:textId="77777777" w:rsidR="00AC5283" w:rsidRDefault="00AC5283" w:rsidP="00AC5283">
      <w:pPr>
        <w:pStyle w:val="ListBullet"/>
      </w:pPr>
      <w:r>
        <w:lastRenderedPageBreak/>
        <w:t>costs associated with activities undertaken by the global partners, for example, travel to Australia, living costs in Australia, research undertaken solely by global partners’ researchers etc.</w:t>
      </w:r>
    </w:p>
    <w:p w14:paraId="3A8E6C29" w14:textId="622FAF37" w:rsidR="002C1196" w:rsidRDefault="002C1196" w:rsidP="00E43E63">
      <w:pPr>
        <w:pStyle w:val="ListBullet"/>
      </w:pPr>
      <w:r>
        <w:t>costs associated with market research for products or research carried out by surveys to assess the size of the market and the price of a particular service or product</w:t>
      </w:r>
    </w:p>
    <w:p w14:paraId="04D822AF" w14:textId="77777777" w:rsidR="002C1196" w:rsidRDefault="002C1196" w:rsidP="002C1196">
      <w:pPr>
        <w:pStyle w:val="ListBullet"/>
      </w:pPr>
      <w:r>
        <w:t>costs associated with marketing projects, i.e. activities aimed at creating demand for goods and services of consumers, businesses and government</w:t>
      </w:r>
    </w:p>
    <w:p w14:paraId="36125824" w14:textId="77777777" w:rsidR="002C1196" w:rsidRDefault="002C1196" w:rsidP="00B554C9">
      <w:pPr>
        <w:pStyle w:val="ListBullet"/>
        <w:ind w:left="357" w:hanging="357"/>
      </w:pPr>
      <w:r>
        <w:t>costs of Australia’s membership of international science and technology projects</w:t>
      </w:r>
    </w:p>
    <w:p w14:paraId="4075BFFB" w14:textId="1EACBDB9" w:rsidR="002C1196" w:rsidRPr="00E162FF" w:rsidRDefault="002C1196" w:rsidP="00B554C9">
      <w:pPr>
        <w:pStyle w:val="ListBullet"/>
        <w:ind w:left="357" w:hanging="357"/>
      </w:pPr>
      <w:r>
        <w:t>subscription costs for access by Australian personnel to major international research facilities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6A1FFC48" w14:textId="1324643B" w:rsidR="00321C18" w:rsidRPr="00B308C1" w:rsidRDefault="00321C18" w:rsidP="005F022A"/>
    <w:sectPr w:rsidR="00321C1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57D19" w14:textId="77777777" w:rsidR="00987556" w:rsidRDefault="00987556" w:rsidP="00077C3D">
      <w:r>
        <w:separator/>
      </w:r>
    </w:p>
  </w:endnote>
  <w:endnote w:type="continuationSeparator" w:id="0">
    <w:p w14:paraId="5598AE8C" w14:textId="77777777" w:rsidR="00987556" w:rsidRDefault="00987556" w:rsidP="00077C3D">
      <w:r>
        <w:continuationSeparator/>
      </w:r>
    </w:p>
  </w:endnote>
  <w:endnote w:type="continuationNotice" w:id="1">
    <w:p w14:paraId="3D3FEFAE" w14:textId="77777777" w:rsidR="00987556" w:rsidRDefault="0098755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0BF5FEF6" w:rsidR="00987556" w:rsidRPr="0059733A" w:rsidRDefault="00987556"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5016" w14:textId="25F085BE" w:rsidR="00987556" w:rsidRDefault="00987556" w:rsidP="00E963B8">
    <w:pPr>
      <w:pStyle w:val="Footer"/>
      <w:tabs>
        <w:tab w:val="clear" w:pos="4153"/>
        <w:tab w:val="clear" w:pos="8306"/>
        <w:tab w:val="center" w:pos="4962"/>
        <w:tab w:val="right" w:pos="8789"/>
      </w:tabs>
    </w:pPr>
    <w:r>
      <w:t>Global Innovation Linkages P</w:t>
    </w:r>
    <w:r w:rsidRPr="00B40AF1">
      <w:t>rogram</w:t>
    </w:r>
    <w:r>
      <w:t xml:space="preserve"> Round 3</w:t>
    </w:r>
    <w:r w:rsidRPr="00B40AF1">
      <w:t xml:space="preserve"> </w:t>
    </w:r>
  </w:p>
  <w:p w14:paraId="0B280E19" w14:textId="063B6679" w:rsidR="00987556" w:rsidRDefault="00251F66" w:rsidP="00E963B8">
    <w:pPr>
      <w:pStyle w:val="Footer"/>
      <w:tabs>
        <w:tab w:val="clear" w:pos="4153"/>
        <w:tab w:val="clear" w:pos="8306"/>
        <w:tab w:val="center" w:pos="4962"/>
        <w:tab w:val="right" w:pos="8789"/>
      </w:tabs>
      <w:rPr>
        <w:noProof/>
      </w:rPr>
    </w:pPr>
    <w:sdt>
      <w:sdtPr>
        <w:alias w:val="Title"/>
        <w:tag w:val=""/>
        <w:id w:val="1058292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87556">
          <w:t>Grant opportunity guidelines</w:t>
        </w:r>
      </w:sdtContent>
    </w:sdt>
    <w:r w:rsidR="00987556">
      <w:tab/>
    </w:r>
    <w:r w:rsidR="005546C2">
      <w:t>February 2021</w:t>
    </w:r>
    <w:r w:rsidR="00987556" w:rsidRPr="005B72F4">
      <w:tab/>
      <w:t xml:space="preserve">Page </w:t>
    </w:r>
    <w:r w:rsidR="00987556" w:rsidRPr="005B72F4">
      <w:fldChar w:fldCharType="begin"/>
    </w:r>
    <w:r w:rsidR="00987556" w:rsidRPr="005B72F4">
      <w:instrText xml:space="preserve"> PAGE </w:instrText>
    </w:r>
    <w:r w:rsidR="00987556" w:rsidRPr="005B72F4">
      <w:fldChar w:fldCharType="separate"/>
    </w:r>
    <w:r>
      <w:rPr>
        <w:noProof/>
      </w:rPr>
      <w:t>21</w:t>
    </w:r>
    <w:r w:rsidR="00987556" w:rsidRPr="005B72F4">
      <w:fldChar w:fldCharType="end"/>
    </w:r>
    <w:r w:rsidR="00987556" w:rsidRPr="005B72F4">
      <w:t xml:space="preserve"> of </w:t>
    </w:r>
    <w:r w:rsidR="00987556">
      <w:rPr>
        <w:noProof/>
      </w:rPr>
      <w:fldChar w:fldCharType="begin"/>
    </w:r>
    <w:r w:rsidR="00987556">
      <w:rPr>
        <w:noProof/>
      </w:rPr>
      <w:instrText xml:space="preserve"> NUMPAGES </w:instrText>
    </w:r>
    <w:r w:rsidR="00987556">
      <w:rPr>
        <w:noProof/>
      </w:rPr>
      <w:fldChar w:fldCharType="separate"/>
    </w:r>
    <w:r>
      <w:rPr>
        <w:noProof/>
      </w:rPr>
      <w:t>31</w:t>
    </w:r>
    <w:r w:rsidR="0098755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87556" w:rsidRDefault="0098755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8815" w14:textId="77777777" w:rsidR="00987556" w:rsidRDefault="00987556" w:rsidP="00077C3D">
      <w:r>
        <w:separator/>
      </w:r>
    </w:p>
  </w:footnote>
  <w:footnote w:type="continuationSeparator" w:id="0">
    <w:p w14:paraId="42D2247F" w14:textId="77777777" w:rsidR="00987556" w:rsidRDefault="00987556" w:rsidP="00077C3D">
      <w:r>
        <w:continuationSeparator/>
      </w:r>
    </w:p>
  </w:footnote>
  <w:footnote w:type="continuationNotice" w:id="1">
    <w:p w14:paraId="272CDB9A" w14:textId="77777777" w:rsidR="00987556" w:rsidRDefault="00987556" w:rsidP="00077C3D"/>
  </w:footnote>
  <w:footnote w:id="2">
    <w:p w14:paraId="11439183" w14:textId="6E1B0CD5" w:rsidR="00987556" w:rsidRDefault="00987556" w:rsidP="00F66580">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F8A6FD5" w14:textId="3702487A" w:rsidR="00987556" w:rsidRDefault="00987556">
      <w:pPr>
        <w:pStyle w:val="FootnoteText"/>
      </w:pPr>
      <w:r>
        <w:rPr>
          <w:rStyle w:val="FootnoteReference"/>
        </w:rPr>
        <w:footnoteRef/>
      </w:r>
      <w:r>
        <w:t xml:space="preserve"> </w:t>
      </w:r>
      <w:hyperlink r:id="rId2" w:history="1">
        <w:r w:rsidRPr="00973FC8">
          <w:rPr>
            <w:rStyle w:val="Hyperlink"/>
          </w:rPr>
          <w:t>https://www.industry.gov.au/strategies-for-the-future/industry-growth-centres</w:t>
        </w:r>
      </w:hyperlink>
      <w:r>
        <w:t xml:space="preserve"> </w:t>
      </w:r>
    </w:p>
  </w:footnote>
  <w:footnote w:id="4">
    <w:p w14:paraId="4023724A" w14:textId="545A9D82" w:rsidR="008D325E" w:rsidRDefault="008D325E">
      <w:pPr>
        <w:pStyle w:val="FootnoteText"/>
      </w:pPr>
      <w:r>
        <w:rPr>
          <w:rStyle w:val="FootnoteReference"/>
        </w:rPr>
        <w:footnoteRef/>
      </w:r>
      <w:r>
        <w:t xml:space="preserve"> </w:t>
      </w:r>
      <w:r w:rsidRPr="008D325E">
        <w:t>https://www.homeaffairs.gov.au/about-us/our-portfolios/cyber-security/strategy</w:t>
      </w:r>
    </w:p>
  </w:footnote>
  <w:footnote w:id="5">
    <w:p w14:paraId="75D58116" w14:textId="67B76CCE" w:rsidR="00987556" w:rsidRDefault="00987556" w:rsidP="00F66580">
      <w:pPr>
        <w:pStyle w:val="FootnoteText"/>
      </w:pPr>
      <w:r>
        <w:rPr>
          <w:rStyle w:val="FootnoteReference"/>
        </w:rPr>
        <w:footnoteRef/>
      </w:r>
      <w:r>
        <w:t xml:space="preserve"> </w:t>
      </w:r>
      <w:hyperlink r:id="rId3" w:history="1">
        <w:r w:rsidRPr="004B7E86">
          <w:rPr>
            <w:rStyle w:val="Hyperlink"/>
          </w:rPr>
          <w:t>https://www.arc.gov.au/policies-strategies/policy/codes-and-guidelines</w:t>
        </w:r>
      </w:hyperlink>
    </w:p>
  </w:footnote>
  <w:footnote w:id="6">
    <w:p w14:paraId="3B238FCB" w14:textId="3161C57D" w:rsidR="00987556" w:rsidRDefault="00987556" w:rsidP="00F66580">
      <w:pPr>
        <w:pStyle w:val="FootnoteText"/>
      </w:pPr>
      <w:r>
        <w:rPr>
          <w:rStyle w:val="FootnoteReference"/>
        </w:rPr>
        <w:footnoteRef/>
      </w:r>
      <w:r>
        <w:t xml:space="preserve"> </w:t>
      </w:r>
      <w:hyperlink r:id="rId4" w:history="1">
        <w:r w:rsidRPr="00721061">
          <w:rPr>
            <w:rStyle w:val="Hyperlink"/>
          </w:rPr>
          <w:t>https://www.business.gov.au/registrations/intellectual-property</w:t>
        </w:r>
      </w:hyperlink>
      <w:r>
        <w:t xml:space="preserve"> </w:t>
      </w:r>
    </w:p>
  </w:footnote>
  <w:footnote w:id="7">
    <w:p w14:paraId="5F20D648" w14:textId="596ABAD0" w:rsidR="00987556" w:rsidRDefault="00987556" w:rsidP="00F66580">
      <w:pPr>
        <w:pStyle w:val="FootnoteText"/>
      </w:pPr>
      <w:r>
        <w:rPr>
          <w:rStyle w:val="FootnoteReference"/>
        </w:rPr>
        <w:footnoteRef/>
      </w:r>
      <w:r>
        <w:t xml:space="preserve"> </w:t>
      </w:r>
      <w:hyperlink r:id="rId5" w:history="1">
        <w:r w:rsidRPr="00D80CB2">
          <w:rPr>
            <w:rStyle w:val="Hyperlink"/>
          </w:rPr>
          <w:t>https://www.arc.gov.au/policies-strategies/policy/national-principles-intellectual-property-management-publicly-funded-research</w:t>
        </w:r>
      </w:hyperlink>
      <w:r>
        <w:t xml:space="preserve"> </w:t>
      </w:r>
    </w:p>
  </w:footnote>
  <w:footnote w:id="8">
    <w:p w14:paraId="14C434E1" w14:textId="4B88B399" w:rsidR="00987556" w:rsidRDefault="00987556" w:rsidP="00F66580">
      <w:pPr>
        <w:pStyle w:val="FootnoteText"/>
      </w:pPr>
      <w:r>
        <w:rPr>
          <w:rStyle w:val="FootnoteReference"/>
        </w:rPr>
        <w:footnoteRef/>
      </w:r>
      <w:r>
        <w:t xml:space="preserve"> </w:t>
      </w:r>
      <w:hyperlink r:id="rId6" w:tooltip="http://www.defence.gov.au/ExportControls/Legislation.asp" w:history="1">
        <w:r>
          <w:rPr>
            <w:rStyle w:val="Hyperlink"/>
          </w:rPr>
          <w:t>http://www.defence.gov.au/ExportControls/Legislation.asp</w:t>
        </w:r>
      </w:hyperlink>
      <w:r>
        <w:t>.</w:t>
      </w:r>
    </w:p>
  </w:footnote>
  <w:footnote w:id="9">
    <w:p w14:paraId="63119F92" w14:textId="3289B072" w:rsidR="00987556" w:rsidRDefault="00987556" w:rsidP="00F66580">
      <w:pPr>
        <w:pStyle w:val="FootnoteText"/>
      </w:pPr>
      <w:r>
        <w:rPr>
          <w:rStyle w:val="FootnoteReference"/>
        </w:rPr>
        <w:footnoteRef/>
      </w:r>
      <w:r>
        <w:t xml:space="preserve"> </w:t>
      </w:r>
      <w:hyperlink r:id="rId7" w:history="1">
        <w:r w:rsidRPr="00721061">
          <w:rPr>
            <w:rStyle w:val="Hyperlink"/>
          </w:rPr>
          <w:t>https://www.industry.gov.au/strategies-for-the-future/increasing-international-collaboration/a-guide-to-undertaking-international-collaboration</w:t>
        </w:r>
      </w:hyperlink>
      <w:r>
        <w:t xml:space="preserve"> </w:t>
      </w:r>
    </w:p>
  </w:footnote>
  <w:footnote w:id="10">
    <w:p w14:paraId="671030A7" w14:textId="0084BB87" w:rsidR="00987556" w:rsidRDefault="00987556">
      <w:pPr>
        <w:pStyle w:val="FootnoteText"/>
      </w:pPr>
      <w:r>
        <w:rPr>
          <w:rStyle w:val="FootnoteReference"/>
        </w:rPr>
        <w:footnoteRef/>
      </w:r>
      <w:r>
        <w:t xml:space="preserve"> </w:t>
      </w:r>
      <w:hyperlink r:id="rId8" w:history="1">
        <w:r w:rsidRPr="001317E8">
          <w:rPr>
            <w:rStyle w:val="Hyperlink"/>
          </w:rPr>
          <w:t>https://www.cyber.gov.au/sites/default/files/2020-11/Australian%20Government%20Information%20Security%20Manual%20%28November%202020%29.pdf</w:t>
        </w:r>
      </w:hyperlink>
      <w:r>
        <w:t xml:space="preserve"> </w:t>
      </w:r>
    </w:p>
  </w:footnote>
  <w:footnote w:id="11">
    <w:p w14:paraId="00BCE1B4" w14:textId="7C1A9469" w:rsidR="00987556" w:rsidRDefault="00987556">
      <w:pPr>
        <w:pStyle w:val="FootnoteText"/>
      </w:pPr>
      <w:r>
        <w:rPr>
          <w:rStyle w:val="FootnoteReference"/>
        </w:rPr>
        <w:footnoteRef/>
      </w:r>
      <w:r>
        <w:t xml:space="preserve"> </w:t>
      </w:r>
      <w:hyperlink r:id="rId9" w:history="1">
        <w:r w:rsidRPr="00721061">
          <w:rPr>
            <w:rStyle w:val="Hyperlink"/>
          </w:rPr>
          <w:t>https://www.education.gov.au/ufit</w:t>
        </w:r>
      </w:hyperlink>
      <w:r>
        <w:t xml:space="preserve"> </w:t>
      </w:r>
    </w:p>
  </w:footnote>
  <w:footnote w:id="12">
    <w:p w14:paraId="708B450F" w14:textId="43DA09FD" w:rsidR="00987556" w:rsidRPr="007C453D" w:rsidRDefault="00987556" w:rsidP="00F66580">
      <w:pPr>
        <w:pStyle w:val="FootnoteText"/>
      </w:pPr>
      <w:r>
        <w:rPr>
          <w:rStyle w:val="FootnoteReference"/>
        </w:rPr>
        <w:footnoteRef/>
      </w:r>
      <w:r>
        <w:t xml:space="preserve"> See </w:t>
      </w:r>
      <w:r w:rsidRPr="007941D7">
        <w:t>Australian Taxation Office ruling GSTR 2012/2</w:t>
      </w:r>
      <w:r>
        <w:t xml:space="preserve"> available at ato.gov.au</w:t>
      </w:r>
    </w:p>
  </w:footnote>
  <w:footnote w:id="13">
    <w:p w14:paraId="2E39A532" w14:textId="39AB946F" w:rsidR="00987556" w:rsidRPr="005A61FE" w:rsidRDefault="00987556" w:rsidP="00F66580">
      <w:pPr>
        <w:pStyle w:val="FootnoteText"/>
        <w:rPr>
          <w:lang w:val="en-US"/>
        </w:rPr>
      </w:pPr>
      <w:r>
        <w:rPr>
          <w:rStyle w:val="FootnoteReference"/>
        </w:rPr>
        <w:footnoteRef/>
      </w:r>
      <w:r>
        <w:t xml:space="preserve"> </w:t>
      </w:r>
      <w:r w:rsidRPr="001D1072">
        <w:rPr>
          <w:rStyle w:val="Hyperlink"/>
        </w:rPr>
        <w:t>https://www.legislation.gov.au/Details/C2019C00057</w:t>
      </w:r>
    </w:p>
  </w:footnote>
  <w:footnote w:id="14">
    <w:p w14:paraId="6687AAEB" w14:textId="4B7CC142" w:rsidR="00987556" w:rsidRDefault="00987556" w:rsidP="00F66580">
      <w:pPr>
        <w:pStyle w:val="FootnoteText"/>
      </w:pPr>
      <w:r>
        <w:rPr>
          <w:rStyle w:val="FootnoteReference"/>
        </w:rPr>
        <w:footnoteRef/>
      </w:r>
      <w:r>
        <w:t xml:space="preserve"> </w:t>
      </w:r>
      <w:hyperlink r:id="rId10" w:history="1">
        <w:r w:rsidRPr="006622A1">
          <w:rPr>
            <w:rStyle w:val="Hyperlink"/>
          </w:rPr>
          <w:t>https://www.industry.gov.au/sites/default/files/July%202018/document/pdf/conflict-of-interest-and-insider-trading-policy.pdf?acsf_files_redirect</w:t>
        </w:r>
      </w:hyperlink>
      <w:r>
        <w:t xml:space="preserve"> </w:t>
      </w:r>
    </w:p>
  </w:footnote>
  <w:footnote w:id="15">
    <w:p w14:paraId="25F65426" w14:textId="58D6FD49" w:rsidR="00987556" w:rsidRDefault="00987556" w:rsidP="00F66580">
      <w:pPr>
        <w:pStyle w:val="FootnoteText"/>
      </w:pPr>
      <w:r>
        <w:rPr>
          <w:rStyle w:val="FootnoteReference"/>
        </w:rPr>
        <w:footnoteRef/>
      </w:r>
      <w:r>
        <w:t xml:space="preserve"> </w:t>
      </w:r>
      <w:hyperlink r:id="rId11" w:history="1">
        <w:r w:rsidRPr="006622A1">
          <w:rPr>
            <w:rStyle w:val="Hyperlink"/>
          </w:rPr>
          <w:t>https://www.industry.gov.au/data-and-publications/privacy-policy</w:t>
        </w:r>
      </w:hyperlink>
      <w:r>
        <w:t xml:space="preserve"> </w:t>
      </w:r>
    </w:p>
  </w:footnote>
  <w:footnote w:id="16">
    <w:p w14:paraId="25F65429" w14:textId="642D7651" w:rsidR="00987556" w:rsidRDefault="00987556" w:rsidP="00F66580">
      <w:pPr>
        <w:pStyle w:val="FootnoteText"/>
      </w:pPr>
      <w:r>
        <w:rPr>
          <w:rStyle w:val="FootnoteReference"/>
        </w:rPr>
        <w:footnoteRef/>
      </w:r>
      <w:r>
        <w:t xml:space="preserve"> </w:t>
      </w:r>
      <w:hyperlink r:id="rId12" w:history="1">
        <w:r w:rsidRPr="006622A1">
          <w:rPr>
            <w:rStyle w:val="Hyperlink"/>
          </w:rPr>
          <w:t>http://www.ombudsman.gov.au/</w:t>
        </w:r>
      </w:hyperlink>
      <w:r>
        <w:t xml:space="preserve"> </w:t>
      </w:r>
    </w:p>
  </w:footnote>
  <w:footnote w:id="17">
    <w:p w14:paraId="49B4DFF3" w14:textId="09B31A53" w:rsidR="00987556" w:rsidRDefault="00987556">
      <w:pPr>
        <w:pStyle w:val="FootnoteText"/>
      </w:pPr>
      <w:r>
        <w:rPr>
          <w:rStyle w:val="FootnoteReference"/>
        </w:rPr>
        <w:footnoteRef/>
      </w:r>
      <w:r>
        <w:t xml:space="preserve"> </w:t>
      </w:r>
      <w:hyperlink r:id="rId13" w:history="1">
        <w:r w:rsidRPr="00973FC8">
          <w:rPr>
            <w:rStyle w:val="Hyperlink"/>
          </w:rPr>
          <w:t>https://www.legislation.gov.au/Details/C2017C00311</w:t>
        </w:r>
      </w:hyperlink>
      <w:r>
        <w:t xml:space="preserve"> </w:t>
      </w:r>
    </w:p>
  </w:footnote>
  <w:footnote w:id="18">
    <w:p w14:paraId="02CFA32F" w14:textId="77777777" w:rsidR="00987556" w:rsidRDefault="00987556" w:rsidP="00F66580">
      <w:pPr>
        <w:pStyle w:val="FootnoteText"/>
      </w:pPr>
      <w:r>
        <w:rPr>
          <w:rStyle w:val="FootnoteReference"/>
        </w:rPr>
        <w:footnoteRef/>
      </w:r>
      <w:r>
        <w:t xml:space="preserve"> </w:t>
      </w:r>
      <w:hyperlink r:id="rId14" w:history="1">
        <w:r w:rsidRPr="00B370FC">
          <w:rPr>
            <w:rStyle w:val="Hyperlink"/>
          </w:rPr>
          <w:t>http://www.business.gov.au/advice-and-support/IndustryGrowthCentres/Pages/default.aspx</w:t>
        </w:r>
      </w:hyperlink>
      <w:r>
        <w:t xml:space="preserve"> </w:t>
      </w:r>
    </w:p>
  </w:footnote>
  <w:footnote w:id="19">
    <w:p w14:paraId="45853C30" w14:textId="128BD2D5" w:rsidR="00987556" w:rsidRDefault="00987556">
      <w:pPr>
        <w:pStyle w:val="FootnoteText"/>
      </w:pPr>
      <w:r>
        <w:rPr>
          <w:rStyle w:val="FootnoteReference"/>
        </w:rPr>
        <w:footnoteRef/>
      </w:r>
      <w:r>
        <w:t xml:space="preserve"> </w:t>
      </w:r>
      <w:hyperlink r:id="rId15" w:history="1">
        <w:r w:rsidRPr="00721061">
          <w:rPr>
            <w:rStyle w:val="Hyperlink"/>
          </w:rPr>
          <w:t>https://www.legislation.gov.au/Details/C2017C00311</w:t>
        </w:r>
      </w:hyperlink>
      <w:r>
        <w:t xml:space="preserve"> </w:t>
      </w:r>
    </w:p>
  </w:footnote>
  <w:footnote w:id="20">
    <w:p w14:paraId="710BABB5" w14:textId="77777777" w:rsidR="00987556" w:rsidRDefault="00987556" w:rsidP="00A57966">
      <w:pPr>
        <w:pStyle w:val="FootnoteText"/>
      </w:pPr>
      <w:r>
        <w:rPr>
          <w:rStyle w:val="FootnoteReference"/>
        </w:rPr>
        <w:footnoteRef/>
      </w:r>
      <w:r>
        <w:t xml:space="preserve"> </w:t>
      </w:r>
      <w:r w:rsidRPr="00C527CD">
        <w:rPr>
          <w:rStyle w:val="Hyperlink"/>
        </w:rPr>
        <w:t>https://www.education.gov.au/research-training-program</w:t>
      </w:r>
      <w:r>
        <w:t xml:space="preserve"> </w:t>
      </w:r>
    </w:p>
    <w:p w14:paraId="2E411185" w14:textId="77777777" w:rsidR="00987556" w:rsidRDefault="00987556" w:rsidP="00C73CA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1A03ED55" w:rsidR="00987556" w:rsidRPr="005326A9" w:rsidRDefault="00987556" w:rsidP="0041698F">
    <w:pPr>
      <w:pStyle w:val="NoSpacing"/>
    </w:pPr>
    <w:r>
      <w:rPr>
        <w:noProof/>
        <w:lang w:eastAsia="en-AU"/>
      </w:rPr>
      <w:drawing>
        <wp:inline distT="0" distB="0" distL="0" distR="0" wp14:anchorId="23B48516" wp14:editId="5C77394B">
          <wp:extent cx="5580380" cy="660198"/>
          <wp:effectExtent l="0" t="0" r="1270" b="6985"/>
          <wp:docPr id="2" name="Picture 2" descr="Departmental Logos: Department of Industry, Science, Enery &amp;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80380" cy="660198"/>
                  </a:xfrm>
                  <a:prstGeom prst="rect">
                    <a:avLst/>
                  </a:prstGeom>
                </pic:spPr>
              </pic:pic>
            </a:graphicData>
          </a:graphic>
        </wp:inline>
      </w:drawing>
    </w:r>
  </w:p>
  <w:p w14:paraId="281F5982" w14:textId="5C7E828B" w:rsidR="00987556" w:rsidRPr="005326A9" w:rsidRDefault="00987556" w:rsidP="0041698F">
    <w:pPr>
      <w:pStyle w:val="NoSpacing"/>
    </w:pPr>
  </w:p>
  <w:p w14:paraId="55B98D24" w14:textId="05BF7BEA" w:rsidR="00987556" w:rsidRPr="002B3327" w:rsidRDefault="00987556" w:rsidP="00FB2637">
    <w:pPr>
      <w:pStyle w:val="Title"/>
      <w:pBdr>
        <w:bottom w:val="single" w:sz="36" w:space="8" w:color="264F90"/>
      </w:pBdr>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580FAB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0022775C"/>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C4B4078"/>
    <w:multiLevelType w:val="hybridMultilevel"/>
    <w:tmpl w:val="05E0D5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C6A27"/>
    <w:multiLevelType w:val="multilevel"/>
    <w:tmpl w:val="0624D13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63F2A27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79242CA"/>
    <w:multiLevelType w:val="hybridMultilevel"/>
    <w:tmpl w:val="11F665BE"/>
    <w:lvl w:ilvl="0" w:tplc="A98841CE">
      <w:start w:val="1"/>
      <w:numFmt w:val="bullet"/>
      <w:lvlText w:val=""/>
      <w:lvlJc w:val="left"/>
      <w:pPr>
        <w:ind w:left="720" w:hanging="360"/>
      </w:pPr>
      <w:rPr>
        <w:rFonts w:ascii="Wingdings" w:hAnsi="Wingdings" w:hint="default"/>
        <w:color w:val="274E90"/>
      </w:rPr>
    </w:lvl>
    <w:lvl w:ilvl="1" w:tplc="A98841CE">
      <w:start w:val="1"/>
      <w:numFmt w:val="bullet"/>
      <w:lvlText w:val=""/>
      <w:lvlJc w:val="left"/>
      <w:pPr>
        <w:ind w:left="1440" w:hanging="360"/>
      </w:pPr>
      <w:rPr>
        <w:rFonts w:ascii="Wingdings" w:hAnsi="Wingdings" w:hint="default"/>
        <w:color w:val="274E90"/>
      </w:rPr>
    </w:lvl>
    <w:lvl w:ilvl="2" w:tplc="8A9C1CD6">
      <w:start w:val="1"/>
      <w:numFmt w:val="lowerLetter"/>
      <w:lvlText w:val="%3)"/>
      <w:lvlJc w:val="left"/>
      <w:pPr>
        <w:ind w:left="2160" w:hanging="360"/>
      </w:pPr>
      <w:rPr>
        <w:rFonts w:hint="default"/>
      </w:rPr>
    </w:lvl>
    <w:lvl w:ilvl="3" w:tplc="1F429FBA" w:tentative="1">
      <w:start w:val="1"/>
      <w:numFmt w:val="bullet"/>
      <w:lvlText w:val=""/>
      <w:lvlJc w:val="left"/>
      <w:pPr>
        <w:ind w:left="2880" w:hanging="360"/>
      </w:pPr>
      <w:rPr>
        <w:rFonts w:ascii="Symbol" w:hAnsi="Symbol" w:hint="default"/>
      </w:rPr>
    </w:lvl>
    <w:lvl w:ilvl="4" w:tplc="34B8EC50" w:tentative="1">
      <w:start w:val="1"/>
      <w:numFmt w:val="bullet"/>
      <w:lvlText w:val="o"/>
      <w:lvlJc w:val="left"/>
      <w:pPr>
        <w:ind w:left="3600" w:hanging="360"/>
      </w:pPr>
      <w:rPr>
        <w:rFonts w:ascii="Courier New" w:hAnsi="Courier New" w:cs="Courier New" w:hint="default"/>
      </w:rPr>
    </w:lvl>
    <w:lvl w:ilvl="5" w:tplc="7FCE9C82" w:tentative="1">
      <w:start w:val="1"/>
      <w:numFmt w:val="bullet"/>
      <w:lvlText w:val=""/>
      <w:lvlJc w:val="left"/>
      <w:pPr>
        <w:ind w:left="4320" w:hanging="360"/>
      </w:pPr>
      <w:rPr>
        <w:rFonts w:ascii="Wingdings" w:hAnsi="Wingdings" w:hint="default"/>
      </w:rPr>
    </w:lvl>
    <w:lvl w:ilvl="6" w:tplc="C8948F3C" w:tentative="1">
      <w:start w:val="1"/>
      <w:numFmt w:val="bullet"/>
      <w:lvlText w:val=""/>
      <w:lvlJc w:val="left"/>
      <w:pPr>
        <w:ind w:left="5040" w:hanging="360"/>
      </w:pPr>
      <w:rPr>
        <w:rFonts w:ascii="Symbol" w:hAnsi="Symbol" w:hint="default"/>
      </w:rPr>
    </w:lvl>
    <w:lvl w:ilvl="7" w:tplc="78E69E68" w:tentative="1">
      <w:start w:val="1"/>
      <w:numFmt w:val="bullet"/>
      <w:lvlText w:val="o"/>
      <w:lvlJc w:val="left"/>
      <w:pPr>
        <w:ind w:left="5760" w:hanging="360"/>
      </w:pPr>
      <w:rPr>
        <w:rFonts w:ascii="Courier New" w:hAnsi="Courier New" w:cs="Courier New" w:hint="default"/>
      </w:rPr>
    </w:lvl>
    <w:lvl w:ilvl="8" w:tplc="8D84835C" w:tentative="1">
      <w:start w:val="1"/>
      <w:numFmt w:val="bullet"/>
      <w:lvlText w:val=""/>
      <w:lvlJc w:val="left"/>
      <w:pPr>
        <w:ind w:left="6480" w:hanging="360"/>
      </w:pPr>
      <w:rPr>
        <w:rFonts w:ascii="Wingdings" w:hAnsi="Wingdings" w:hint="default"/>
      </w:rPr>
    </w:lvl>
  </w:abstractNum>
  <w:abstractNum w:abstractNumId="9" w15:restartNumberingAfterBreak="0">
    <w:nsid w:val="2C196CBE"/>
    <w:multiLevelType w:val="hybridMultilevel"/>
    <w:tmpl w:val="31248260"/>
    <w:lvl w:ilvl="0" w:tplc="242CF71A">
      <w:start w:val="1"/>
      <w:numFmt w:val="bullet"/>
      <w:lvlText w:val=""/>
      <w:lvlJc w:val="left"/>
      <w:pPr>
        <w:ind w:left="360" w:hanging="360"/>
      </w:pPr>
      <w:rPr>
        <w:rFonts w:ascii="Wingdings" w:hAnsi="Wingdings" w:hint="default"/>
        <w:b w:val="0"/>
        <w:i w:val="0"/>
        <w:caps w:val="0"/>
        <w:strike w:val="0"/>
        <w:dstrike w:val="0"/>
        <w:vanish w:val="0"/>
        <w:color w:val="264F90"/>
        <w:sz w:val="22"/>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37335E"/>
    <w:multiLevelType w:val="hybridMultilevel"/>
    <w:tmpl w:val="FFA61FA8"/>
    <w:lvl w:ilvl="0" w:tplc="726E735A">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DB92E12"/>
    <w:multiLevelType w:val="hybridMultilevel"/>
    <w:tmpl w:val="5E985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8407AD"/>
    <w:multiLevelType w:val="hybridMultilevel"/>
    <w:tmpl w:val="2AAEC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D60E0F"/>
    <w:multiLevelType w:val="hybridMultilevel"/>
    <w:tmpl w:val="0316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12C9A"/>
    <w:multiLevelType w:val="hybridMultilevel"/>
    <w:tmpl w:val="B2643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2BF0C31"/>
    <w:multiLevelType w:val="multilevel"/>
    <w:tmpl w:val="72D24090"/>
    <w:lvl w:ilvl="0">
      <w:start w:val="1"/>
      <w:numFmt w:val="decimal"/>
      <w:pStyle w:val="Heading2"/>
      <w:lvlText w:val="%1."/>
      <w:lvlJc w:val="left"/>
      <w:pPr>
        <w:ind w:left="2771"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497"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802073"/>
    <w:multiLevelType w:val="hybridMultilevel"/>
    <w:tmpl w:val="95E4E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7B36648"/>
    <w:multiLevelType w:val="multilevel"/>
    <w:tmpl w:val="562AF568"/>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1"/>
  </w:num>
  <w:num w:numId="4">
    <w:abstractNumId w:val="15"/>
  </w:num>
  <w:num w:numId="5">
    <w:abstractNumId w:val="26"/>
  </w:num>
  <w:num w:numId="6">
    <w:abstractNumId w:val="24"/>
  </w:num>
  <w:num w:numId="7">
    <w:abstractNumId w:val="7"/>
  </w:num>
  <w:num w:numId="8">
    <w:abstractNumId w:val="4"/>
  </w:num>
  <w:num w:numId="9">
    <w:abstractNumId w:val="4"/>
    <w:lvlOverride w:ilvl="0">
      <w:startOverride w:val="1"/>
    </w:lvlOverride>
  </w:num>
  <w:num w:numId="10">
    <w:abstractNumId w:val="7"/>
  </w:num>
  <w:num w:numId="11">
    <w:abstractNumId w:val="4"/>
    <w:lvlOverride w:ilvl="0">
      <w:startOverride w:val="1"/>
    </w:lvlOverride>
  </w:num>
  <w:num w:numId="12">
    <w:abstractNumId w:val="16"/>
  </w:num>
  <w:num w:numId="13">
    <w:abstractNumId w:val="3"/>
  </w:num>
  <w:num w:numId="14">
    <w:abstractNumId w:val="19"/>
  </w:num>
  <w:num w:numId="15">
    <w:abstractNumId w:val="4"/>
    <w:lvlOverride w:ilvl="0">
      <w:startOverride w:val="1"/>
    </w:lvlOverride>
  </w:num>
  <w:num w:numId="16">
    <w:abstractNumId w:val="20"/>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6"/>
  </w:num>
  <w:num w:numId="31">
    <w:abstractNumId w:val="18"/>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4"/>
  </w:num>
  <w:num w:numId="36">
    <w:abstractNumId w:val="4"/>
    <w:lvlOverride w:ilvl="0">
      <w:startOverride w:val="1"/>
    </w:lvlOverride>
  </w:num>
  <w:num w:numId="37">
    <w:abstractNumId w:val="8"/>
  </w:num>
  <w:num w:numId="38">
    <w:abstractNumId w:val="4"/>
    <w:lvlOverride w:ilvl="0">
      <w:startOverride w:val="1"/>
    </w:lvlOverride>
  </w:num>
  <w:num w:numId="39">
    <w:abstractNumId w:val="5"/>
  </w:num>
  <w:num w:numId="40">
    <w:abstractNumId w:val="25"/>
  </w:num>
  <w:num w:numId="41">
    <w:abstractNumId w:val="12"/>
  </w:num>
  <w:num w:numId="42">
    <w:abstractNumId w:val="14"/>
  </w:num>
  <w:num w:numId="43">
    <w:abstractNumId w:val="13"/>
  </w:num>
  <w:num w:numId="44">
    <w:abstractNumId w:val="23"/>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7"/>
  </w:num>
  <w:num w:numId="48">
    <w:abstractNumId w:val="7"/>
  </w:num>
  <w:num w:numId="49">
    <w:abstractNumId w:val="19"/>
  </w:num>
  <w:num w:numId="50">
    <w:abstractNumId w:val="4"/>
    <w:lvlOverride w:ilvl="0">
      <w:startOverride w:val="1"/>
    </w:lvlOverride>
  </w:num>
  <w:num w:numId="51">
    <w:abstractNumId w:val="1"/>
  </w:num>
  <w:num w:numId="52">
    <w:abstractNumId w:val="4"/>
  </w:num>
  <w:num w:numId="53">
    <w:abstractNumId w:val="10"/>
  </w:num>
  <w:num w:numId="54">
    <w:abstractNumId w:val="7"/>
  </w:num>
  <w:num w:numId="55">
    <w:abstractNumId w:val="21"/>
  </w:num>
  <w:num w:numId="5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76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16"/>
    <w:rsid w:val="00003577"/>
    <w:rsid w:val="000035D8"/>
    <w:rsid w:val="00005E68"/>
    <w:rsid w:val="000062D1"/>
    <w:rsid w:val="000071CC"/>
    <w:rsid w:val="00007E4B"/>
    <w:rsid w:val="00007EB5"/>
    <w:rsid w:val="00010CF8"/>
    <w:rsid w:val="0001126A"/>
    <w:rsid w:val="00011AA7"/>
    <w:rsid w:val="000151FC"/>
    <w:rsid w:val="00015B4C"/>
    <w:rsid w:val="0001685F"/>
    <w:rsid w:val="00016E51"/>
    <w:rsid w:val="00017238"/>
    <w:rsid w:val="00017503"/>
    <w:rsid w:val="000175F3"/>
    <w:rsid w:val="000176B7"/>
    <w:rsid w:val="000207D9"/>
    <w:rsid w:val="000216F2"/>
    <w:rsid w:val="00021FC1"/>
    <w:rsid w:val="00023115"/>
    <w:rsid w:val="0002331D"/>
    <w:rsid w:val="00024C55"/>
    <w:rsid w:val="00025224"/>
    <w:rsid w:val="00025467"/>
    <w:rsid w:val="00026672"/>
    <w:rsid w:val="00026A96"/>
    <w:rsid w:val="00027157"/>
    <w:rsid w:val="000304CF"/>
    <w:rsid w:val="00030E0C"/>
    <w:rsid w:val="00031075"/>
    <w:rsid w:val="0003165D"/>
    <w:rsid w:val="00033990"/>
    <w:rsid w:val="00033B7F"/>
    <w:rsid w:val="00036078"/>
    <w:rsid w:val="00036549"/>
    <w:rsid w:val="000366AB"/>
    <w:rsid w:val="00037556"/>
    <w:rsid w:val="00040201"/>
    <w:rsid w:val="00040A03"/>
    <w:rsid w:val="00041716"/>
    <w:rsid w:val="00042438"/>
    <w:rsid w:val="00043E26"/>
    <w:rsid w:val="00044DC0"/>
    <w:rsid w:val="00044EF8"/>
    <w:rsid w:val="000450C4"/>
    <w:rsid w:val="00046347"/>
    <w:rsid w:val="00046BCF"/>
    <w:rsid w:val="00046DBC"/>
    <w:rsid w:val="00050E3C"/>
    <w:rsid w:val="00051303"/>
    <w:rsid w:val="00052E3E"/>
    <w:rsid w:val="00055101"/>
    <w:rsid w:val="000553F2"/>
    <w:rsid w:val="00055C80"/>
    <w:rsid w:val="000563D8"/>
    <w:rsid w:val="00057E29"/>
    <w:rsid w:val="00060AD3"/>
    <w:rsid w:val="00060F83"/>
    <w:rsid w:val="00062B2E"/>
    <w:rsid w:val="000635B2"/>
    <w:rsid w:val="0006399E"/>
    <w:rsid w:val="00065626"/>
    <w:rsid w:val="00065F24"/>
    <w:rsid w:val="000668C5"/>
    <w:rsid w:val="00066A84"/>
    <w:rsid w:val="00067794"/>
    <w:rsid w:val="000710C0"/>
    <w:rsid w:val="00071CC0"/>
    <w:rsid w:val="00072BA2"/>
    <w:rsid w:val="000741DE"/>
    <w:rsid w:val="00075B64"/>
    <w:rsid w:val="00077C3D"/>
    <w:rsid w:val="000805C4"/>
    <w:rsid w:val="00081379"/>
    <w:rsid w:val="00082460"/>
    <w:rsid w:val="0008289E"/>
    <w:rsid w:val="00082C2C"/>
    <w:rsid w:val="000833DF"/>
    <w:rsid w:val="000837CF"/>
    <w:rsid w:val="00083CC7"/>
    <w:rsid w:val="0008697C"/>
    <w:rsid w:val="00087A7B"/>
    <w:rsid w:val="000906E4"/>
    <w:rsid w:val="0009133F"/>
    <w:rsid w:val="00093A6C"/>
    <w:rsid w:val="00093BA1"/>
    <w:rsid w:val="00094747"/>
    <w:rsid w:val="000959EB"/>
    <w:rsid w:val="00096575"/>
    <w:rsid w:val="0009683F"/>
    <w:rsid w:val="00096A99"/>
    <w:rsid w:val="000A19FD"/>
    <w:rsid w:val="000A1CC5"/>
    <w:rsid w:val="000A2011"/>
    <w:rsid w:val="000A2B9E"/>
    <w:rsid w:val="000A4261"/>
    <w:rsid w:val="000A4490"/>
    <w:rsid w:val="000A59B4"/>
    <w:rsid w:val="000A6B3B"/>
    <w:rsid w:val="000B1184"/>
    <w:rsid w:val="000B1991"/>
    <w:rsid w:val="000B2D39"/>
    <w:rsid w:val="000B2DAA"/>
    <w:rsid w:val="000B3A19"/>
    <w:rsid w:val="000B4088"/>
    <w:rsid w:val="000B44F5"/>
    <w:rsid w:val="000B495C"/>
    <w:rsid w:val="000B5218"/>
    <w:rsid w:val="000B522C"/>
    <w:rsid w:val="000B597B"/>
    <w:rsid w:val="000B7C0B"/>
    <w:rsid w:val="000C07C6"/>
    <w:rsid w:val="000C1E9C"/>
    <w:rsid w:val="000C31F3"/>
    <w:rsid w:val="000C34D6"/>
    <w:rsid w:val="000C3B35"/>
    <w:rsid w:val="000C4E64"/>
    <w:rsid w:val="000C5F08"/>
    <w:rsid w:val="000C63AD"/>
    <w:rsid w:val="000C6406"/>
    <w:rsid w:val="000C6786"/>
    <w:rsid w:val="000C6A52"/>
    <w:rsid w:val="000C6B5E"/>
    <w:rsid w:val="000D03B9"/>
    <w:rsid w:val="000D0903"/>
    <w:rsid w:val="000D1B5E"/>
    <w:rsid w:val="000D1F5F"/>
    <w:rsid w:val="000D2D51"/>
    <w:rsid w:val="000D3383"/>
    <w:rsid w:val="000D3F05"/>
    <w:rsid w:val="000D4257"/>
    <w:rsid w:val="000D452F"/>
    <w:rsid w:val="000D6D35"/>
    <w:rsid w:val="000E03E0"/>
    <w:rsid w:val="000E0956"/>
    <w:rsid w:val="000E0B6F"/>
    <w:rsid w:val="000E0C56"/>
    <w:rsid w:val="000E11A2"/>
    <w:rsid w:val="000E23A5"/>
    <w:rsid w:val="000E3917"/>
    <w:rsid w:val="000E4061"/>
    <w:rsid w:val="000E4CD5"/>
    <w:rsid w:val="000E620A"/>
    <w:rsid w:val="000E70D4"/>
    <w:rsid w:val="000E7463"/>
    <w:rsid w:val="000F027E"/>
    <w:rsid w:val="000F1453"/>
    <w:rsid w:val="000F18DD"/>
    <w:rsid w:val="000F7174"/>
    <w:rsid w:val="00100216"/>
    <w:rsid w:val="0010200A"/>
    <w:rsid w:val="00102054"/>
    <w:rsid w:val="00102271"/>
    <w:rsid w:val="00103E5C"/>
    <w:rsid w:val="00104368"/>
    <w:rsid w:val="00104497"/>
    <w:rsid w:val="001045B6"/>
    <w:rsid w:val="00104854"/>
    <w:rsid w:val="0010490E"/>
    <w:rsid w:val="00106980"/>
    <w:rsid w:val="00106B83"/>
    <w:rsid w:val="00107697"/>
    <w:rsid w:val="00107A22"/>
    <w:rsid w:val="00110DF4"/>
    <w:rsid w:val="00110F7F"/>
    <w:rsid w:val="00111506"/>
    <w:rsid w:val="00111ABB"/>
    <w:rsid w:val="00112457"/>
    <w:rsid w:val="00113AD7"/>
    <w:rsid w:val="00113B32"/>
    <w:rsid w:val="00115C6B"/>
    <w:rsid w:val="0011744A"/>
    <w:rsid w:val="00120074"/>
    <w:rsid w:val="001210D2"/>
    <w:rsid w:val="0012305A"/>
    <w:rsid w:val="0012328C"/>
    <w:rsid w:val="001236D1"/>
    <w:rsid w:val="00123A91"/>
    <w:rsid w:val="00123A99"/>
    <w:rsid w:val="00125733"/>
    <w:rsid w:val="00127536"/>
    <w:rsid w:val="001279B3"/>
    <w:rsid w:val="00127F16"/>
    <w:rsid w:val="001302B7"/>
    <w:rsid w:val="001302F3"/>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373C4"/>
    <w:rsid w:val="0014016C"/>
    <w:rsid w:val="00141149"/>
    <w:rsid w:val="001432F9"/>
    <w:rsid w:val="00144380"/>
    <w:rsid w:val="001450BD"/>
    <w:rsid w:val="001452A7"/>
    <w:rsid w:val="00145304"/>
    <w:rsid w:val="00145416"/>
    <w:rsid w:val="00145DF4"/>
    <w:rsid w:val="00146445"/>
    <w:rsid w:val="00146D15"/>
    <w:rsid w:val="001475D6"/>
    <w:rsid w:val="00147E5A"/>
    <w:rsid w:val="00151417"/>
    <w:rsid w:val="0015405F"/>
    <w:rsid w:val="00155122"/>
    <w:rsid w:val="00155480"/>
    <w:rsid w:val="00155A1F"/>
    <w:rsid w:val="00155CCB"/>
    <w:rsid w:val="00156DF7"/>
    <w:rsid w:val="00160DFD"/>
    <w:rsid w:val="0016294E"/>
    <w:rsid w:val="00162CF7"/>
    <w:rsid w:val="001642EF"/>
    <w:rsid w:val="00164E0D"/>
    <w:rsid w:val="001659C7"/>
    <w:rsid w:val="00165CA8"/>
    <w:rsid w:val="00166584"/>
    <w:rsid w:val="00170249"/>
    <w:rsid w:val="00170EC3"/>
    <w:rsid w:val="00171770"/>
    <w:rsid w:val="00172328"/>
    <w:rsid w:val="00172BA3"/>
    <w:rsid w:val="00172F7F"/>
    <w:rsid w:val="001737AC"/>
    <w:rsid w:val="0017423B"/>
    <w:rsid w:val="0017509D"/>
    <w:rsid w:val="00176EF8"/>
    <w:rsid w:val="00180B0E"/>
    <w:rsid w:val="001817F4"/>
    <w:rsid w:val="001819C7"/>
    <w:rsid w:val="00182352"/>
    <w:rsid w:val="0018250A"/>
    <w:rsid w:val="001844D5"/>
    <w:rsid w:val="00184C31"/>
    <w:rsid w:val="0018511E"/>
    <w:rsid w:val="001867EC"/>
    <w:rsid w:val="001875DA"/>
    <w:rsid w:val="0019026C"/>
    <w:rsid w:val="001907F9"/>
    <w:rsid w:val="001915F6"/>
    <w:rsid w:val="00191E6C"/>
    <w:rsid w:val="00193926"/>
    <w:rsid w:val="0019423A"/>
    <w:rsid w:val="001948A9"/>
    <w:rsid w:val="00194ACD"/>
    <w:rsid w:val="001956C5"/>
    <w:rsid w:val="00195BF5"/>
    <w:rsid w:val="00195D42"/>
    <w:rsid w:val="00196194"/>
    <w:rsid w:val="0019706B"/>
    <w:rsid w:val="001977DB"/>
    <w:rsid w:val="00197A10"/>
    <w:rsid w:val="001A06E1"/>
    <w:rsid w:val="001A20AF"/>
    <w:rsid w:val="001A46FB"/>
    <w:rsid w:val="001A51FA"/>
    <w:rsid w:val="001A5D9B"/>
    <w:rsid w:val="001A612B"/>
    <w:rsid w:val="001A6862"/>
    <w:rsid w:val="001B1399"/>
    <w:rsid w:val="001B1430"/>
    <w:rsid w:val="001B1C0B"/>
    <w:rsid w:val="001B2A5D"/>
    <w:rsid w:val="001B3F03"/>
    <w:rsid w:val="001B43D0"/>
    <w:rsid w:val="001B6C85"/>
    <w:rsid w:val="001B79A9"/>
    <w:rsid w:val="001B7CE1"/>
    <w:rsid w:val="001B7F06"/>
    <w:rsid w:val="001C02DF"/>
    <w:rsid w:val="001C0967"/>
    <w:rsid w:val="001C1B5B"/>
    <w:rsid w:val="001C2830"/>
    <w:rsid w:val="001C3976"/>
    <w:rsid w:val="001C53D3"/>
    <w:rsid w:val="001C6603"/>
    <w:rsid w:val="001C6ACC"/>
    <w:rsid w:val="001C7328"/>
    <w:rsid w:val="001C7F1A"/>
    <w:rsid w:val="001D0276"/>
    <w:rsid w:val="001D0EC9"/>
    <w:rsid w:val="001D1072"/>
    <w:rsid w:val="001D1340"/>
    <w:rsid w:val="001D1782"/>
    <w:rsid w:val="001D201F"/>
    <w:rsid w:val="001D27BB"/>
    <w:rsid w:val="001D3A8A"/>
    <w:rsid w:val="001D4DA5"/>
    <w:rsid w:val="001D513B"/>
    <w:rsid w:val="001D5267"/>
    <w:rsid w:val="001E00D9"/>
    <w:rsid w:val="001E282D"/>
    <w:rsid w:val="001E2A46"/>
    <w:rsid w:val="001E42D1"/>
    <w:rsid w:val="001E465D"/>
    <w:rsid w:val="001E5554"/>
    <w:rsid w:val="001E659F"/>
    <w:rsid w:val="001E660D"/>
    <w:rsid w:val="001E6901"/>
    <w:rsid w:val="001F1429"/>
    <w:rsid w:val="001F1B51"/>
    <w:rsid w:val="001F215C"/>
    <w:rsid w:val="001F2424"/>
    <w:rsid w:val="001F24BD"/>
    <w:rsid w:val="001F2E16"/>
    <w:rsid w:val="001F2ED0"/>
    <w:rsid w:val="001F3068"/>
    <w:rsid w:val="001F32A5"/>
    <w:rsid w:val="001F54FB"/>
    <w:rsid w:val="001F6A22"/>
    <w:rsid w:val="00200152"/>
    <w:rsid w:val="002007FC"/>
    <w:rsid w:val="0020114E"/>
    <w:rsid w:val="00201ACE"/>
    <w:rsid w:val="00202552"/>
    <w:rsid w:val="00202A60"/>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1CAD"/>
    <w:rsid w:val="002227D6"/>
    <w:rsid w:val="00222C72"/>
    <w:rsid w:val="002233BC"/>
    <w:rsid w:val="00223A1A"/>
    <w:rsid w:val="00224E34"/>
    <w:rsid w:val="0022578C"/>
    <w:rsid w:val="00226A9A"/>
    <w:rsid w:val="00226B09"/>
    <w:rsid w:val="00226C2F"/>
    <w:rsid w:val="00227080"/>
    <w:rsid w:val="00227D98"/>
    <w:rsid w:val="002300C1"/>
    <w:rsid w:val="0023055D"/>
    <w:rsid w:val="00230A2B"/>
    <w:rsid w:val="0023171E"/>
    <w:rsid w:val="00231B61"/>
    <w:rsid w:val="00234A47"/>
    <w:rsid w:val="00235229"/>
    <w:rsid w:val="00235894"/>
    <w:rsid w:val="00235CA2"/>
    <w:rsid w:val="002365B3"/>
    <w:rsid w:val="002369C3"/>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173"/>
    <w:rsid w:val="00251541"/>
    <w:rsid w:val="00251F63"/>
    <w:rsid w:val="00251F66"/>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66D48"/>
    <w:rsid w:val="00266EDC"/>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BB5"/>
    <w:rsid w:val="0029287F"/>
    <w:rsid w:val="00292F58"/>
    <w:rsid w:val="00293E0A"/>
    <w:rsid w:val="00294019"/>
    <w:rsid w:val="00294F98"/>
    <w:rsid w:val="002957EE"/>
    <w:rsid w:val="00295E8A"/>
    <w:rsid w:val="00295FD6"/>
    <w:rsid w:val="00296AC5"/>
    <w:rsid w:val="00296C7A"/>
    <w:rsid w:val="00297193"/>
    <w:rsid w:val="00297657"/>
    <w:rsid w:val="00297C85"/>
    <w:rsid w:val="00297C9D"/>
    <w:rsid w:val="002A0C0F"/>
    <w:rsid w:val="002A0E03"/>
    <w:rsid w:val="002A1C6B"/>
    <w:rsid w:val="002A2DA9"/>
    <w:rsid w:val="002A3E4D"/>
    <w:rsid w:val="002A3E56"/>
    <w:rsid w:val="002A45C1"/>
    <w:rsid w:val="002A4C60"/>
    <w:rsid w:val="002A51EB"/>
    <w:rsid w:val="002A6142"/>
    <w:rsid w:val="002A6C6D"/>
    <w:rsid w:val="002A7660"/>
    <w:rsid w:val="002B0099"/>
    <w:rsid w:val="002B03A8"/>
    <w:rsid w:val="002B05E0"/>
    <w:rsid w:val="002B09ED"/>
    <w:rsid w:val="002B1325"/>
    <w:rsid w:val="002B17AC"/>
    <w:rsid w:val="002B2742"/>
    <w:rsid w:val="002B3327"/>
    <w:rsid w:val="002B5660"/>
    <w:rsid w:val="002B5850"/>
    <w:rsid w:val="002B5B15"/>
    <w:rsid w:val="002C00A0"/>
    <w:rsid w:val="002C0A35"/>
    <w:rsid w:val="002C1196"/>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3A4F"/>
    <w:rsid w:val="002F55E7"/>
    <w:rsid w:val="002F65BC"/>
    <w:rsid w:val="002F71EC"/>
    <w:rsid w:val="002F78B4"/>
    <w:rsid w:val="002F7F38"/>
    <w:rsid w:val="003001C7"/>
    <w:rsid w:val="00302AF5"/>
    <w:rsid w:val="003038C5"/>
    <w:rsid w:val="00303AD5"/>
    <w:rsid w:val="003052EE"/>
    <w:rsid w:val="00305B58"/>
    <w:rsid w:val="003133FB"/>
    <w:rsid w:val="00313FA2"/>
    <w:rsid w:val="00314DCA"/>
    <w:rsid w:val="00315FF2"/>
    <w:rsid w:val="003206C6"/>
    <w:rsid w:val="003211B4"/>
    <w:rsid w:val="0032143E"/>
    <w:rsid w:val="00321B06"/>
    <w:rsid w:val="00321C18"/>
    <w:rsid w:val="00322126"/>
    <w:rsid w:val="0032256A"/>
    <w:rsid w:val="00325582"/>
    <w:rsid w:val="003259F6"/>
    <w:rsid w:val="0032729D"/>
    <w:rsid w:val="003322E9"/>
    <w:rsid w:val="00332F58"/>
    <w:rsid w:val="0033396B"/>
    <w:rsid w:val="003343E4"/>
    <w:rsid w:val="0033520B"/>
    <w:rsid w:val="0033534D"/>
    <w:rsid w:val="00335B3C"/>
    <w:rsid w:val="003364E6"/>
    <w:rsid w:val="003370B0"/>
    <w:rsid w:val="0033741C"/>
    <w:rsid w:val="0034027B"/>
    <w:rsid w:val="003415AE"/>
    <w:rsid w:val="00342CAA"/>
    <w:rsid w:val="00343643"/>
    <w:rsid w:val="0034447B"/>
    <w:rsid w:val="00345165"/>
    <w:rsid w:val="0034633E"/>
    <w:rsid w:val="00347898"/>
    <w:rsid w:val="0035099A"/>
    <w:rsid w:val="00350DD2"/>
    <w:rsid w:val="003510BA"/>
    <w:rsid w:val="00351561"/>
    <w:rsid w:val="00352AD0"/>
    <w:rsid w:val="00352EA5"/>
    <w:rsid w:val="00353428"/>
    <w:rsid w:val="00353CBF"/>
    <w:rsid w:val="00354604"/>
    <w:rsid w:val="003549A0"/>
    <w:rsid w:val="003552BD"/>
    <w:rsid w:val="003560E1"/>
    <w:rsid w:val="003565D1"/>
    <w:rsid w:val="00356ED2"/>
    <w:rsid w:val="003576AB"/>
    <w:rsid w:val="0036055C"/>
    <w:rsid w:val="00360A9E"/>
    <w:rsid w:val="0036353B"/>
    <w:rsid w:val="00363657"/>
    <w:rsid w:val="00363FFC"/>
    <w:rsid w:val="00364DDB"/>
    <w:rsid w:val="003659EA"/>
    <w:rsid w:val="00365CF4"/>
    <w:rsid w:val="0036773D"/>
    <w:rsid w:val="00370229"/>
    <w:rsid w:val="003703B2"/>
    <w:rsid w:val="00370D84"/>
    <w:rsid w:val="00371C65"/>
    <w:rsid w:val="00374A77"/>
    <w:rsid w:val="00375747"/>
    <w:rsid w:val="00383297"/>
    <w:rsid w:val="003836AF"/>
    <w:rsid w:val="00383A3A"/>
    <w:rsid w:val="00386902"/>
    <w:rsid w:val="003871B6"/>
    <w:rsid w:val="00387369"/>
    <w:rsid w:val="003900DB"/>
    <w:rsid w:val="003903AE"/>
    <w:rsid w:val="00390CCF"/>
    <w:rsid w:val="003911CF"/>
    <w:rsid w:val="00393557"/>
    <w:rsid w:val="00394EB3"/>
    <w:rsid w:val="00395467"/>
    <w:rsid w:val="0039610D"/>
    <w:rsid w:val="00396977"/>
    <w:rsid w:val="003A055C"/>
    <w:rsid w:val="003A0BCC"/>
    <w:rsid w:val="003A270D"/>
    <w:rsid w:val="003A2E8D"/>
    <w:rsid w:val="003A48C0"/>
    <w:rsid w:val="003A4A83"/>
    <w:rsid w:val="003A5D94"/>
    <w:rsid w:val="003A79AD"/>
    <w:rsid w:val="003B02D8"/>
    <w:rsid w:val="003B0568"/>
    <w:rsid w:val="003B18C7"/>
    <w:rsid w:val="003B29BA"/>
    <w:rsid w:val="003B37D4"/>
    <w:rsid w:val="003B4A52"/>
    <w:rsid w:val="003B6AC4"/>
    <w:rsid w:val="003B6D53"/>
    <w:rsid w:val="003B7EC2"/>
    <w:rsid w:val="003C001C"/>
    <w:rsid w:val="003C112C"/>
    <w:rsid w:val="003C280B"/>
    <w:rsid w:val="003C2AB0"/>
    <w:rsid w:val="003C2F23"/>
    <w:rsid w:val="003C30E5"/>
    <w:rsid w:val="003C3144"/>
    <w:rsid w:val="003C451C"/>
    <w:rsid w:val="003C4DDC"/>
    <w:rsid w:val="003C55C5"/>
    <w:rsid w:val="003C5D6B"/>
    <w:rsid w:val="003C6400"/>
    <w:rsid w:val="003C6C0A"/>
    <w:rsid w:val="003C6EA3"/>
    <w:rsid w:val="003C7797"/>
    <w:rsid w:val="003C7EC6"/>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E706C"/>
    <w:rsid w:val="003F0BBC"/>
    <w:rsid w:val="003F0BEC"/>
    <w:rsid w:val="003F1A84"/>
    <w:rsid w:val="003F321C"/>
    <w:rsid w:val="003F3392"/>
    <w:rsid w:val="003F385C"/>
    <w:rsid w:val="003F5453"/>
    <w:rsid w:val="003F703A"/>
    <w:rsid w:val="003F7220"/>
    <w:rsid w:val="003F745B"/>
    <w:rsid w:val="00400196"/>
    <w:rsid w:val="004018C3"/>
    <w:rsid w:val="00402CA9"/>
    <w:rsid w:val="00405C0C"/>
    <w:rsid w:val="00405D85"/>
    <w:rsid w:val="0040627F"/>
    <w:rsid w:val="00407403"/>
    <w:rsid w:val="004102B0"/>
    <w:rsid w:val="004108DC"/>
    <w:rsid w:val="004131EC"/>
    <w:rsid w:val="004142C1"/>
    <w:rsid w:val="004143F3"/>
    <w:rsid w:val="00414A64"/>
    <w:rsid w:val="00415F79"/>
    <w:rsid w:val="0041698F"/>
    <w:rsid w:val="00421CBC"/>
    <w:rsid w:val="00423435"/>
    <w:rsid w:val="004234A1"/>
    <w:rsid w:val="00423BB0"/>
    <w:rsid w:val="00423CC4"/>
    <w:rsid w:val="00425052"/>
    <w:rsid w:val="00425E6B"/>
    <w:rsid w:val="00427819"/>
    <w:rsid w:val="00427AC0"/>
    <w:rsid w:val="004307A1"/>
    <w:rsid w:val="00430ADC"/>
    <w:rsid w:val="00430D2E"/>
    <w:rsid w:val="00431870"/>
    <w:rsid w:val="00432CFA"/>
    <w:rsid w:val="0043581E"/>
    <w:rsid w:val="00437174"/>
    <w:rsid w:val="00437CDA"/>
    <w:rsid w:val="00441028"/>
    <w:rsid w:val="00441195"/>
    <w:rsid w:val="004422D9"/>
    <w:rsid w:val="00442B03"/>
    <w:rsid w:val="00442B55"/>
    <w:rsid w:val="004433AD"/>
    <w:rsid w:val="004436AA"/>
    <w:rsid w:val="00443FD0"/>
    <w:rsid w:val="0044516B"/>
    <w:rsid w:val="004452CD"/>
    <w:rsid w:val="00445D92"/>
    <w:rsid w:val="004475CF"/>
    <w:rsid w:val="00451246"/>
    <w:rsid w:val="00452841"/>
    <w:rsid w:val="00453537"/>
    <w:rsid w:val="00453E77"/>
    <w:rsid w:val="00453EFC"/>
    <w:rsid w:val="00453F62"/>
    <w:rsid w:val="004552D7"/>
    <w:rsid w:val="00455AC0"/>
    <w:rsid w:val="00460835"/>
    <w:rsid w:val="00460C3B"/>
    <w:rsid w:val="00460C7E"/>
    <w:rsid w:val="00461AAE"/>
    <w:rsid w:val="0046271A"/>
    <w:rsid w:val="004639AD"/>
    <w:rsid w:val="00464353"/>
    <w:rsid w:val="00464E2C"/>
    <w:rsid w:val="00464FF9"/>
    <w:rsid w:val="0046577F"/>
    <w:rsid w:val="00466F9B"/>
    <w:rsid w:val="004678C6"/>
    <w:rsid w:val="00470426"/>
    <w:rsid w:val="00470F81"/>
    <w:rsid w:val="004710B7"/>
    <w:rsid w:val="004714FC"/>
    <w:rsid w:val="004748CD"/>
    <w:rsid w:val="00476546"/>
    <w:rsid w:val="00476A36"/>
    <w:rsid w:val="00480CC8"/>
    <w:rsid w:val="0048485A"/>
    <w:rsid w:val="004855A0"/>
    <w:rsid w:val="00485F53"/>
    <w:rsid w:val="00486156"/>
    <w:rsid w:val="0048636A"/>
    <w:rsid w:val="00486E8B"/>
    <w:rsid w:val="004875E4"/>
    <w:rsid w:val="004906BE"/>
    <w:rsid w:val="00490BF3"/>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69C"/>
    <w:rsid w:val="00497929"/>
    <w:rsid w:val="00497AEC"/>
    <w:rsid w:val="004A168F"/>
    <w:rsid w:val="004A169C"/>
    <w:rsid w:val="004A16B4"/>
    <w:rsid w:val="004A1DC4"/>
    <w:rsid w:val="004A238A"/>
    <w:rsid w:val="004A2CCD"/>
    <w:rsid w:val="004A454C"/>
    <w:rsid w:val="004A500A"/>
    <w:rsid w:val="004A5955"/>
    <w:rsid w:val="004A619D"/>
    <w:rsid w:val="004A6690"/>
    <w:rsid w:val="004A7F12"/>
    <w:rsid w:val="004B0ACE"/>
    <w:rsid w:val="004B248B"/>
    <w:rsid w:val="004B43E7"/>
    <w:rsid w:val="004B44EC"/>
    <w:rsid w:val="004B4618"/>
    <w:rsid w:val="004B7236"/>
    <w:rsid w:val="004C0140"/>
    <w:rsid w:val="004C0313"/>
    <w:rsid w:val="004C0403"/>
    <w:rsid w:val="004C0867"/>
    <w:rsid w:val="004C0932"/>
    <w:rsid w:val="004C0FFD"/>
    <w:rsid w:val="004C1646"/>
    <w:rsid w:val="004C1795"/>
    <w:rsid w:val="004C1C42"/>
    <w:rsid w:val="004C1FCF"/>
    <w:rsid w:val="004C368D"/>
    <w:rsid w:val="004C37F5"/>
    <w:rsid w:val="004C3B6C"/>
    <w:rsid w:val="004C4D0B"/>
    <w:rsid w:val="004C6F6D"/>
    <w:rsid w:val="004D033A"/>
    <w:rsid w:val="004D0CF5"/>
    <w:rsid w:val="004D15FA"/>
    <w:rsid w:val="004D19FC"/>
    <w:rsid w:val="004D2CBD"/>
    <w:rsid w:val="004D3B1E"/>
    <w:rsid w:val="004D4022"/>
    <w:rsid w:val="004D54EB"/>
    <w:rsid w:val="004D5A91"/>
    <w:rsid w:val="004D5BB6"/>
    <w:rsid w:val="004D61B0"/>
    <w:rsid w:val="004D6A7F"/>
    <w:rsid w:val="004E0184"/>
    <w:rsid w:val="004E0B0A"/>
    <w:rsid w:val="004E17E8"/>
    <w:rsid w:val="004E1DDF"/>
    <w:rsid w:val="004E3091"/>
    <w:rsid w:val="004E31D8"/>
    <w:rsid w:val="004E4327"/>
    <w:rsid w:val="004E43BF"/>
    <w:rsid w:val="004E5976"/>
    <w:rsid w:val="004E5AB7"/>
    <w:rsid w:val="004E75D4"/>
    <w:rsid w:val="004F15AC"/>
    <w:rsid w:val="004F1B41"/>
    <w:rsid w:val="004F264D"/>
    <w:rsid w:val="004F2FAF"/>
    <w:rsid w:val="004F3523"/>
    <w:rsid w:val="004F38FB"/>
    <w:rsid w:val="004F3D4A"/>
    <w:rsid w:val="004F4C5B"/>
    <w:rsid w:val="004F75B8"/>
    <w:rsid w:val="004F76F0"/>
    <w:rsid w:val="005000BE"/>
    <w:rsid w:val="00500467"/>
    <w:rsid w:val="00501068"/>
    <w:rsid w:val="0050156B"/>
    <w:rsid w:val="00501C36"/>
    <w:rsid w:val="00502558"/>
    <w:rsid w:val="00502B43"/>
    <w:rsid w:val="00503D13"/>
    <w:rsid w:val="0050409E"/>
    <w:rsid w:val="0050723E"/>
    <w:rsid w:val="00507B85"/>
    <w:rsid w:val="00510062"/>
    <w:rsid w:val="00511003"/>
    <w:rsid w:val="00511BDD"/>
    <w:rsid w:val="00512453"/>
    <w:rsid w:val="00512583"/>
    <w:rsid w:val="005132DC"/>
    <w:rsid w:val="0051390D"/>
    <w:rsid w:val="0051430B"/>
    <w:rsid w:val="005158AD"/>
    <w:rsid w:val="0051650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5E0"/>
    <w:rsid w:val="0053262C"/>
    <w:rsid w:val="00532CF2"/>
    <w:rsid w:val="0053412C"/>
    <w:rsid w:val="00534248"/>
    <w:rsid w:val="00534B4C"/>
    <w:rsid w:val="00534B77"/>
    <w:rsid w:val="00535DC6"/>
    <w:rsid w:val="0054009F"/>
    <w:rsid w:val="0054133A"/>
    <w:rsid w:val="00541934"/>
    <w:rsid w:val="0054218F"/>
    <w:rsid w:val="0054329A"/>
    <w:rsid w:val="00544033"/>
    <w:rsid w:val="0054403B"/>
    <w:rsid w:val="00544300"/>
    <w:rsid w:val="00544899"/>
    <w:rsid w:val="00545737"/>
    <w:rsid w:val="0054620D"/>
    <w:rsid w:val="0054745E"/>
    <w:rsid w:val="00551817"/>
    <w:rsid w:val="0055197D"/>
    <w:rsid w:val="00552570"/>
    <w:rsid w:val="00552B3F"/>
    <w:rsid w:val="00553DBD"/>
    <w:rsid w:val="005546C2"/>
    <w:rsid w:val="00555308"/>
    <w:rsid w:val="00557045"/>
    <w:rsid w:val="00557246"/>
    <w:rsid w:val="005579F8"/>
    <w:rsid w:val="00557E0C"/>
    <w:rsid w:val="0056165C"/>
    <w:rsid w:val="005624ED"/>
    <w:rsid w:val="005632D8"/>
    <w:rsid w:val="00564DF1"/>
    <w:rsid w:val="0056548D"/>
    <w:rsid w:val="00567AC9"/>
    <w:rsid w:val="005716C1"/>
    <w:rsid w:val="00571845"/>
    <w:rsid w:val="00572707"/>
    <w:rsid w:val="00572E54"/>
    <w:rsid w:val="0057327E"/>
    <w:rsid w:val="00573821"/>
    <w:rsid w:val="00573DC5"/>
    <w:rsid w:val="00577D3F"/>
    <w:rsid w:val="0058001F"/>
    <w:rsid w:val="0058223D"/>
    <w:rsid w:val="00583750"/>
    <w:rsid w:val="00583D45"/>
    <w:rsid w:val="005842A6"/>
    <w:rsid w:val="00584325"/>
    <w:rsid w:val="0058635E"/>
    <w:rsid w:val="00587034"/>
    <w:rsid w:val="005870C1"/>
    <w:rsid w:val="00587FEF"/>
    <w:rsid w:val="005909B7"/>
    <w:rsid w:val="0059126E"/>
    <w:rsid w:val="00591C33"/>
    <w:rsid w:val="00591E81"/>
    <w:rsid w:val="00592DF7"/>
    <w:rsid w:val="00592E1B"/>
    <w:rsid w:val="00593911"/>
    <w:rsid w:val="005944D8"/>
    <w:rsid w:val="00594E1F"/>
    <w:rsid w:val="00596607"/>
    <w:rsid w:val="00597279"/>
    <w:rsid w:val="0059733A"/>
    <w:rsid w:val="00597881"/>
    <w:rsid w:val="005A38E6"/>
    <w:rsid w:val="005A4513"/>
    <w:rsid w:val="005A4714"/>
    <w:rsid w:val="005A5E9D"/>
    <w:rsid w:val="005A61FE"/>
    <w:rsid w:val="005A65C1"/>
    <w:rsid w:val="005A670D"/>
    <w:rsid w:val="005A6D76"/>
    <w:rsid w:val="005A7550"/>
    <w:rsid w:val="005B04D9"/>
    <w:rsid w:val="005B150A"/>
    <w:rsid w:val="005B1696"/>
    <w:rsid w:val="005B3206"/>
    <w:rsid w:val="005B45DB"/>
    <w:rsid w:val="005B4720"/>
    <w:rsid w:val="005B4ADF"/>
    <w:rsid w:val="005B4E1A"/>
    <w:rsid w:val="005B52E7"/>
    <w:rsid w:val="005B5B57"/>
    <w:rsid w:val="005B5CC5"/>
    <w:rsid w:val="005B61F9"/>
    <w:rsid w:val="005B72F4"/>
    <w:rsid w:val="005B7D70"/>
    <w:rsid w:val="005B7F37"/>
    <w:rsid w:val="005C0699"/>
    <w:rsid w:val="005C06AF"/>
    <w:rsid w:val="005C0971"/>
    <w:rsid w:val="005C09CB"/>
    <w:rsid w:val="005C17F1"/>
    <w:rsid w:val="005C1BFA"/>
    <w:rsid w:val="005C20A0"/>
    <w:rsid w:val="005C2EDB"/>
    <w:rsid w:val="005C315B"/>
    <w:rsid w:val="005C33E5"/>
    <w:rsid w:val="005C3CC7"/>
    <w:rsid w:val="005C585A"/>
    <w:rsid w:val="005C7680"/>
    <w:rsid w:val="005D11BE"/>
    <w:rsid w:val="005D2418"/>
    <w:rsid w:val="005D2AC3"/>
    <w:rsid w:val="005D3AD3"/>
    <w:rsid w:val="005D4023"/>
    <w:rsid w:val="005D4C93"/>
    <w:rsid w:val="005D6C54"/>
    <w:rsid w:val="005D6C97"/>
    <w:rsid w:val="005D768C"/>
    <w:rsid w:val="005D7DAA"/>
    <w:rsid w:val="005E2908"/>
    <w:rsid w:val="005E3700"/>
    <w:rsid w:val="005E37A8"/>
    <w:rsid w:val="005E4944"/>
    <w:rsid w:val="005E49EA"/>
    <w:rsid w:val="005E5C46"/>
    <w:rsid w:val="005E5E12"/>
    <w:rsid w:val="005E6248"/>
    <w:rsid w:val="005F022A"/>
    <w:rsid w:val="005F1F5A"/>
    <w:rsid w:val="005F2A4B"/>
    <w:rsid w:val="005F2E39"/>
    <w:rsid w:val="005F48E9"/>
    <w:rsid w:val="005F5C3F"/>
    <w:rsid w:val="005F69D2"/>
    <w:rsid w:val="005F7B45"/>
    <w:rsid w:val="00601244"/>
    <w:rsid w:val="00602264"/>
    <w:rsid w:val="00602898"/>
    <w:rsid w:val="00602E95"/>
    <w:rsid w:val="00603548"/>
    <w:rsid w:val="0060558A"/>
    <w:rsid w:val="00605BCD"/>
    <w:rsid w:val="0060644E"/>
    <w:rsid w:val="0060722F"/>
    <w:rsid w:val="0060785D"/>
    <w:rsid w:val="00610900"/>
    <w:rsid w:val="00610DAB"/>
    <w:rsid w:val="006110D2"/>
    <w:rsid w:val="006115E0"/>
    <w:rsid w:val="0061167C"/>
    <w:rsid w:val="00611D8C"/>
    <w:rsid w:val="006126D0"/>
    <w:rsid w:val="00612D70"/>
    <w:rsid w:val="00612D8F"/>
    <w:rsid w:val="006132DF"/>
    <w:rsid w:val="0061338A"/>
    <w:rsid w:val="00613C48"/>
    <w:rsid w:val="00613CBB"/>
    <w:rsid w:val="006157E1"/>
    <w:rsid w:val="0061673A"/>
    <w:rsid w:val="006171E3"/>
    <w:rsid w:val="00617411"/>
    <w:rsid w:val="00620033"/>
    <w:rsid w:val="006223BF"/>
    <w:rsid w:val="0062275D"/>
    <w:rsid w:val="006253FF"/>
    <w:rsid w:val="00626268"/>
    <w:rsid w:val="00626B4F"/>
    <w:rsid w:val="006323DB"/>
    <w:rsid w:val="00635E8B"/>
    <w:rsid w:val="00637885"/>
    <w:rsid w:val="00640E4A"/>
    <w:rsid w:val="006416B1"/>
    <w:rsid w:val="0064317D"/>
    <w:rsid w:val="00645360"/>
    <w:rsid w:val="00646D7B"/>
    <w:rsid w:val="00646E26"/>
    <w:rsid w:val="006476DB"/>
    <w:rsid w:val="00651083"/>
    <w:rsid w:val="00651302"/>
    <w:rsid w:val="00653895"/>
    <w:rsid w:val="00654036"/>
    <w:rsid w:val="0065413C"/>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2423"/>
    <w:rsid w:val="0067309B"/>
    <w:rsid w:val="00676423"/>
    <w:rsid w:val="00676EF2"/>
    <w:rsid w:val="00680B92"/>
    <w:rsid w:val="006816EA"/>
    <w:rsid w:val="00682506"/>
    <w:rsid w:val="00683412"/>
    <w:rsid w:val="00684E39"/>
    <w:rsid w:val="00686047"/>
    <w:rsid w:val="006908DF"/>
    <w:rsid w:val="00690D15"/>
    <w:rsid w:val="006914AE"/>
    <w:rsid w:val="00692BB0"/>
    <w:rsid w:val="006934C3"/>
    <w:rsid w:val="00694003"/>
    <w:rsid w:val="0069403F"/>
    <w:rsid w:val="00694E49"/>
    <w:rsid w:val="00696A50"/>
    <w:rsid w:val="00696B00"/>
    <w:rsid w:val="006A089A"/>
    <w:rsid w:val="006A0B08"/>
    <w:rsid w:val="006A12C7"/>
    <w:rsid w:val="006A1491"/>
    <w:rsid w:val="006A35FC"/>
    <w:rsid w:val="006A3ABC"/>
    <w:rsid w:val="006A3D2E"/>
    <w:rsid w:val="006A4CD7"/>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432"/>
    <w:rsid w:val="006C6EDB"/>
    <w:rsid w:val="006C79BB"/>
    <w:rsid w:val="006D08E0"/>
    <w:rsid w:val="006D1F71"/>
    <w:rsid w:val="006D29A7"/>
    <w:rsid w:val="006D3729"/>
    <w:rsid w:val="006D39B2"/>
    <w:rsid w:val="006D49B3"/>
    <w:rsid w:val="006D604A"/>
    <w:rsid w:val="006D660C"/>
    <w:rsid w:val="006D6F93"/>
    <w:rsid w:val="006D77A4"/>
    <w:rsid w:val="006E05A8"/>
    <w:rsid w:val="006E0602"/>
    <w:rsid w:val="006E0800"/>
    <w:rsid w:val="006E2818"/>
    <w:rsid w:val="006E42EC"/>
    <w:rsid w:val="006E4DFB"/>
    <w:rsid w:val="006E5D2D"/>
    <w:rsid w:val="006E6377"/>
    <w:rsid w:val="006E641F"/>
    <w:rsid w:val="006E7694"/>
    <w:rsid w:val="006E7FF6"/>
    <w:rsid w:val="006F1108"/>
    <w:rsid w:val="006F1F74"/>
    <w:rsid w:val="006F4968"/>
    <w:rsid w:val="006F4EE0"/>
    <w:rsid w:val="006F50D9"/>
    <w:rsid w:val="006F6212"/>
    <w:rsid w:val="006F6426"/>
    <w:rsid w:val="006F6D97"/>
    <w:rsid w:val="007000E9"/>
    <w:rsid w:val="0070068E"/>
    <w:rsid w:val="00701557"/>
    <w:rsid w:val="00701E38"/>
    <w:rsid w:val="007028A9"/>
    <w:rsid w:val="00706C60"/>
    <w:rsid w:val="00707565"/>
    <w:rsid w:val="00707A83"/>
    <w:rsid w:val="00710F12"/>
    <w:rsid w:val="00712F06"/>
    <w:rsid w:val="00714386"/>
    <w:rsid w:val="007149D9"/>
    <w:rsid w:val="007152A4"/>
    <w:rsid w:val="00715AF1"/>
    <w:rsid w:val="0071709C"/>
    <w:rsid w:val="00717725"/>
    <w:rsid w:val="007178EC"/>
    <w:rsid w:val="00717E7A"/>
    <w:rsid w:val="00720006"/>
    <w:rsid w:val="007203A0"/>
    <w:rsid w:val="00722903"/>
    <w:rsid w:val="00722B13"/>
    <w:rsid w:val="00722C48"/>
    <w:rsid w:val="00725022"/>
    <w:rsid w:val="007256C1"/>
    <w:rsid w:val="007256F7"/>
    <w:rsid w:val="007279B3"/>
    <w:rsid w:val="00730311"/>
    <w:rsid w:val="0073066C"/>
    <w:rsid w:val="00734E66"/>
    <w:rsid w:val="00736E53"/>
    <w:rsid w:val="00737DEE"/>
    <w:rsid w:val="00737E3A"/>
    <w:rsid w:val="00741240"/>
    <w:rsid w:val="00741609"/>
    <w:rsid w:val="00743AC0"/>
    <w:rsid w:val="007441B8"/>
    <w:rsid w:val="00744A4F"/>
    <w:rsid w:val="00744DC9"/>
    <w:rsid w:val="00747060"/>
    <w:rsid w:val="00747674"/>
    <w:rsid w:val="00747B26"/>
    <w:rsid w:val="00747E55"/>
    <w:rsid w:val="0075028F"/>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0F3C"/>
    <w:rsid w:val="007610F4"/>
    <w:rsid w:val="007615E3"/>
    <w:rsid w:val="00761876"/>
    <w:rsid w:val="00762BB3"/>
    <w:rsid w:val="00763925"/>
    <w:rsid w:val="00766E84"/>
    <w:rsid w:val="00767028"/>
    <w:rsid w:val="00767262"/>
    <w:rsid w:val="00770559"/>
    <w:rsid w:val="007708E0"/>
    <w:rsid w:val="00770AC9"/>
    <w:rsid w:val="00770EFD"/>
    <w:rsid w:val="0077286E"/>
    <w:rsid w:val="00772DF6"/>
    <w:rsid w:val="0077382A"/>
    <w:rsid w:val="00774604"/>
    <w:rsid w:val="0077505B"/>
    <w:rsid w:val="007766DC"/>
    <w:rsid w:val="007769C0"/>
    <w:rsid w:val="00776A2B"/>
    <w:rsid w:val="00776E9C"/>
    <w:rsid w:val="007772E4"/>
    <w:rsid w:val="007779C9"/>
    <w:rsid w:val="00777D23"/>
    <w:rsid w:val="0078039D"/>
    <w:rsid w:val="007808E4"/>
    <w:rsid w:val="007819C1"/>
    <w:rsid w:val="00782E13"/>
    <w:rsid w:val="00783262"/>
    <w:rsid w:val="00783364"/>
    <w:rsid w:val="00783422"/>
    <w:rsid w:val="00783481"/>
    <w:rsid w:val="00783EC3"/>
    <w:rsid w:val="007848C1"/>
    <w:rsid w:val="00784BBC"/>
    <w:rsid w:val="00784EA4"/>
    <w:rsid w:val="00785E17"/>
    <w:rsid w:val="00786734"/>
    <w:rsid w:val="007867AB"/>
    <w:rsid w:val="007867C0"/>
    <w:rsid w:val="00790516"/>
    <w:rsid w:val="0079092D"/>
    <w:rsid w:val="00791684"/>
    <w:rsid w:val="00794D27"/>
    <w:rsid w:val="00794E6D"/>
    <w:rsid w:val="00795995"/>
    <w:rsid w:val="0079748A"/>
    <w:rsid w:val="00797720"/>
    <w:rsid w:val="0079793D"/>
    <w:rsid w:val="00797EB2"/>
    <w:rsid w:val="007A0D01"/>
    <w:rsid w:val="007A102A"/>
    <w:rsid w:val="007A1BD6"/>
    <w:rsid w:val="007A2076"/>
    <w:rsid w:val="007A239B"/>
    <w:rsid w:val="007A2BC8"/>
    <w:rsid w:val="007A44D1"/>
    <w:rsid w:val="007A4B6D"/>
    <w:rsid w:val="007A6298"/>
    <w:rsid w:val="007B1A28"/>
    <w:rsid w:val="007B1AE7"/>
    <w:rsid w:val="007B2D60"/>
    <w:rsid w:val="007B4083"/>
    <w:rsid w:val="007B4F68"/>
    <w:rsid w:val="007B6464"/>
    <w:rsid w:val="007B6EED"/>
    <w:rsid w:val="007B7B8D"/>
    <w:rsid w:val="007C0282"/>
    <w:rsid w:val="007C05FC"/>
    <w:rsid w:val="007C0720"/>
    <w:rsid w:val="007C0E7B"/>
    <w:rsid w:val="007C183A"/>
    <w:rsid w:val="007C453D"/>
    <w:rsid w:val="007D1097"/>
    <w:rsid w:val="007D363A"/>
    <w:rsid w:val="007D3D36"/>
    <w:rsid w:val="007D4984"/>
    <w:rsid w:val="007D59A6"/>
    <w:rsid w:val="007D715A"/>
    <w:rsid w:val="007D71FE"/>
    <w:rsid w:val="007E27EC"/>
    <w:rsid w:val="007E568E"/>
    <w:rsid w:val="007E636F"/>
    <w:rsid w:val="007E6992"/>
    <w:rsid w:val="007E6F62"/>
    <w:rsid w:val="007E735B"/>
    <w:rsid w:val="007E7BD2"/>
    <w:rsid w:val="007E7CEF"/>
    <w:rsid w:val="007E7F16"/>
    <w:rsid w:val="007F013E"/>
    <w:rsid w:val="007F079B"/>
    <w:rsid w:val="007F1580"/>
    <w:rsid w:val="007F1DF4"/>
    <w:rsid w:val="007F2430"/>
    <w:rsid w:val="007F2FB3"/>
    <w:rsid w:val="007F319D"/>
    <w:rsid w:val="007F4549"/>
    <w:rsid w:val="007F4CA5"/>
    <w:rsid w:val="007F57C6"/>
    <w:rsid w:val="007F5A97"/>
    <w:rsid w:val="007F5BD1"/>
    <w:rsid w:val="007F6708"/>
    <w:rsid w:val="007F7294"/>
    <w:rsid w:val="007F749D"/>
    <w:rsid w:val="008007D6"/>
    <w:rsid w:val="00800B3A"/>
    <w:rsid w:val="0080138B"/>
    <w:rsid w:val="00801787"/>
    <w:rsid w:val="008019DE"/>
    <w:rsid w:val="0080207B"/>
    <w:rsid w:val="00802265"/>
    <w:rsid w:val="0080232A"/>
    <w:rsid w:val="00803CE0"/>
    <w:rsid w:val="00803E02"/>
    <w:rsid w:val="008043C1"/>
    <w:rsid w:val="008045BB"/>
    <w:rsid w:val="0080521F"/>
    <w:rsid w:val="0080599F"/>
    <w:rsid w:val="00805F6E"/>
    <w:rsid w:val="00807290"/>
    <w:rsid w:val="00810DBC"/>
    <w:rsid w:val="008112C1"/>
    <w:rsid w:val="00811E36"/>
    <w:rsid w:val="00812A2F"/>
    <w:rsid w:val="00812A90"/>
    <w:rsid w:val="008130E9"/>
    <w:rsid w:val="00821D09"/>
    <w:rsid w:val="00821D5F"/>
    <w:rsid w:val="0082244A"/>
    <w:rsid w:val="00824B45"/>
    <w:rsid w:val="00825255"/>
    <w:rsid w:val="00825941"/>
    <w:rsid w:val="00826BA9"/>
    <w:rsid w:val="0082724F"/>
    <w:rsid w:val="008274BA"/>
    <w:rsid w:val="00830640"/>
    <w:rsid w:val="00831451"/>
    <w:rsid w:val="008314DD"/>
    <w:rsid w:val="008334C2"/>
    <w:rsid w:val="00835746"/>
    <w:rsid w:val="0084009C"/>
    <w:rsid w:val="008405B0"/>
    <w:rsid w:val="008405FB"/>
    <w:rsid w:val="0084226A"/>
    <w:rsid w:val="008432E2"/>
    <w:rsid w:val="00843587"/>
    <w:rsid w:val="00843FB0"/>
    <w:rsid w:val="0084513A"/>
    <w:rsid w:val="008454F0"/>
    <w:rsid w:val="008459B6"/>
    <w:rsid w:val="00847491"/>
    <w:rsid w:val="008479AE"/>
    <w:rsid w:val="00847B44"/>
    <w:rsid w:val="00847CA7"/>
    <w:rsid w:val="00850A22"/>
    <w:rsid w:val="00851674"/>
    <w:rsid w:val="0085313E"/>
    <w:rsid w:val="008539BF"/>
    <w:rsid w:val="00853EB9"/>
    <w:rsid w:val="0085511E"/>
    <w:rsid w:val="0085525B"/>
    <w:rsid w:val="00855366"/>
    <w:rsid w:val="008561B5"/>
    <w:rsid w:val="008600B6"/>
    <w:rsid w:val="0086014A"/>
    <w:rsid w:val="0086106D"/>
    <w:rsid w:val="008617B2"/>
    <w:rsid w:val="00861ABF"/>
    <w:rsid w:val="00862339"/>
    <w:rsid w:val="00863265"/>
    <w:rsid w:val="00864C31"/>
    <w:rsid w:val="00870579"/>
    <w:rsid w:val="008705F3"/>
    <w:rsid w:val="00870894"/>
    <w:rsid w:val="008718E5"/>
    <w:rsid w:val="008744C5"/>
    <w:rsid w:val="00875229"/>
    <w:rsid w:val="00875A72"/>
    <w:rsid w:val="008770AF"/>
    <w:rsid w:val="00877D77"/>
    <w:rsid w:val="00880A7A"/>
    <w:rsid w:val="008815E1"/>
    <w:rsid w:val="0088307E"/>
    <w:rsid w:val="00885337"/>
    <w:rsid w:val="008863EB"/>
    <w:rsid w:val="00887680"/>
    <w:rsid w:val="008900FD"/>
    <w:rsid w:val="00890421"/>
    <w:rsid w:val="0089043E"/>
    <w:rsid w:val="008922D3"/>
    <w:rsid w:val="00892698"/>
    <w:rsid w:val="00893EB2"/>
    <w:rsid w:val="008940F7"/>
    <w:rsid w:val="00894461"/>
    <w:rsid w:val="00895FD7"/>
    <w:rsid w:val="008974DE"/>
    <w:rsid w:val="0089753F"/>
    <w:rsid w:val="008A010C"/>
    <w:rsid w:val="008A06C8"/>
    <w:rsid w:val="008A0771"/>
    <w:rsid w:val="008A18B2"/>
    <w:rsid w:val="008A1AF9"/>
    <w:rsid w:val="008A248F"/>
    <w:rsid w:val="008A34DB"/>
    <w:rsid w:val="008A4010"/>
    <w:rsid w:val="008A405F"/>
    <w:rsid w:val="008A5CD2"/>
    <w:rsid w:val="008A6130"/>
    <w:rsid w:val="008A650B"/>
    <w:rsid w:val="008A6CA5"/>
    <w:rsid w:val="008A6FA6"/>
    <w:rsid w:val="008B07C1"/>
    <w:rsid w:val="008B08F6"/>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25E"/>
    <w:rsid w:val="008D3895"/>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E671D"/>
    <w:rsid w:val="008E6D91"/>
    <w:rsid w:val="008F09BF"/>
    <w:rsid w:val="008F3B2B"/>
    <w:rsid w:val="008F4F41"/>
    <w:rsid w:val="008F5575"/>
    <w:rsid w:val="008F61B1"/>
    <w:rsid w:val="008F74E2"/>
    <w:rsid w:val="009001BA"/>
    <w:rsid w:val="009017AF"/>
    <w:rsid w:val="00901F31"/>
    <w:rsid w:val="00902114"/>
    <w:rsid w:val="00902CAF"/>
    <w:rsid w:val="0090312F"/>
    <w:rsid w:val="00903AB8"/>
    <w:rsid w:val="009041E1"/>
    <w:rsid w:val="00904953"/>
    <w:rsid w:val="009049DE"/>
    <w:rsid w:val="009060B9"/>
    <w:rsid w:val="00906BA9"/>
    <w:rsid w:val="00907E0D"/>
    <w:rsid w:val="00910BB8"/>
    <w:rsid w:val="009113C8"/>
    <w:rsid w:val="0091403C"/>
    <w:rsid w:val="00914E04"/>
    <w:rsid w:val="00915E73"/>
    <w:rsid w:val="0091651F"/>
    <w:rsid w:val="009165EC"/>
    <w:rsid w:val="0091685B"/>
    <w:rsid w:val="00916C21"/>
    <w:rsid w:val="00917A23"/>
    <w:rsid w:val="009201EA"/>
    <w:rsid w:val="009203ED"/>
    <w:rsid w:val="00920448"/>
    <w:rsid w:val="009206D4"/>
    <w:rsid w:val="00920C72"/>
    <w:rsid w:val="00923653"/>
    <w:rsid w:val="0092390C"/>
    <w:rsid w:val="00924419"/>
    <w:rsid w:val="00924F90"/>
    <w:rsid w:val="00925083"/>
    <w:rsid w:val="00925A1B"/>
    <w:rsid w:val="00925B33"/>
    <w:rsid w:val="00925EDA"/>
    <w:rsid w:val="0092635B"/>
    <w:rsid w:val="00926ACC"/>
    <w:rsid w:val="00927481"/>
    <w:rsid w:val="00927BA1"/>
    <w:rsid w:val="00927CC5"/>
    <w:rsid w:val="009304F4"/>
    <w:rsid w:val="00930A58"/>
    <w:rsid w:val="0093122C"/>
    <w:rsid w:val="00932796"/>
    <w:rsid w:val="00932DED"/>
    <w:rsid w:val="0093309F"/>
    <w:rsid w:val="0093356A"/>
    <w:rsid w:val="0093646D"/>
    <w:rsid w:val="00936819"/>
    <w:rsid w:val="009369DA"/>
    <w:rsid w:val="00936DAA"/>
    <w:rsid w:val="00937123"/>
    <w:rsid w:val="009374D6"/>
    <w:rsid w:val="009379A7"/>
    <w:rsid w:val="00940134"/>
    <w:rsid w:val="00940B0B"/>
    <w:rsid w:val="0094135B"/>
    <w:rsid w:val="00941E10"/>
    <w:rsid w:val="009429C7"/>
    <w:rsid w:val="00942C5D"/>
    <w:rsid w:val="00944130"/>
    <w:rsid w:val="00946D8E"/>
    <w:rsid w:val="00950E19"/>
    <w:rsid w:val="009511E8"/>
    <w:rsid w:val="0095267B"/>
    <w:rsid w:val="009534A2"/>
    <w:rsid w:val="00954932"/>
    <w:rsid w:val="009557AD"/>
    <w:rsid w:val="009564E7"/>
    <w:rsid w:val="00956979"/>
    <w:rsid w:val="009627CE"/>
    <w:rsid w:val="00962F71"/>
    <w:rsid w:val="009630D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6DDB"/>
    <w:rsid w:val="00987556"/>
    <w:rsid w:val="00987802"/>
    <w:rsid w:val="00987A7F"/>
    <w:rsid w:val="0099035D"/>
    <w:rsid w:val="009904D7"/>
    <w:rsid w:val="00991D4F"/>
    <w:rsid w:val="00992C4C"/>
    <w:rsid w:val="00992F8E"/>
    <w:rsid w:val="00993B6E"/>
    <w:rsid w:val="009961F4"/>
    <w:rsid w:val="00996B6B"/>
    <w:rsid w:val="00996D67"/>
    <w:rsid w:val="009974F3"/>
    <w:rsid w:val="00997DEE"/>
    <w:rsid w:val="009A014B"/>
    <w:rsid w:val="009A0976"/>
    <w:rsid w:val="009A0990"/>
    <w:rsid w:val="009A0D24"/>
    <w:rsid w:val="009A22C5"/>
    <w:rsid w:val="009A238A"/>
    <w:rsid w:val="009A2A6B"/>
    <w:rsid w:val="009A3E7B"/>
    <w:rsid w:val="009A4319"/>
    <w:rsid w:val="009A4524"/>
    <w:rsid w:val="009A5033"/>
    <w:rsid w:val="009A51AE"/>
    <w:rsid w:val="009A52BE"/>
    <w:rsid w:val="009A5B9C"/>
    <w:rsid w:val="009A6162"/>
    <w:rsid w:val="009A7826"/>
    <w:rsid w:val="009B0082"/>
    <w:rsid w:val="009B103B"/>
    <w:rsid w:val="009B1EB3"/>
    <w:rsid w:val="009B3C90"/>
    <w:rsid w:val="009B4329"/>
    <w:rsid w:val="009B449D"/>
    <w:rsid w:val="009B58E1"/>
    <w:rsid w:val="009B5B56"/>
    <w:rsid w:val="009B6938"/>
    <w:rsid w:val="009B69FB"/>
    <w:rsid w:val="009C047C"/>
    <w:rsid w:val="009C115B"/>
    <w:rsid w:val="009C139A"/>
    <w:rsid w:val="009C23A4"/>
    <w:rsid w:val="009C3F2F"/>
    <w:rsid w:val="009C4C18"/>
    <w:rsid w:val="009C7D9F"/>
    <w:rsid w:val="009C7E63"/>
    <w:rsid w:val="009D11E3"/>
    <w:rsid w:val="009D20BA"/>
    <w:rsid w:val="009D20F3"/>
    <w:rsid w:val="009D2A43"/>
    <w:rsid w:val="009D2B88"/>
    <w:rsid w:val="009D33F3"/>
    <w:rsid w:val="009D3692"/>
    <w:rsid w:val="009D59BE"/>
    <w:rsid w:val="009E06DB"/>
    <w:rsid w:val="009E0AEB"/>
    <w:rsid w:val="009E0C1C"/>
    <w:rsid w:val="009E18BD"/>
    <w:rsid w:val="009E1D7E"/>
    <w:rsid w:val="009E1FE8"/>
    <w:rsid w:val="009E3860"/>
    <w:rsid w:val="009E3CD9"/>
    <w:rsid w:val="009E415B"/>
    <w:rsid w:val="009E45B8"/>
    <w:rsid w:val="009E563D"/>
    <w:rsid w:val="009E7919"/>
    <w:rsid w:val="009F0323"/>
    <w:rsid w:val="009F1030"/>
    <w:rsid w:val="009F15D2"/>
    <w:rsid w:val="009F1C65"/>
    <w:rsid w:val="009F2542"/>
    <w:rsid w:val="009F5482"/>
    <w:rsid w:val="009F55DE"/>
    <w:rsid w:val="009F5A19"/>
    <w:rsid w:val="009F5D4A"/>
    <w:rsid w:val="009F604C"/>
    <w:rsid w:val="009F628E"/>
    <w:rsid w:val="009F79C4"/>
    <w:rsid w:val="009F7B46"/>
    <w:rsid w:val="009F7F9A"/>
    <w:rsid w:val="009F7FCB"/>
    <w:rsid w:val="00A02BBC"/>
    <w:rsid w:val="00A035A5"/>
    <w:rsid w:val="00A038FE"/>
    <w:rsid w:val="00A04B6E"/>
    <w:rsid w:val="00A04E7B"/>
    <w:rsid w:val="00A05313"/>
    <w:rsid w:val="00A05932"/>
    <w:rsid w:val="00A074B7"/>
    <w:rsid w:val="00A11924"/>
    <w:rsid w:val="00A12251"/>
    <w:rsid w:val="00A12913"/>
    <w:rsid w:val="00A14BA0"/>
    <w:rsid w:val="00A14BD6"/>
    <w:rsid w:val="00A14D4B"/>
    <w:rsid w:val="00A15AC7"/>
    <w:rsid w:val="00A16576"/>
    <w:rsid w:val="00A17624"/>
    <w:rsid w:val="00A2004F"/>
    <w:rsid w:val="00A229B7"/>
    <w:rsid w:val="00A246C4"/>
    <w:rsid w:val="00A254E3"/>
    <w:rsid w:val="00A26919"/>
    <w:rsid w:val="00A2711B"/>
    <w:rsid w:val="00A27E3A"/>
    <w:rsid w:val="00A30B20"/>
    <w:rsid w:val="00A30CD6"/>
    <w:rsid w:val="00A31767"/>
    <w:rsid w:val="00A318C7"/>
    <w:rsid w:val="00A31CCD"/>
    <w:rsid w:val="00A31FCA"/>
    <w:rsid w:val="00A32896"/>
    <w:rsid w:val="00A33B32"/>
    <w:rsid w:val="00A3437C"/>
    <w:rsid w:val="00A35DB3"/>
    <w:rsid w:val="00A35F51"/>
    <w:rsid w:val="00A41212"/>
    <w:rsid w:val="00A4324A"/>
    <w:rsid w:val="00A439FB"/>
    <w:rsid w:val="00A448BA"/>
    <w:rsid w:val="00A44A67"/>
    <w:rsid w:val="00A44C20"/>
    <w:rsid w:val="00A453B8"/>
    <w:rsid w:val="00A45424"/>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5CD7"/>
    <w:rsid w:val="00A572EB"/>
    <w:rsid w:val="00A57966"/>
    <w:rsid w:val="00A57A76"/>
    <w:rsid w:val="00A6379E"/>
    <w:rsid w:val="00A664B4"/>
    <w:rsid w:val="00A66F26"/>
    <w:rsid w:val="00A70250"/>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1558"/>
    <w:rsid w:val="00A82234"/>
    <w:rsid w:val="00A828A4"/>
    <w:rsid w:val="00A8299A"/>
    <w:rsid w:val="00A83393"/>
    <w:rsid w:val="00A83F48"/>
    <w:rsid w:val="00A84734"/>
    <w:rsid w:val="00A8521F"/>
    <w:rsid w:val="00A852A1"/>
    <w:rsid w:val="00A86209"/>
    <w:rsid w:val="00A8668D"/>
    <w:rsid w:val="00A86740"/>
    <w:rsid w:val="00A8745E"/>
    <w:rsid w:val="00A8754E"/>
    <w:rsid w:val="00A87569"/>
    <w:rsid w:val="00A87758"/>
    <w:rsid w:val="00A87B0A"/>
    <w:rsid w:val="00A9087E"/>
    <w:rsid w:val="00A90C8A"/>
    <w:rsid w:val="00A90DDC"/>
    <w:rsid w:val="00A93901"/>
    <w:rsid w:val="00A952FF"/>
    <w:rsid w:val="00A959E7"/>
    <w:rsid w:val="00A95AC8"/>
    <w:rsid w:val="00AA0145"/>
    <w:rsid w:val="00AA0EFA"/>
    <w:rsid w:val="00AA1213"/>
    <w:rsid w:val="00AA2DD3"/>
    <w:rsid w:val="00AA4EE6"/>
    <w:rsid w:val="00AA5705"/>
    <w:rsid w:val="00AA59BE"/>
    <w:rsid w:val="00AA5E78"/>
    <w:rsid w:val="00AA6599"/>
    <w:rsid w:val="00AA65A9"/>
    <w:rsid w:val="00AA6B64"/>
    <w:rsid w:val="00AA73C5"/>
    <w:rsid w:val="00AA7A87"/>
    <w:rsid w:val="00AB0259"/>
    <w:rsid w:val="00AB11EB"/>
    <w:rsid w:val="00AB1646"/>
    <w:rsid w:val="00AB1D77"/>
    <w:rsid w:val="00AB2245"/>
    <w:rsid w:val="00AB2460"/>
    <w:rsid w:val="00AB30C5"/>
    <w:rsid w:val="00AB3499"/>
    <w:rsid w:val="00AB415C"/>
    <w:rsid w:val="00AB46C4"/>
    <w:rsid w:val="00AB4947"/>
    <w:rsid w:val="00AB4977"/>
    <w:rsid w:val="00AB7D85"/>
    <w:rsid w:val="00AC1D76"/>
    <w:rsid w:val="00AC3A64"/>
    <w:rsid w:val="00AC498F"/>
    <w:rsid w:val="00AC5283"/>
    <w:rsid w:val="00AC6554"/>
    <w:rsid w:val="00AD01FD"/>
    <w:rsid w:val="00AD0896"/>
    <w:rsid w:val="00AD1368"/>
    <w:rsid w:val="00AD2074"/>
    <w:rsid w:val="00AD24B5"/>
    <w:rsid w:val="00AD31F2"/>
    <w:rsid w:val="00AD679F"/>
    <w:rsid w:val="00AD742E"/>
    <w:rsid w:val="00AE0706"/>
    <w:rsid w:val="00AE2DD9"/>
    <w:rsid w:val="00AE4370"/>
    <w:rsid w:val="00AE6176"/>
    <w:rsid w:val="00AE62D8"/>
    <w:rsid w:val="00AE67FB"/>
    <w:rsid w:val="00AE780D"/>
    <w:rsid w:val="00AE78D4"/>
    <w:rsid w:val="00AE7FA5"/>
    <w:rsid w:val="00AF0142"/>
    <w:rsid w:val="00AF05EF"/>
    <w:rsid w:val="00AF0858"/>
    <w:rsid w:val="00AF1D9D"/>
    <w:rsid w:val="00AF367E"/>
    <w:rsid w:val="00AF405F"/>
    <w:rsid w:val="00AF48B2"/>
    <w:rsid w:val="00AF54B7"/>
    <w:rsid w:val="00AF5606"/>
    <w:rsid w:val="00AF587F"/>
    <w:rsid w:val="00AF6D43"/>
    <w:rsid w:val="00AF74BF"/>
    <w:rsid w:val="00AF758E"/>
    <w:rsid w:val="00B00010"/>
    <w:rsid w:val="00B019CB"/>
    <w:rsid w:val="00B01F98"/>
    <w:rsid w:val="00B04175"/>
    <w:rsid w:val="00B04E3A"/>
    <w:rsid w:val="00B051A1"/>
    <w:rsid w:val="00B060EE"/>
    <w:rsid w:val="00B065C6"/>
    <w:rsid w:val="00B070DB"/>
    <w:rsid w:val="00B10A26"/>
    <w:rsid w:val="00B10C0C"/>
    <w:rsid w:val="00B10D58"/>
    <w:rsid w:val="00B117A9"/>
    <w:rsid w:val="00B149A3"/>
    <w:rsid w:val="00B14B16"/>
    <w:rsid w:val="00B17BC6"/>
    <w:rsid w:val="00B17C0C"/>
    <w:rsid w:val="00B20351"/>
    <w:rsid w:val="00B2101F"/>
    <w:rsid w:val="00B2190D"/>
    <w:rsid w:val="00B224B3"/>
    <w:rsid w:val="00B22761"/>
    <w:rsid w:val="00B23AF1"/>
    <w:rsid w:val="00B23FBA"/>
    <w:rsid w:val="00B247C1"/>
    <w:rsid w:val="00B24CFF"/>
    <w:rsid w:val="00B27335"/>
    <w:rsid w:val="00B3156F"/>
    <w:rsid w:val="00B31ABF"/>
    <w:rsid w:val="00B321C1"/>
    <w:rsid w:val="00B334F2"/>
    <w:rsid w:val="00B351C1"/>
    <w:rsid w:val="00B37885"/>
    <w:rsid w:val="00B37D10"/>
    <w:rsid w:val="00B400E6"/>
    <w:rsid w:val="00B40AF1"/>
    <w:rsid w:val="00B41FD0"/>
    <w:rsid w:val="00B423D4"/>
    <w:rsid w:val="00B42860"/>
    <w:rsid w:val="00B42B6E"/>
    <w:rsid w:val="00B4323A"/>
    <w:rsid w:val="00B43B9E"/>
    <w:rsid w:val="00B44913"/>
    <w:rsid w:val="00B4509C"/>
    <w:rsid w:val="00B45117"/>
    <w:rsid w:val="00B45B39"/>
    <w:rsid w:val="00B46B9A"/>
    <w:rsid w:val="00B50288"/>
    <w:rsid w:val="00B5090F"/>
    <w:rsid w:val="00B50A70"/>
    <w:rsid w:val="00B5130F"/>
    <w:rsid w:val="00B54BD6"/>
    <w:rsid w:val="00B54D23"/>
    <w:rsid w:val="00B54D28"/>
    <w:rsid w:val="00B54F94"/>
    <w:rsid w:val="00B55067"/>
    <w:rsid w:val="00B554C9"/>
    <w:rsid w:val="00B55BF8"/>
    <w:rsid w:val="00B565AE"/>
    <w:rsid w:val="00B57017"/>
    <w:rsid w:val="00B57155"/>
    <w:rsid w:val="00B57775"/>
    <w:rsid w:val="00B602AA"/>
    <w:rsid w:val="00B617C2"/>
    <w:rsid w:val="00B61DC3"/>
    <w:rsid w:val="00B61E19"/>
    <w:rsid w:val="00B62EA7"/>
    <w:rsid w:val="00B6306B"/>
    <w:rsid w:val="00B6358A"/>
    <w:rsid w:val="00B6591E"/>
    <w:rsid w:val="00B65B51"/>
    <w:rsid w:val="00B65DC6"/>
    <w:rsid w:val="00B65FAD"/>
    <w:rsid w:val="00B67172"/>
    <w:rsid w:val="00B673CC"/>
    <w:rsid w:val="00B709BB"/>
    <w:rsid w:val="00B709F5"/>
    <w:rsid w:val="00B7103B"/>
    <w:rsid w:val="00B7178E"/>
    <w:rsid w:val="00B72EBB"/>
    <w:rsid w:val="00B737FE"/>
    <w:rsid w:val="00B741C0"/>
    <w:rsid w:val="00B75911"/>
    <w:rsid w:val="00B7617B"/>
    <w:rsid w:val="00B767AA"/>
    <w:rsid w:val="00B76915"/>
    <w:rsid w:val="00B77507"/>
    <w:rsid w:val="00B7786C"/>
    <w:rsid w:val="00B77CF0"/>
    <w:rsid w:val="00B802F8"/>
    <w:rsid w:val="00B80A92"/>
    <w:rsid w:val="00B815A5"/>
    <w:rsid w:val="00B81DBB"/>
    <w:rsid w:val="00B81DFB"/>
    <w:rsid w:val="00B82734"/>
    <w:rsid w:val="00B82FF9"/>
    <w:rsid w:val="00B83CD5"/>
    <w:rsid w:val="00B8451B"/>
    <w:rsid w:val="00B85676"/>
    <w:rsid w:val="00B85896"/>
    <w:rsid w:val="00B859B3"/>
    <w:rsid w:val="00B90D14"/>
    <w:rsid w:val="00B92728"/>
    <w:rsid w:val="00B94CE2"/>
    <w:rsid w:val="00B95ED8"/>
    <w:rsid w:val="00BA0498"/>
    <w:rsid w:val="00BA0B99"/>
    <w:rsid w:val="00BA4B75"/>
    <w:rsid w:val="00BA53C3"/>
    <w:rsid w:val="00BA60DC"/>
    <w:rsid w:val="00BA6872"/>
    <w:rsid w:val="00BA6D16"/>
    <w:rsid w:val="00BA72EA"/>
    <w:rsid w:val="00BA7D54"/>
    <w:rsid w:val="00BA7DEA"/>
    <w:rsid w:val="00BB064A"/>
    <w:rsid w:val="00BB22E6"/>
    <w:rsid w:val="00BB29F6"/>
    <w:rsid w:val="00BB30F0"/>
    <w:rsid w:val="00BB37A8"/>
    <w:rsid w:val="00BB3854"/>
    <w:rsid w:val="00BB3A85"/>
    <w:rsid w:val="00BB45EB"/>
    <w:rsid w:val="00BB54E0"/>
    <w:rsid w:val="00BB5EF3"/>
    <w:rsid w:val="00BB69A7"/>
    <w:rsid w:val="00BB6B5E"/>
    <w:rsid w:val="00BB708D"/>
    <w:rsid w:val="00BB785B"/>
    <w:rsid w:val="00BB7DD5"/>
    <w:rsid w:val="00BC3D2E"/>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3F5A"/>
    <w:rsid w:val="00BE4CFA"/>
    <w:rsid w:val="00BE5AD5"/>
    <w:rsid w:val="00BE67A7"/>
    <w:rsid w:val="00BE7DED"/>
    <w:rsid w:val="00BF0BFC"/>
    <w:rsid w:val="00BF0D05"/>
    <w:rsid w:val="00BF37AE"/>
    <w:rsid w:val="00BF382B"/>
    <w:rsid w:val="00BF415F"/>
    <w:rsid w:val="00BF4721"/>
    <w:rsid w:val="00BF5118"/>
    <w:rsid w:val="00BF5228"/>
    <w:rsid w:val="00BF59DF"/>
    <w:rsid w:val="00BF6B92"/>
    <w:rsid w:val="00C004CC"/>
    <w:rsid w:val="00C01920"/>
    <w:rsid w:val="00C0257D"/>
    <w:rsid w:val="00C03D6D"/>
    <w:rsid w:val="00C06276"/>
    <w:rsid w:val="00C06B9E"/>
    <w:rsid w:val="00C075A0"/>
    <w:rsid w:val="00C07D29"/>
    <w:rsid w:val="00C108BC"/>
    <w:rsid w:val="00C10E32"/>
    <w:rsid w:val="00C10F07"/>
    <w:rsid w:val="00C1135E"/>
    <w:rsid w:val="00C11475"/>
    <w:rsid w:val="00C116D9"/>
    <w:rsid w:val="00C124EC"/>
    <w:rsid w:val="00C128FE"/>
    <w:rsid w:val="00C12EDE"/>
    <w:rsid w:val="00C13031"/>
    <w:rsid w:val="00C1323D"/>
    <w:rsid w:val="00C15AD1"/>
    <w:rsid w:val="00C166EB"/>
    <w:rsid w:val="00C169A2"/>
    <w:rsid w:val="00C16BA3"/>
    <w:rsid w:val="00C17209"/>
    <w:rsid w:val="00C17E72"/>
    <w:rsid w:val="00C20F83"/>
    <w:rsid w:val="00C2211B"/>
    <w:rsid w:val="00C24973"/>
    <w:rsid w:val="00C249FC"/>
    <w:rsid w:val="00C25891"/>
    <w:rsid w:val="00C2590B"/>
    <w:rsid w:val="00C25AE9"/>
    <w:rsid w:val="00C265CF"/>
    <w:rsid w:val="00C30649"/>
    <w:rsid w:val="00C30D30"/>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A4D"/>
    <w:rsid w:val="00C40B6C"/>
    <w:rsid w:val="00C40CBC"/>
    <w:rsid w:val="00C411DB"/>
    <w:rsid w:val="00C41A13"/>
    <w:rsid w:val="00C41B36"/>
    <w:rsid w:val="00C42FBE"/>
    <w:rsid w:val="00C43123"/>
    <w:rsid w:val="00C43785"/>
    <w:rsid w:val="00C43A43"/>
    <w:rsid w:val="00C44DAD"/>
    <w:rsid w:val="00C44E18"/>
    <w:rsid w:val="00C44E78"/>
    <w:rsid w:val="00C461A7"/>
    <w:rsid w:val="00C46F57"/>
    <w:rsid w:val="00C474FD"/>
    <w:rsid w:val="00C50066"/>
    <w:rsid w:val="00C50364"/>
    <w:rsid w:val="00C504F3"/>
    <w:rsid w:val="00C511F7"/>
    <w:rsid w:val="00C51968"/>
    <w:rsid w:val="00C52233"/>
    <w:rsid w:val="00C527CD"/>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1E1"/>
    <w:rsid w:val="00C72990"/>
    <w:rsid w:val="00C729AB"/>
    <w:rsid w:val="00C72FE9"/>
    <w:rsid w:val="00C73CAC"/>
    <w:rsid w:val="00C74F21"/>
    <w:rsid w:val="00C7593F"/>
    <w:rsid w:val="00C76B04"/>
    <w:rsid w:val="00C80C05"/>
    <w:rsid w:val="00C815CB"/>
    <w:rsid w:val="00C826F3"/>
    <w:rsid w:val="00C836BF"/>
    <w:rsid w:val="00C84490"/>
    <w:rsid w:val="00C8466C"/>
    <w:rsid w:val="00C84E84"/>
    <w:rsid w:val="00C85341"/>
    <w:rsid w:val="00C86072"/>
    <w:rsid w:val="00C86224"/>
    <w:rsid w:val="00C86E8A"/>
    <w:rsid w:val="00C86ED2"/>
    <w:rsid w:val="00C878B0"/>
    <w:rsid w:val="00C92BE0"/>
    <w:rsid w:val="00C93561"/>
    <w:rsid w:val="00C944FB"/>
    <w:rsid w:val="00C94785"/>
    <w:rsid w:val="00C96D1E"/>
    <w:rsid w:val="00CA1CFF"/>
    <w:rsid w:val="00CA48C9"/>
    <w:rsid w:val="00CA49E6"/>
    <w:rsid w:val="00CA4ADF"/>
    <w:rsid w:val="00CA5C20"/>
    <w:rsid w:val="00CA70A1"/>
    <w:rsid w:val="00CB1500"/>
    <w:rsid w:val="00CB2374"/>
    <w:rsid w:val="00CB2888"/>
    <w:rsid w:val="00CB3A14"/>
    <w:rsid w:val="00CB47F2"/>
    <w:rsid w:val="00CB4EC9"/>
    <w:rsid w:val="00CB543B"/>
    <w:rsid w:val="00CB58C7"/>
    <w:rsid w:val="00CB61A5"/>
    <w:rsid w:val="00CB6D41"/>
    <w:rsid w:val="00CB7D56"/>
    <w:rsid w:val="00CC0269"/>
    <w:rsid w:val="00CC084C"/>
    <w:rsid w:val="00CC1475"/>
    <w:rsid w:val="00CC18CA"/>
    <w:rsid w:val="00CC29F1"/>
    <w:rsid w:val="00CC2F3D"/>
    <w:rsid w:val="00CC3253"/>
    <w:rsid w:val="00CC3AA3"/>
    <w:rsid w:val="00CC4422"/>
    <w:rsid w:val="00CC5634"/>
    <w:rsid w:val="00CC5F62"/>
    <w:rsid w:val="00CC6169"/>
    <w:rsid w:val="00CC662C"/>
    <w:rsid w:val="00CC6A5B"/>
    <w:rsid w:val="00CC767D"/>
    <w:rsid w:val="00CD0A0F"/>
    <w:rsid w:val="00CD0B22"/>
    <w:rsid w:val="00CD16D9"/>
    <w:rsid w:val="00CD1995"/>
    <w:rsid w:val="00CD1F17"/>
    <w:rsid w:val="00CD2668"/>
    <w:rsid w:val="00CD2AE1"/>
    <w:rsid w:val="00CD2CCD"/>
    <w:rsid w:val="00CD344F"/>
    <w:rsid w:val="00CD42AF"/>
    <w:rsid w:val="00CD4BB5"/>
    <w:rsid w:val="00CD6DC1"/>
    <w:rsid w:val="00CD75B8"/>
    <w:rsid w:val="00CE056C"/>
    <w:rsid w:val="00CE0ACF"/>
    <w:rsid w:val="00CE1A20"/>
    <w:rsid w:val="00CE252A"/>
    <w:rsid w:val="00CE2B88"/>
    <w:rsid w:val="00CE49AD"/>
    <w:rsid w:val="00CE509F"/>
    <w:rsid w:val="00CE5163"/>
    <w:rsid w:val="00CE538B"/>
    <w:rsid w:val="00CE5824"/>
    <w:rsid w:val="00CE6D9D"/>
    <w:rsid w:val="00CE6DAD"/>
    <w:rsid w:val="00CE6F67"/>
    <w:rsid w:val="00CE700D"/>
    <w:rsid w:val="00CF1955"/>
    <w:rsid w:val="00CF1AAD"/>
    <w:rsid w:val="00CF1B21"/>
    <w:rsid w:val="00CF26B1"/>
    <w:rsid w:val="00CF2906"/>
    <w:rsid w:val="00CF2C96"/>
    <w:rsid w:val="00CF57F4"/>
    <w:rsid w:val="00CF7109"/>
    <w:rsid w:val="00CF7284"/>
    <w:rsid w:val="00CF7E22"/>
    <w:rsid w:val="00D006BC"/>
    <w:rsid w:val="00D01699"/>
    <w:rsid w:val="00D019A8"/>
    <w:rsid w:val="00D032AF"/>
    <w:rsid w:val="00D03CEC"/>
    <w:rsid w:val="00D04839"/>
    <w:rsid w:val="00D057B9"/>
    <w:rsid w:val="00D0596C"/>
    <w:rsid w:val="00D05DB4"/>
    <w:rsid w:val="00D06390"/>
    <w:rsid w:val="00D0671C"/>
    <w:rsid w:val="00D067C8"/>
    <w:rsid w:val="00D06C61"/>
    <w:rsid w:val="00D070AB"/>
    <w:rsid w:val="00D072AE"/>
    <w:rsid w:val="00D0744A"/>
    <w:rsid w:val="00D074CB"/>
    <w:rsid w:val="00D076E8"/>
    <w:rsid w:val="00D100A1"/>
    <w:rsid w:val="00D11BB9"/>
    <w:rsid w:val="00D1243C"/>
    <w:rsid w:val="00D12BAF"/>
    <w:rsid w:val="00D12CC7"/>
    <w:rsid w:val="00D12DFC"/>
    <w:rsid w:val="00D12EB1"/>
    <w:rsid w:val="00D13CBB"/>
    <w:rsid w:val="00D15F68"/>
    <w:rsid w:val="00D1736A"/>
    <w:rsid w:val="00D175CD"/>
    <w:rsid w:val="00D20E87"/>
    <w:rsid w:val="00D22267"/>
    <w:rsid w:val="00D22700"/>
    <w:rsid w:val="00D22898"/>
    <w:rsid w:val="00D22A3C"/>
    <w:rsid w:val="00D230B6"/>
    <w:rsid w:val="00D23CB8"/>
    <w:rsid w:val="00D2428E"/>
    <w:rsid w:val="00D255E2"/>
    <w:rsid w:val="00D26B94"/>
    <w:rsid w:val="00D27332"/>
    <w:rsid w:val="00D30C1B"/>
    <w:rsid w:val="00D30E64"/>
    <w:rsid w:val="00D30E9D"/>
    <w:rsid w:val="00D3117F"/>
    <w:rsid w:val="00D32D37"/>
    <w:rsid w:val="00D33D33"/>
    <w:rsid w:val="00D34CAE"/>
    <w:rsid w:val="00D352EE"/>
    <w:rsid w:val="00D3576D"/>
    <w:rsid w:val="00D36DA9"/>
    <w:rsid w:val="00D37595"/>
    <w:rsid w:val="00D37983"/>
    <w:rsid w:val="00D4078F"/>
    <w:rsid w:val="00D42E57"/>
    <w:rsid w:val="00D4387F"/>
    <w:rsid w:val="00D43D17"/>
    <w:rsid w:val="00D44386"/>
    <w:rsid w:val="00D4478D"/>
    <w:rsid w:val="00D44822"/>
    <w:rsid w:val="00D44C83"/>
    <w:rsid w:val="00D4528C"/>
    <w:rsid w:val="00D51281"/>
    <w:rsid w:val="00D518FE"/>
    <w:rsid w:val="00D53123"/>
    <w:rsid w:val="00D5378A"/>
    <w:rsid w:val="00D537D5"/>
    <w:rsid w:val="00D53C64"/>
    <w:rsid w:val="00D54FEB"/>
    <w:rsid w:val="00D55D7C"/>
    <w:rsid w:val="00D607CA"/>
    <w:rsid w:val="00D60AB8"/>
    <w:rsid w:val="00D61C1D"/>
    <w:rsid w:val="00D61CB2"/>
    <w:rsid w:val="00D62081"/>
    <w:rsid w:val="00D62A67"/>
    <w:rsid w:val="00D63370"/>
    <w:rsid w:val="00D6389C"/>
    <w:rsid w:val="00D67F7B"/>
    <w:rsid w:val="00D71801"/>
    <w:rsid w:val="00D71FE9"/>
    <w:rsid w:val="00D725C0"/>
    <w:rsid w:val="00D72A5F"/>
    <w:rsid w:val="00D72CF5"/>
    <w:rsid w:val="00D7345F"/>
    <w:rsid w:val="00D75C27"/>
    <w:rsid w:val="00D77D54"/>
    <w:rsid w:val="00D81A38"/>
    <w:rsid w:val="00D83EC2"/>
    <w:rsid w:val="00D83F8C"/>
    <w:rsid w:val="00D84D5B"/>
    <w:rsid w:val="00D84E34"/>
    <w:rsid w:val="00D857F1"/>
    <w:rsid w:val="00D8714D"/>
    <w:rsid w:val="00D87689"/>
    <w:rsid w:val="00D92746"/>
    <w:rsid w:val="00D9278B"/>
    <w:rsid w:val="00D928A0"/>
    <w:rsid w:val="00D92B92"/>
    <w:rsid w:val="00D935B5"/>
    <w:rsid w:val="00D9367D"/>
    <w:rsid w:val="00D93A90"/>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47F6"/>
    <w:rsid w:val="00DA6C40"/>
    <w:rsid w:val="00DA7E7A"/>
    <w:rsid w:val="00DB1F2B"/>
    <w:rsid w:val="00DB2817"/>
    <w:rsid w:val="00DB4913"/>
    <w:rsid w:val="00DB4C1A"/>
    <w:rsid w:val="00DB5CDD"/>
    <w:rsid w:val="00DB6205"/>
    <w:rsid w:val="00DB62EF"/>
    <w:rsid w:val="00DB64F3"/>
    <w:rsid w:val="00DB7792"/>
    <w:rsid w:val="00DB7C3B"/>
    <w:rsid w:val="00DB7F40"/>
    <w:rsid w:val="00DC058B"/>
    <w:rsid w:val="00DC09DC"/>
    <w:rsid w:val="00DC19AF"/>
    <w:rsid w:val="00DC1AC9"/>
    <w:rsid w:val="00DC1BCD"/>
    <w:rsid w:val="00DC353B"/>
    <w:rsid w:val="00DC39EE"/>
    <w:rsid w:val="00DC55D6"/>
    <w:rsid w:val="00DC7012"/>
    <w:rsid w:val="00DD0810"/>
    <w:rsid w:val="00DD092D"/>
    <w:rsid w:val="00DD0AC3"/>
    <w:rsid w:val="00DD2218"/>
    <w:rsid w:val="00DD242E"/>
    <w:rsid w:val="00DD2D3D"/>
    <w:rsid w:val="00DD38DB"/>
    <w:rsid w:val="00DD3C0D"/>
    <w:rsid w:val="00DD3FD5"/>
    <w:rsid w:val="00DD5A96"/>
    <w:rsid w:val="00DD60E3"/>
    <w:rsid w:val="00DD6342"/>
    <w:rsid w:val="00DD6DA1"/>
    <w:rsid w:val="00DD793E"/>
    <w:rsid w:val="00DE12D7"/>
    <w:rsid w:val="00DE16A5"/>
    <w:rsid w:val="00DE2868"/>
    <w:rsid w:val="00DE445A"/>
    <w:rsid w:val="00DE4C18"/>
    <w:rsid w:val="00DE5815"/>
    <w:rsid w:val="00DE59D1"/>
    <w:rsid w:val="00DE6092"/>
    <w:rsid w:val="00DE60BA"/>
    <w:rsid w:val="00DE7D99"/>
    <w:rsid w:val="00DF0CA9"/>
    <w:rsid w:val="00DF1A74"/>
    <w:rsid w:val="00DF1F02"/>
    <w:rsid w:val="00DF2012"/>
    <w:rsid w:val="00DF2FDA"/>
    <w:rsid w:val="00DF3398"/>
    <w:rsid w:val="00DF38B2"/>
    <w:rsid w:val="00DF4DD9"/>
    <w:rsid w:val="00DF5CED"/>
    <w:rsid w:val="00DF637B"/>
    <w:rsid w:val="00DF72B5"/>
    <w:rsid w:val="00DF7902"/>
    <w:rsid w:val="00DF7959"/>
    <w:rsid w:val="00E0057A"/>
    <w:rsid w:val="00E008C0"/>
    <w:rsid w:val="00E00D3D"/>
    <w:rsid w:val="00E00E0A"/>
    <w:rsid w:val="00E0290C"/>
    <w:rsid w:val="00E02B27"/>
    <w:rsid w:val="00E03219"/>
    <w:rsid w:val="00E03812"/>
    <w:rsid w:val="00E04C95"/>
    <w:rsid w:val="00E04E9B"/>
    <w:rsid w:val="00E06154"/>
    <w:rsid w:val="00E0741E"/>
    <w:rsid w:val="00E07914"/>
    <w:rsid w:val="00E11EEE"/>
    <w:rsid w:val="00E124D7"/>
    <w:rsid w:val="00E1270A"/>
    <w:rsid w:val="00E12BEC"/>
    <w:rsid w:val="00E148A2"/>
    <w:rsid w:val="00E15BED"/>
    <w:rsid w:val="00E162FF"/>
    <w:rsid w:val="00E169A8"/>
    <w:rsid w:val="00E205FC"/>
    <w:rsid w:val="00E22834"/>
    <w:rsid w:val="00E22AF5"/>
    <w:rsid w:val="00E240EB"/>
    <w:rsid w:val="00E243DD"/>
    <w:rsid w:val="00E24AAB"/>
    <w:rsid w:val="00E253EF"/>
    <w:rsid w:val="00E25E4F"/>
    <w:rsid w:val="00E26CE9"/>
    <w:rsid w:val="00E27755"/>
    <w:rsid w:val="00E27987"/>
    <w:rsid w:val="00E30148"/>
    <w:rsid w:val="00E30762"/>
    <w:rsid w:val="00E3085F"/>
    <w:rsid w:val="00E31F9B"/>
    <w:rsid w:val="00E32BD7"/>
    <w:rsid w:val="00E34548"/>
    <w:rsid w:val="00E3522D"/>
    <w:rsid w:val="00E368A8"/>
    <w:rsid w:val="00E36FBD"/>
    <w:rsid w:val="00E37729"/>
    <w:rsid w:val="00E4173B"/>
    <w:rsid w:val="00E42771"/>
    <w:rsid w:val="00E43E63"/>
    <w:rsid w:val="00E456FA"/>
    <w:rsid w:val="00E462A3"/>
    <w:rsid w:val="00E5059B"/>
    <w:rsid w:val="00E50F98"/>
    <w:rsid w:val="00E52139"/>
    <w:rsid w:val="00E54340"/>
    <w:rsid w:val="00E545FE"/>
    <w:rsid w:val="00E551A8"/>
    <w:rsid w:val="00E55FCC"/>
    <w:rsid w:val="00E56300"/>
    <w:rsid w:val="00E56798"/>
    <w:rsid w:val="00E57BED"/>
    <w:rsid w:val="00E600C9"/>
    <w:rsid w:val="00E62F87"/>
    <w:rsid w:val="00E640A5"/>
    <w:rsid w:val="00E6414F"/>
    <w:rsid w:val="00E64DE1"/>
    <w:rsid w:val="00E67ACA"/>
    <w:rsid w:val="00E67FC6"/>
    <w:rsid w:val="00E70243"/>
    <w:rsid w:val="00E71C88"/>
    <w:rsid w:val="00E71DAA"/>
    <w:rsid w:val="00E71F43"/>
    <w:rsid w:val="00E735A4"/>
    <w:rsid w:val="00E737D8"/>
    <w:rsid w:val="00E73A04"/>
    <w:rsid w:val="00E74887"/>
    <w:rsid w:val="00E7575D"/>
    <w:rsid w:val="00E75866"/>
    <w:rsid w:val="00E75B0B"/>
    <w:rsid w:val="00E75C7B"/>
    <w:rsid w:val="00E80192"/>
    <w:rsid w:val="00E81672"/>
    <w:rsid w:val="00E81678"/>
    <w:rsid w:val="00E816D9"/>
    <w:rsid w:val="00E819ED"/>
    <w:rsid w:val="00E829F7"/>
    <w:rsid w:val="00E839E8"/>
    <w:rsid w:val="00E84B46"/>
    <w:rsid w:val="00E8569F"/>
    <w:rsid w:val="00E85FA2"/>
    <w:rsid w:val="00E86F56"/>
    <w:rsid w:val="00E87A6C"/>
    <w:rsid w:val="00E87BF4"/>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341B"/>
    <w:rsid w:val="00EA45FB"/>
    <w:rsid w:val="00EA4E3E"/>
    <w:rsid w:val="00EA58A9"/>
    <w:rsid w:val="00EA599F"/>
    <w:rsid w:val="00EA719A"/>
    <w:rsid w:val="00EB05C4"/>
    <w:rsid w:val="00EB05E7"/>
    <w:rsid w:val="00EB08F2"/>
    <w:rsid w:val="00EB0B8E"/>
    <w:rsid w:val="00EB0DFE"/>
    <w:rsid w:val="00EB2820"/>
    <w:rsid w:val="00EB38EC"/>
    <w:rsid w:val="00EB3EF4"/>
    <w:rsid w:val="00EB4183"/>
    <w:rsid w:val="00EB4357"/>
    <w:rsid w:val="00EB4BDD"/>
    <w:rsid w:val="00EB7255"/>
    <w:rsid w:val="00EC0E78"/>
    <w:rsid w:val="00EC106D"/>
    <w:rsid w:val="00EC16AF"/>
    <w:rsid w:val="00EC1DAB"/>
    <w:rsid w:val="00EC4044"/>
    <w:rsid w:val="00EC5582"/>
    <w:rsid w:val="00EC58D5"/>
    <w:rsid w:val="00EC61D9"/>
    <w:rsid w:val="00EC660C"/>
    <w:rsid w:val="00ED2E1A"/>
    <w:rsid w:val="00ED339D"/>
    <w:rsid w:val="00ED35C4"/>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04D"/>
    <w:rsid w:val="00EF7358"/>
    <w:rsid w:val="00EF7712"/>
    <w:rsid w:val="00F0194C"/>
    <w:rsid w:val="00F01B33"/>
    <w:rsid w:val="00F01C31"/>
    <w:rsid w:val="00F02A17"/>
    <w:rsid w:val="00F03CA2"/>
    <w:rsid w:val="00F04B89"/>
    <w:rsid w:val="00F05983"/>
    <w:rsid w:val="00F065A3"/>
    <w:rsid w:val="00F069A0"/>
    <w:rsid w:val="00F06FDE"/>
    <w:rsid w:val="00F07255"/>
    <w:rsid w:val="00F07612"/>
    <w:rsid w:val="00F0790C"/>
    <w:rsid w:val="00F11248"/>
    <w:rsid w:val="00F12208"/>
    <w:rsid w:val="00F13000"/>
    <w:rsid w:val="00F13C01"/>
    <w:rsid w:val="00F17A9F"/>
    <w:rsid w:val="00F20073"/>
    <w:rsid w:val="00F20494"/>
    <w:rsid w:val="00F20B5A"/>
    <w:rsid w:val="00F22E66"/>
    <w:rsid w:val="00F2323C"/>
    <w:rsid w:val="00F24EAA"/>
    <w:rsid w:val="00F25AF9"/>
    <w:rsid w:val="00F27C1B"/>
    <w:rsid w:val="00F30200"/>
    <w:rsid w:val="00F316C0"/>
    <w:rsid w:val="00F32379"/>
    <w:rsid w:val="00F32B29"/>
    <w:rsid w:val="00F332DD"/>
    <w:rsid w:val="00F3368A"/>
    <w:rsid w:val="00F34E3C"/>
    <w:rsid w:val="00F354C8"/>
    <w:rsid w:val="00F35977"/>
    <w:rsid w:val="00F359DD"/>
    <w:rsid w:val="00F3602C"/>
    <w:rsid w:val="00F37040"/>
    <w:rsid w:val="00F378E8"/>
    <w:rsid w:val="00F37EA2"/>
    <w:rsid w:val="00F40975"/>
    <w:rsid w:val="00F4103C"/>
    <w:rsid w:val="00F421FB"/>
    <w:rsid w:val="00F42CBC"/>
    <w:rsid w:val="00F43232"/>
    <w:rsid w:val="00F440EA"/>
    <w:rsid w:val="00F454C2"/>
    <w:rsid w:val="00F4729F"/>
    <w:rsid w:val="00F478FF"/>
    <w:rsid w:val="00F479A9"/>
    <w:rsid w:val="00F47BEB"/>
    <w:rsid w:val="00F5248D"/>
    <w:rsid w:val="00F52948"/>
    <w:rsid w:val="00F52BC9"/>
    <w:rsid w:val="00F52E3B"/>
    <w:rsid w:val="00F52FEE"/>
    <w:rsid w:val="00F54561"/>
    <w:rsid w:val="00F54BD4"/>
    <w:rsid w:val="00F5522D"/>
    <w:rsid w:val="00F55CBB"/>
    <w:rsid w:val="00F57394"/>
    <w:rsid w:val="00F608BE"/>
    <w:rsid w:val="00F60BB9"/>
    <w:rsid w:val="00F61D4E"/>
    <w:rsid w:val="00F6297A"/>
    <w:rsid w:val="00F62C77"/>
    <w:rsid w:val="00F66580"/>
    <w:rsid w:val="00F667BB"/>
    <w:rsid w:val="00F674B3"/>
    <w:rsid w:val="00F6784A"/>
    <w:rsid w:val="00F67DBB"/>
    <w:rsid w:val="00F70201"/>
    <w:rsid w:val="00F7040C"/>
    <w:rsid w:val="00F711DD"/>
    <w:rsid w:val="00F716A4"/>
    <w:rsid w:val="00F72188"/>
    <w:rsid w:val="00F7232B"/>
    <w:rsid w:val="00F73AC7"/>
    <w:rsid w:val="00F74AB5"/>
    <w:rsid w:val="00F76BEC"/>
    <w:rsid w:val="00F81485"/>
    <w:rsid w:val="00F81B41"/>
    <w:rsid w:val="00F842FB"/>
    <w:rsid w:val="00F85DE5"/>
    <w:rsid w:val="00F86212"/>
    <w:rsid w:val="00F863FA"/>
    <w:rsid w:val="00F87B20"/>
    <w:rsid w:val="00F87B83"/>
    <w:rsid w:val="00F91139"/>
    <w:rsid w:val="00F92161"/>
    <w:rsid w:val="00F92F8E"/>
    <w:rsid w:val="00F941B4"/>
    <w:rsid w:val="00F95104"/>
    <w:rsid w:val="00F958A6"/>
    <w:rsid w:val="00F959E0"/>
    <w:rsid w:val="00F95C1B"/>
    <w:rsid w:val="00F963D9"/>
    <w:rsid w:val="00F9786A"/>
    <w:rsid w:val="00F97FF6"/>
    <w:rsid w:val="00FA169E"/>
    <w:rsid w:val="00FA1D00"/>
    <w:rsid w:val="00FA2A64"/>
    <w:rsid w:val="00FA3454"/>
    <w:rsid w:val="00FA51C3"/>
    <w:rsid w:val="00FA5247"/>
    <w:rsid w:val="00FA6CA5"/>
    <w:rsid w:val="00FB0358"/>
    <w:rsid w:val="00FB12AC"/>
    <w:rsid w:val="00FB1C0B"/>
    <w:rsid w:val="00FB1F46"/>
    <w:rsid w:val="00FB2637"/>
    <w:rsid w:val="00FB2CBF"/>
    <w:rsid w:val="00FB50A6"/>
    <w:rsid w:val="00FB5A8C"/>
    <w:rsid w:val="00FB5DA2"/>
    <w:rsid w:val="00FB7981"/>
    <w:rsid w:val="00FC279F"/>
    <w:rsid w:val="00FC3B8C"/>
    <w:rsid w:val="00FC40EC"/>
    <w:rsid w:val="00FC48E1"/>
    <w:rsid w:val="00FC4CDD"/>
    <w:rsid w:val="00FC6CB1"/>
    <w:rsid w:val="00FC6EAB"/>
    <w:rsid w:val="00FC7BF0"/>
    <w:rsid w:val="00FD08EE"/>
    <w:rsid w:val="00FD1042"/>
    <w:rsid w:val="00FD34AD"/>
    <w:rsid w:val="00FD35B3"/>
    <w:rsid w:val="00FD3E4E"/>
    <w:rsid w:val="00FD5352"/>
    <w:rsid w:val="00FD65F4"/>
    <w:rsid w:val="00FD6665"/>
    <w:rsid w:val="00FD6DCB"/>
    <w:rsid w:val="00FD707F"/>
    <w:rsid w:val="00FD7468"/>
    <w:rsid w:val="00FD7B9F"/>
    <w:rsid w:val="00FD7C21"/>
    <w:rsid w:val="00FE0716"/>
    <w:rsid w:val="00FE0C4E"/>
    <w:rsid w:val="00FE1A01"/>
    <w:rsid w:val="00FE2398"/>
    <w:rsid w:val="00FE351D"/>
    <w:rsid w:val="00FE4115"/>
    <w:rsid w:val="00FE4BCF"/>
    <w:rsid w:val="00FE5602"/>
    <w:rsid w:val="00FE5756"/>
    <w:rsid w:val="00FE5C6E"/>
    <w:rsid w:val="00FE5C98"/>
    <w:rsid w:val="00FE62AF"/>
    <w:rsid w:val="00FE7257"/>
    <w:rsid w:val="00FE7C65"/>
    <w:rsid w:val="00FF16C1"/>
    <w:rsid w:val="00FF231B"/>
    <w:rsid w:val="00FF28D5"/>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651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709F5"/>
    <w:pPr>
      <w:spacing w:before="1320" w:after="480" w:line="240" w:lineRule="auto"/>
      <w:outlineLvl w:val="0"/>
    </w:pPr>
    <w:rPr>
      <w:b/>
      <w:color w:val="264F90"/>
      <w:sz w:val="56"/>
      <w:szCs w:val="56"/>
    </w:rPr>
  </w:style>
  <w:style w:type="paragraph" w:styleId="Heading2">
    <w:name w:val="heading 2"/>
    <w:basedOn w:val="Normal"/>
    <w:next w:val="Normal"/>
    <w:link w:val="Heading2Char"/>
    <w:autoRedefine/>
    <w:qFormat/>
    <w:rsid w:val="007149D9"/>
    <w:pPr>
      <w:keepNext/>
      <w:numPr>
        <w:numId w:val="14"/>
      </w:numPr>
      <w:spacing w:before="240"/>
      <w:ind w:left="567" w:hanging="567"/>
      <w:outlineLvl w:val="1"/>
    </w:pPr>
    <w:rPr>
      <w:rFonts w:cstheme="minorHAnsi"/>
      <w:b/>
      <w:bCs/>
      <w:iCs w:val="0"/>
      <w:color w:val="264F90"/>
      <w:sz w:val="32"/>
      <w:szCs w:val="32"/>
    </w:rPr>
  </w:style>
  <w:style w:type="paragraph" w:styleId="Heading3">
    <w:name w:val="heading 3"/>
    <w:basedOn w:val="Heading2"/>
    <w:next w:val="Normal"/>
    <w:link w:val="Heading3Char"/>
    <w:qFormat/>
    <w:rsid w:val="0090312F"/>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BB064A"/>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F66580"/>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F66580"/>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709F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7149D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35"/>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6E4DF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6E4DFB"/>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BB064A"/>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normaltextrun">
    <w:name w:val="normaltextrun"/>
    <w:basedOn w:val="DefaultParagraphFont"/>
    <w:rsid w:val="00415F79"/>
  </w:style>
  <w:style w:type="character" w:customStyle="1" w:styleId="ListParagraphChar">
    <w:name w:val="List Paragraph Char"/>
    <w:aliases w:val="Recommendation Char,List Paragraph1 Char,List Paragraph11 Char"/>
    <w:basedOn w:val="DefaultParagraphFont"/>
    <w:link w:val="ListParagraph"/>
    <w:uiPriority w:val="34"/>
    <w:locked/>
    <w:rsid w:val="00050E3C"/>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07860530">
      <w:bodyDiv w:val="1"/>
      <w:marLeft w:val="0"/>
      <w:marRight w:val="0"/>
      <w:marTop w:val="0"/>
      <w:marBottom w:val="0"/>
      <w:divBdr>
        <w:top w:val="none" w:sz="0" w:space="0" w:color="auto"/>
        <w:left w:val="none" w:sz="0" w:space="0" w:color="auto"/>
        <w:bottom w:val="none" w:sz="0" w:space="0" w:color="auto"/>
        <w:right w:val="none" w:sz="0" w:space="0" w:color="auto"/>
      </w:divBdr>
      <w:divsChild>
        <w:div w:id="2122723249">
          <w:marLeft w:val="0"/>
          <w:marRight w:val="0"/>
          <w:marTop w:val="0"/>
          <w:marBottom w:val="0"/>
          <w:divBdr>
            <w:top w:val="none" w:sz="0" w:space="0" w:color="auto"/>
            <w:left w:val="none" w:sz="0" w:space="0" w:color="auto"/>
            <w:bottom w:val="none" w:sz="0" w:space="0" w:color="auto"/>
            <w:right w:val="none" w:sz="0" w:space="0" w:color="auto"/>
          </w:divBdr>
          <w:divsChild>
            <w:div w:id="774054771">
              <w:marLeft w:val="0"/>
              <w:marRight w:val="0"/>
              <w:marTop w:val="0"/>
              <w:marBottom w:val="0"/>
              <w:divBdr>
                <w:top w:val="none" w:sz="0" w:space="0" w:color="auto"/>
                <w:left w:val="none" w:sz="0" w:space="0" w:color="auto"/>
                <w:bottom w:val="none" w:sz="0" w:space="0" w:color="auto"/>
                <w:right w:val="none" w:sz="0" w:space="0" w:color="auto"/>
              </w:divBdr>
              <w:divsChild>
                <w:div w:id="1496873006">
                  <w:marLeft w:val="0"/>
                  <w:marRight w:val="0"/>
                  <w:marTop w:val="0"/>
                  <w:marBottom w:val="0"/>
                  <w:divBdr>
                    <w:top w:val="none" w:sz="0" w:space="0" w:color="auto"/>
                    <w:left w:val="none" w:sz="0" w:space="0" w:color="auto"/>
                    <w:bottom w:val="none" w:sz="0" w:space="0" w:color="auto"/>
                    <w:right w:val="none" w:sz="0" w:space="0" w:color="auto"/>
                  </w:divBdr>
                  <w:divsChild>
                    <w:div w:id="16430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988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6396887">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457">
      <w:bodyDiv w:val="1"/>
      <w:marLeft w:val="0"/>
      <w:marRight w:val="0"/>
      <w:marTop w:val="0"/>
      <w:marBottom w:val="0"/>
      <w:divBdr>
        <w:top w:val="none" w:sz="0" w:space="0" w:color="auto"/>
        <w:left w:val="none" w:sz="0" w:space="0" w:color="auto"/>
        <w:bottom w:val="none" w:sz="0" w:space="0" w:color="auto"/>
        <w:right w:val="none" w:sz="0" w:space="0" w:color="auto"/>
      </w:divBdr>
      <w:divsChild>
        <w:div w:id="747265809">
          <w:marLeft w:val="0"/>
          <w:marRight w:val="0"/>
          <w:marTop w:val="0"/>
          <w:marBottom w:val="0"/>
          <w:divBdr>
            <w:top w:val="none" w:sz="0" w:space="0" w:color="auto"/>
            <w:left w:val="none" w:sz="0" w:space="0" w:color="auto"/>
            <w:bottom w:val="none" w:sz="0" w:space="0" w:color="auto"/>
            <w:right w:val="none" w:sz="0" w:space="0" w:color="auto"/>
          </w:divBdr>
          <w:divsChild>
            <w:div w:id="654575921">
              <w:marLeft w:val="0"/>
              <w:marRight w:val="0"/>
              <w:marTop w:val="0"/>
              <w:marBottom w:val="0"/>
              <w:divBdr>
                <w:top w:val="none" w:sz="0" w:space="0" w:color="auto"/>
                <w:left w:val="none" w:sz="0" w:space="0" w:color="auto"/>
                <w:bottom w:val="none" w:sz="0" w:space="0" w:color="auto"/>
                <w:right w:val="none" w:sz="0" w:space="0" w:color="auto"/>
              </w:divBdr>
              <w:divsChild>
                <w:div w:id="1159349364">
                  <w:marLeft w:val="0"/>
                  <w:marRight w:val="0"/>
                  <w:marTop w:val="0"/>
                  <w:marBottom w:val="0"/>
                  <w:divBdr>
                    <w:top w:val="none" w:sz="0" w:space="0" w:color="auto"/>
                    <w:left w:val="none" w:sz="0" w:space="0" w:color="auto"/>
                    <w:bottom w:val="none" w:sz="0" w:space="0" w:color="auto"/>
                    <w:right w:val="none" w:sz="0" w:space="0" w:color="auto"/>
                  </w:divBdr>
                  <w:divsChild>
                    <w:div w:id="395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8096940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business.gov.au/contact-us"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homeaffairs.gov.au/about-us/our-portfolios/cyber-security/strategy" TargetMode="External"/><Relationship Id="rId34" Type="http://schemas.openxmlformats.org/officeDocument/2006/relationships/hyperlink" Target="https://www.cyber.gov.au/sites/default/files/2020-11/Australian%20Government%20Information%20Security%20Manual%20%28November%202020%29.pdf"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hyperlink" Target="https://industry.gov.au/industry/Industry-Growth-Centres/Pages/default.aspx"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business.gov.au/INSERT%20URL" TargetMode="External"/><Relationship Id="rId33" Type="http://schemas.openxmlformats.org/officeDocument/2006/relationships/hyperlink" Target="https://www.industry.gov.au/strategies-for-the-future/increasing-international-collaboration/a-guide-to-undertaking-international-collaboration"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dustry.gov.au/strategies-for-the-future/industry-growth-centres" TargetMode="External"/><Relationship Id="rId29" Type="http://schemas.openxmlformats.org/officeDocument/2006/relationships/hyperlink" Target="https://www.arc.gov.au/policies-strategies/policy/codes-and-guidelines" TargetMode="External"/><Relationship Id="rId41" Type="http://schemas.openxmlformats.org/officeDocument/2006/relationships/hyperlink" Target="https://www.industry.gov.au/sites/g/files/net3906/f/July%202018/document/pdf/conflict-of-interest-and-insider-trading-policy.pdf"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usiness.gov.au" TargetMode="External"/><Relationship Id="rId32" Type="http://schemas.openxmlformats.org/officeDocument/2006/relationships/hyperlink" Target="http://www.defence.gov.au/ExportControls/Legislation.asp."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hyperlink" Target="http://www.arc.gov.au/salaries-and-stipend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http://www.grants.gov.au/" TargetMode="External"/><Relationship Id="rId36" Type="http://schemas.openxmlformats.org/officeDocument/2006/relationships/hyperlink" Target="https://www.ato.gov.au/" TargetMode="External"/><Relationship Id="rId49" Type="http://schemas.openxmlformats.org/officeDocument/2006/relationships/hyperlink" Target="http://www.grants.gov.au/" TargetMode="Externa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arc.gov.au/policies-strategies/policy/national-principles-intellectual-property-management-publicly-funded-research" TargetMode="External"/><Relationship Id="rId44" Type="http://schemas.openxmlformats.org/officeDocument/2006/relationships/hyperlink" Target="http://www.business.gov.au/contact-us/Pages/default.aspx" TargetMode="External"/><Relationship Id="rId52" Type="http://schemas.openxmlformats.org/officeDocument/2006/relationships/hyperlink" Target="https://www.humanrights.gov.au/national-principles-child-safe-organisa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business.gov.au/" TargetMode="External"/><Relationship Id="rId27" Type="http://schemas.openxmlformats.org/officeDocument/2006/relationships/hyperlink" Target="https://business.gov.au/" TargetMode="External"/><Relationship Id="rId30" Type="http://schemas.openxmlformats.org/officeDocument/2006/relationships/hyperlink" Target="https://www.business.gov.au/registrations/intellectual-property" TargetMode="External"/><Relationship Id="rId35" Type="http://schemas.openxmlformats.org/officeDocument/2006/relationships/hyperlink" Target="https://www.education.gov.au/ufit" TargetMode="External"/><Relationship Id="rId43" Type="http://schemas.openxmlformats.org/officeDocument/2006/relationships/hyperlink" Target="https://www.business.gov.au/contact-us" TargetMode="External"/><Relationship Id="rId48" Type="http://schemas.openxmlformats.org/officeDocument/2006/relationships/hyperlink" Target="https://www.legislation.gov.au/Details/C2017C00311" TargetMode="External"/><Relationship Id="rId56" Type="http://schemas.openxmlformats.org/officeDocument/2006/relationships/glossaryDocument" Target="glossary/document.xml"/><Relationship Id="rId8" Type="http://schemas.openxmlformats.org/officeDocument/2006/relationships/numbering" Target="numbering.xml"/><Relationship Id="rId51" Type="http://schemas.openxmlformats.org/officeDocument/2006/relationships/hyperlink" Target="https://www.legislation.gov.au/Details/C2017C00311"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yber.gov.au/sites/default/files/2020-11/Australian%20Government%20Information%20Security%20Manual%20%28November%202020%29.pdf" TargetMode="External"/><Relationship Id="rId13" Type="http://schemas.openxmlformats.org/officeDocument/2006/relationships/hyperlink" Target="https://www.legislation.gov.au/Details/C2017C00311" TargetMode="External"/><Relationship Id="rId3" Type="http://schemas.openxmlformats.org/officeDocument/2006/relationships/hyperlink" Target="https://www.arc.gov.au/policies-strategies/policy/codes-and-guidelines" TargetMode="External"/><Relationship Id="rId7" Type="http://schemas.openxmlformats.org/officeDocument/2006/relationships/hyperlink" Target="https://www.industry.gov.au/strategies-for-the-future/increasing-international-collaboration/a-guide-to-undertaking-international-collaboration" TargetMode="External"/><Relationship Id="rId12" Type="http://schemas.openxmlformats.org/officeDocument/2006/relationships/hyperlink" Target="http://www.ombudsman.gov.au/" TargetMode="External"/><Relationship Id="rId2" Type="http://schemas.openxmlformats.org/officeDocument/2006/relationships/hyperlink" Target="https://www.industry.gov.au/strategies-for-the-future/industry-growth-centre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defence.gov.au/ExportControls/Legislation.asp" TargetMode="External"/><Relationship Id="rId11" Type="http://schemas.openxmlformats.org/officeDocument/2006/relationships/hyperlink" Target="https://www.industry.gov.au/data-and-publications/privacy-policy" TargetMode="External"/><Relationship Id="rId5" Type="http://schemas.openxmlformats.org/officeDocument/2006/relationships/hyperlink" Target="https://www.arc.gov.au/policies-strategies/policy/national-principles-intellectual-property-management-publicly-funded-research" TargetMode="External"/><Relationship Id="rId15" Type="http://schemas.openxmlformats.org/officeDocument/2006/relationships/hyperlink" Target="https://www.legislation.gov.au/Details/C2017C00311" TargetMode="External"/><Relationship Id="rId10"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business.gov.au/registrations/intellectual-property" TargetMode="External"/><Relationship Id="rId9" Type="http://schemas.openxmlformats.org/officeDocument/2006/relationships/hyperlink" Target="https://www.education.gov.au/ufit" TargetMode="External"/><Relationship Id="rId14" Type="http://schemas.openxmlformats.org/officeDocument/2006/relationships/hyperlink" Target="http://www.business.gov.au/advice-and-support/IndustryGrowthCentre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46AA"/>
    <w:rsid w:val="0001606D"/>
    <w:rsid w:val="00036CA1"/>
    <w:rsid w:val="00053D39"/>
    <w:rsid w:val="0007740B"/>
    <w:rsid w:val="000927B0"/>
    <w:rsid w:val="000A2499"/>
    <w:rsid w:val="000A35DD"/>
    <w:rsid w:val="000A36D8"/>
    <w:rsid w:val="000A6F5A"/>
    <w:rsid w:val="000A7DB6"/>
    <w:rsid w:val="000F215F"/>
    <w:rsid w:val="000F772A"/>
    <w:rsid w:val="000F79D2"/>
    <w:rsid w:val="00102082"/>
    <w:rsid w:val="001034C6"/>
    <w:rsid w:val="0011541E"/>
    <w:rsid w:val="00131C76"/>
    <w:rsid w:val="00135096"/>
    <w:rsid w:val="00142CA2"/>
    <w:rsid w:val="0017077B"/>
    <w:rsid w:val="00174CF0"/>
    <w:rsid w:val="001D19C2"/>
    <w:rsid w:val="001D6595"/>
    <w:rsid w:val="001F2825"/>
    <w:rsid w:val="00204D02"/>
    <w:rsid w:val="00220F6B"/>
    <w:rsid w:val="00255B9E"/>
    <w:rsid w:val="00256378"/>
    <w:rsid w:val="00267D81"/>
    <w:rsid w:val="00283FA7"/>
    <w:rsid w:val="002D31BB"/>
    <w:rsid w:val="003075AB"/>
    <w:rsid w:val="00312E61"/>
    <w:rsid w:val="003270C3"/>
    <w:rsid w:val="00333E70"/>
    <w:rsid w:val="00346697"/>
    <w:rsid w:val="003778F1"/>
    <w:rsid w:val="00395F4A"/>
    <w:rsid w:val="003969DB"/>
    <w:rsid w:val="003D103F"/>
    <w:rsid w:val="003D1F7D"/>
    <w:rsid w:val="003E650C"/>
    <w:rsid w:val="003F24AB"/>
    <w:rsid w:val="00402658"/>
    <w:rsid w:val="00420B2B"/>
    <w:rsid w:val="0045165D"/>
    <w:rsid w:val="00455091"/>
    <w:rsid w:val="004917E4"/>
    <w:rsid w:val="00491EAB"/>
    <w:rsid w:val="004B02C2"/>
    <w:rsid w:val="004C009D"/>
    <w:rsid w:val="004D7DD8"/>
    <w:rsid w:val="004E2075"/>
    <w:rsid w:val="004E7CAB"/>
    <w:rsid w:val="00507096"/>
    <w:rsid w:val="00520CEB"/>
    <w:rsid w:val="00533CA6"/>
    <w:rsid w:val="00540642"/>
    <w:rsid w:val="00553CDE"/>
    <w:rsid w:val="0056781E"/>
    <w:rsid w:val="00573B84"/>
    <w:rsid w:val="00576CA4"/>
    <w:rsid w:val="005A07E5"/>
    <w:rsid w:val="005A7688"/>
    <w:rsid w:val="005A7C1E"/>
    <w:rsid w:val="005D05B6"/>
    <w:rsid w:val="005E30F6"/>
    <w:rsid w:val="005E46AA"/>
    <w:rsid w:val="005F2C75"/>
    <w:rsid w:val="00617C4F"/>
    <w:rsid w:val="00626C0A"/>
    <w:rsid w:val="00633E9E"/>
    <w:rsid w:val="00642D3B"/>
    <w:rsid w:val="00695C4F"/>
    <w:rsid w:val="006C6952"/>
    <w:rsid w:val="006D76A2"/>
    <w:rsid w:val="006F1D58"/>
    <w:rsid w:val="006F40C8"/>
    <w:rsid w:val="0070249A"/>
    <w:rsid w:val="00713A8F"/>
    <w:rsid w:val="00745610"/>
    <w:rsid w:val="0075096A"/>
    <w:rsid w:val="00753D51"/>
    <w:rsid w:val="00773BF8"/>
    <w:rsid w:val="007E1D73"/>
    <w:rsid w:val="007E1FB5"/>
    <w:rsid w:val="007F7244"/>
    <w:rsid w:val="008125DB"/>
    <w:rsid w:val="00862813"/>
    <w:rsid w:val="00877269"/>
    <w:rsid w:val="008801A3"/>
    <w:rsid w:val="00881B54"/>
    <w:rsid w:val="008B5A41"/>
    <w:rsid w:val="008D32AC"/>
    <w:rsid w:val="00901F89"/>
    <w:rsid w:val="00926C29"/>
    <w:rsid w:val="00940252"/>
    <w:rsid w:val="00955C19"/>
    <w:rsid w:val="00973CC8"/>
    <w:rsid w:val="0098006E"/>
    <w:rsid w:val="0098301B"/>
    <w:rsid w:val="00990D95"/>
    <w:rsid w:val="00994045"/>
    <w:rsid w:val="009D37A0"/>
    <w:rsid w:val="009E0596"/>
    <w:rsid w:val="00A12344"/>
    <w:rsid w:val="00A1591D"/>
    <w:rsid w:val="00A17C8D"/>
    <w:rsid w:val="00A462C4"/>
    <w:rsid w:val="00A52D16"/>
    <w:rsid w:val="00A66E96"/>
    <w:rsid w:val="00A814F2"/>
    <w:rsid w:val="00A82A0F"/>
    <w:rsid w:val="00A8492E"/>
    <w:rsid w:val="00AD1382"/>
    <w:rsid w:val="00AF0260"/>
    <w:rsid w:val="00AF29F7"/>
    <w:rsid w:val="00AF5E19"/>
    <w:rsid w:val="00AF62FF"/>
    <w:rsid w:val="00B0327D"/>
    <w:rsid w:val="00B038A6"/>
    <w:rsid w:val="00B26A02"/>
    <w:rsid w:val="00B378B2"/>
    <w:rsid w:val="00B75A32"/>
    <w:rsid w:val="00B821C1"/>
    <w:rsid w:val="00B93554"/>
    <w:rsid w:val="00BF0741"/>
    <w:rsid w:val="00BF10FB"/>
    <w:rsid w:val="00C214D0"/>
    <w:rsid w:val="00C24B73"/>
    <w:rsid w:val="00C262DE"/>
    <w:rsid w:val="00C2738A"/>
    <w:rsid w:val="00C31690"/>
    <w:rsid w:val="00C3684D"/>
    <w:rsid w:val="00C63EE7"/>
    <w:rsid w:val="00C6409C"/>
    <w:rsid w:val="00C8774C"/>
    <w:rsid w:val="00C93610"/>
    <w:rsid w:val="00CD3D42"/>
    <w:rsid w:val="00CE2EBB"/>
    <w:rsid w:val="00CF3EAA"/>
    <w:rsid w:val="00CF7F43"/>
    <w:rsid w:val="00D3126F"/>
    <w:rsid w:val="00D45D97"/>
    <w:rsid w:val="00D66067"/>
    <w:rsid w:val="00D96834"/>
    <w:rsid w:val="00DA47B3"/>
    <w:rsid w:val="00DF3458"/>
    <w:rsid w:val="00E10DC5"/>
    <w:rsid w:val="00E113FF"/>
    <w:rsid w:val="00E75E70"/>
    <w:rsid w:val="00E937F8"/>
    <w:rsid w:val="00EA5F68"/>
    <w:rsid w:val="00ED004A"/>
    <w:rsid w:val="00ED3CA3"/>
    <w:rsid w:val="00F11230"/>
    <w:rsid w:val="00F504ED"/>
    <w:rsid w:val="00F54F37"/>
    <w:rsid w:val="00F5769B"/>
    <w:rsid w:val="00F84613"/>
    <w:rsid w:val="00F8500A"/>
    <w:rsid w:val="00FB5A0D"/>
    <w:rsid w:val="00FC1994"/>
    <w:rsid w:val="00FF1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Global Innovation Linkages</TermName>
          <TermId xmlns="http://schemas.microsoft.com/office/infopath/2007/PartnerControls">6a4aefca-0dbc-44ba-8407-461147f78364</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2447</Value>
      <Value>96</Value>
      <Value>214</Value>
      <Value>3</Value>
      <Value>23385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YZXQVS7QACYM-1227128106-74</_dlc_DocId>
    <_dlc_DocIdUrl xmlns="2a251b7e-61e4-4816-a71f-b295a9ad20fb">
      <Url>https://dochub/div/ausindustry/programmesprojectstaskforces/gil/_layouts/15/DocIdRedir.aspx?ID=YZXQVS7QACYM-1227128106-74</Url>
      <Description>YZXQVS7QACYM-1227128106-74</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8970832E4F727D43A3E38382E103BB58" ma:contentTypeVersion="15" ma:contentTypeDescription="Create a new document." ma:contentTypeScope="" ma:versionID="a0433073c775d9647062d678116f5c9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61364c3f2ba2f81c625a7a4a4bbf27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8E3F5C75-40B2-4064-B54A-0B9B739F6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5F8F04-1619-46AF-9F9A-ECED8454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10135</Words>
  <Characters>60437</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70432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4</cp:revision>
  <cp:lastPrinted>2021-02-05T01:00:00Z</cp:lastPrinted>
  <dcterms:created xsi:type="dcterms:W3CDTF">2021-02-05T00:51:00Z</dcterms:created>
  <dcterms:modified xsi:type="dcterms:W3CDTF">2021-02-05T01:00:00Z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0x0101008970832E4F727D43A3E38382E103BB58</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2ca6a52f-f865-46f8-83ca-a320d729409d</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2447;#Global Innovation Linkages|6a4aefca-0dbc-44ba-8407-461147f78364</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