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76" w:rsidRDefault="00D1669E" w:rsidP="00613B7E">
      <w:pPr>
        <w:pStyle w:val="Heading1"/>
      </w:pPr>
      <w:r>
        <w:t>Improving Your Local Parks a</w:t>
      </w:r>
      <w:r w:rsidR="000817FA">
        <w:t xml:space="preserve">nd Environment </w:t>
      </w:r>
    </w:p>
    <w:p w:rsidR="00A35F51" w:rsidRDefault="00A35F51" w:rsidP="00A16576">
      <w:r>
        <w:t xml:space="preserve">Version </w:t>
      </w:r>
      <w:r w:rsidR="00BC7077">
        <w:t>2</w:t>
      </w:r>
      <w:r w:rsidR="005F507B">
        <w:t xml:space="preserve">4 </w:t>
      </w:r>
      <w:r w:rsidR="00061199">
        <w:t>March</w:t>
      </w:r>
      <w:r w:rsidR="007F19EF">
        <w:t xml:space="preserve"> </w:t>
      </w:r>
      <w:r w:rsidR="00281521">
        <w:t>201</w:t>
      </w:r>
      <w:r w:rsidR="007F19EF">
        <w:t>7</w:t>
      </w:r>
    </w:p>
    <w:p w:rsidR="00C108BC" w:rsidRDefault="00C108BC" w:rsidP="00077C3D"/>
    <w:p w:rsidR="003871B6" w:rsidRDefault="003871B6" w:rsidP="00077C3D">
      <w:pPr>
        <w:sectPr w:rsidR="003871B6" w:rsidSect="000A202D">
          <w:headerReference w:type="first" r:id="rId7"/>
          <w:type w:val="continuous"/>
          <w:pgSz w:w="11907" w:h="16840" w:code="9"/>
          <w:pgMar w:top="1418" w:right="1418" w:bottom="1418" w:left="1701" w:header="709" w:footer="709" w:gutter="0"/>
          <w:cols w:space="708"/>
          <w:vAlign w:val="center"/>
          <w:titlePg/>
          <w:docGrid w:linePitch="360"/>
        </w:sectPr>
      </w:pPr>
    </w:p>
    <w:p w:rsidR="00227D98" w:rsidRDefault="00E31F9B" w:rsidP="00613B7E">
      <w:pPr>
        <w:pStyle w:val="TOCHeading"/>
      </w:pPr>
      <w:bookmarkStart w:id="0" w:name="_Toc164844258"/>
      <w:bookmarkStart w:id="1" w:name="_Toc383003250"/>
      <w:bookmarkStart w:id="2" w:name="_Toc164844257"/>
      <w:r>
        <w:lastRenderedPageBreak/>
        <w:t>Contents</w:t>
      </w:r>
      <w:bookmarkEnd w:id="0"/>
      <w:bookmarkEnd w:id="1"/>
    </w:p>
    <w:p w:rsidR="00BC7077"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BC7077">
        <w:rPr>
          <w:noProof/>
        </w:rPr>
        <w:t>1.</w:t>
      </w:r>
      <w:r w:rsidR="00BC7077">
        <w:rPr>
          <w:rFonts w:asciiTheme="minorHAnsi" w:eastAsiaTheme="minorEastAsia" w:hAnsiTheme="minorHAnsi" w:cstheme="minorBidi"/>
          <w:b w:val="0"/>
          <w:iCs w:val="0"/>
          <w:noProof/>
          <w:sz w:val="22"/>
          <w:lang w:val="en-AU" w:eastAsia="en-AU"/>
        </w:rPr>
        <w:tab/>
      </w:r>
      <w:r w:rsidR="00BC7077">
        <w:rPr>
          <w:noProof/>
        </w:rPr>
        <w:t>Program overview</w:t>
      </w:r>
      <w:r w:rsidR="00BC7077">
        <w:rPr>
          <w:noProof/>
        </w:rPr>
        <w:tab/>
      </w:r>
      <w:r w:rsidR="00BC7077">
        <w:rPr>
          <w:noProof/>
        </w:rPr>
        <w:fldChar w:fldCharType="begin"/>
      </w:r>
      <w:r w:rsidR="00BC7077">
        <w:rPr>
          <w:noProof/>
        </w:rPr>
        <w:instrText xml:space="preserve"> PAGEREF _Toc478744558 \h </w:instrText>
      </w:r>
      <w:r w:rsidR="00BC7077">
        <w:rPr>
          <w:noProof/>
        </w:rPr>
      </w:r>
      <w:r w:rsidR="00BC7077">
        <w:rPr>
          <w:noProof/>
        </w:rPr>
        <w:fldChar w:fldCharType="separate"/>
      </w:r>
      <w:r w:rsidR="00BC7077">
        <w:rPr>
          <w:noProof/>
        </w:rPr>
        <w:t>3</w:t>
      </w:r>
      <w:r w:rsidR="00BC7077">
        <w:rPr>
          <w:noProof/>
        </w:rPr>
        <w:fldChar w:fldCharType="end"/>
      </w:r>
    </w:p>
    <w:p w:rsidR="00BC7077" w:rsidRDefault="00BC7077">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_Toc478744559 \h </w:instrText>
      </w:r>
      <w:r>
        <w:rPr>
          <w:noProof/>
        </w:rPr>
      </w:r>
      <w:r>
        <w:rPr>
          <w:noProof/>
        </w:rPr>
        <w:fldChar w:fldCharType="separate"/>
      </w:r>
      <w:r>
        <w:rPr>
          <w:noProof/>
        </w:rPr>
        <w:t>4</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_Toc478744560 \h </w:instrText>
      </w:r>
      <w:r>
        <w:rPr>
          <w:noProof/>
        </w:rPr>
      </w:r>
      <w:r>
        <w:rPr>
          <w:noProof/>
        </w:rPr>
        <w:fldChar w:fldCharType="separate"/>
      </w:r>
      <w:r>
        <w:rPr>
          <w:noProof/>
        </w:rPr>
        <w:t>4</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_Toc478744561 \h </w:instrText>
      </w:r>
      <w:r>
        <w:rPr>
          <w:noProof/>
        </w:rPr>
      </w:r>
      <w:r>
        <w:rPr>
          <w:noProof/>
        </w:rPr>
        <w:fldChar w:fldCharType="separate"/>
      </w:r>
      <w:r>
        <w:rPr>
          <w:noProof/>
        </w:rPr>
        <w:t>4</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_Toc478744562 \h </w:instrText>
      </w:r>
      <w:r>
        <w:rPr>
          <w:noProof/>
        </w:rPr>
      </w:r>
      <w:r>
        <w:rPr>
          <w:noProof/>
        </w:rPr>
        <w:fldChar w:fldCharType="separate"/>
      </w:r>
      <w:r>
        <w:rPr>
          <w:noProof/>
        </w:rPr>
        <w:t>5</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3.3</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_Toc478744563 \h </w:instrText>
      </w:r>
      <w:r>
        <w:rPr>
          <w:noProof/>
        </w:rPr>
      </w:r>
      <w:r>
        <w:rPr>
          <w:noProof/>
        </w:rPr>
        <w:fldChar w:fldCharType="separate"/>
      </w:r>
      <w:r>
        <w:rPr>
          <w:noProof/>
        </w:rPr>
        <w:t>5</w:t>
      </w:r>
      <w:r>
        <w:rPr>
          <w:noProof/>
        </w:rPr>
        <w:fldChar w:fldCharType="end"/>
      </w:r>
    </w:p>
    <w:p w:rsidR="00BC7077" w:rsidRDefault="00BC7077">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How we assess your application (selection process)</w:t>
      </w:r>
      <w:r>
        <w:rPr>
          <w:noProof/>
        </w:rPr>
        <w:tab/>
      </w:r>
      <w:r>
        <w:rPr>
          <w:noProof/>
        </w:rPr>
        <w:fldChar w:fldCharType="begin"/>
      </w:r>
      <w:r>
        <w:rPr>
          <w:noProof/>
        </w:rPr>
        <w:instrText xml:space="preserve"> PAGEREF _Toc478744564 \h </w:instrText>
      </w:r>
      <w:r>
        <w:rPr>
          <w:noProof/>
        </w:rPr>
      </w:r>
      <w:r>
        <w:rPr>
          <w:noProof/>
        </w:rPr>
        <w:fldChar w:fldCharType="separate"/>
      </w:r>
      <w:r>
        <w:rPr>
          <w:noProof/>
        </w:rPr>
        <w:t>6</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_Toc478744565 \h </w:instrText>
      </w:r>
      <w:r>
        <w:rPr>
          <w:noProof/>
        </w:rPr>
      </w:r>
      <w:r>
        <w:rPr>
          <w:noProof/>
        </w:rPr>
        <w:fldChar w:fldCharType="separate"/>
      </w:r>
      <w:r>
        <w:rPr>
          <w:noProof/>
        </w:rPr>
        <w:t>7</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_Toc478744566 \h </w:instrText>
      </w:r>
      <w:r>
        <w:rPr>
          <w:noProof/>
        </w:rPr>
      </w:r>
      <w:r>
        <w:rPr>
          <w:noProof/>
        </w:rPr>
        <w:fldChar w:fldCharType="separate"/>
      </w:r>
      <w:r>
        <w:rPr>
          <w:noProof/>
        </w:rPr>
        <w:t>8</w:t>
      </w:r>
      <w:r>
        <w:rPr>
          <w:noProof/>
        </w:rPr>
        <w:fldChar w:fldCharType="end"/>
      </w:r>
    </w:p>
    <w:p w:rsidR="00BC7077" w:rsidRDefault="00BC7077">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_Toc478744567 \h </w:instrText>
      </w:r>
      <w:r>
        <w:rPr>
          <w:noProof/>
        </w:rPr>
      </w:r>
      <w:r>
        <w:rPr>
          <w:noProof/>
        </w:rPr>
        <w:fldChar w:fldCharType="separate"/>
      </w:r>
      <w:r>
        <w:rPr>
          <w:noProof/>
        </w:rPr>
        <w:t>8</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_Toc478744568 \h </w:instrText>
      </w:r>
      <w:r>
        <w:rPr>
          <w:noProof/>
        </w:rPr>
      </w:r>
      <w:r>
        <w:rPr>
          <w:noProof/>
        </w:rPr>
        <w:fldChar w:fldCharType="separate"/>
      </w:r>
      <w:r>
        <w:rPr>
          <w:noProof/>
        </w:rPr>
        <w:t>8</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_Toc478744569 \h </w:instrText>
      </w:r>
      <w:r>
        <w:rPr>
          <w:noProof/>
        </w:rPr>
      </w:r>
      <w:r>
        <w:rPr>
          <w:noProof/>
        </w:rPr>
        <w:fldChar w:fldCharType="separate"/>
      </w:r>
      <w:r>
        <w:rPr>
          <w:noProof/>
        </w:rPr>
        <w:t>9</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_Toc478744570 \h </w:instrText>
      </w:r>
      <w:r>
        <w:rPr>
          <w:noProof/>
        </w:rPr>
      </w:r>
      <w:r>
        <w:rPr>
          <w:noProof/>
        </w:rPr>
        <w:fldChar w:fldCharType="separate"/>
      </w:r>
      <w:r>
        <w:rPr>
          <w:noProof/>
        </w:rPr>
        <w:t>9</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Progress report</w:t>
      </w:r>
      <w:r>
        <w:rPr>
          <w:noProof/>
        </w:rPr>
        <w:tab/>
      </w:r>
      <w:r>
        <w:rPr>
          <w:noProof/>
        </w:rPr>
        <w:fldChar w:fldCharType="begin"/>
      </w:r>
      <w:r>
        <w:rPr>
          <w:noProof/>
        </w:rPr>
        <w:instrText xml:space="preserve"> PAGEREF _Toc478744571 \h </w:instrText>
      </w:r>
      <w:r>
        <w:rPr>
          <w:noProof/>
        </w:rPr>
      </w:r>
      <w:r>
        <w:rPr>
          <w:noProof/>
        </w:rPr>
        <w:fldChar w:fldCharType="separate"/>
      </w:r>
      <w:r>
        <w:rPr>
          <w:noProof/>
        </w:rPr>
        <w:t>9</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7.5</w:t>
      </w:r>
      <w:r>
        <w:rPr>
          <w:rFonts w:asciiTheme="minorHAnsi" w:eastAsiaTheme="minorEastAsia" w:hAnsiTheme="minorHAnsi" w:cstheme="minorBidi"/>
          <w:iCs w:val="0"/>
          <w:noProof/>
          <w:sz w:val="22"/>
          <w:lang w:val="en-AU" w:eastAsia="en-AU"/>
        </w:rPr>
        <w:tab/>
      </w:r>
      <w:r>
        <w:rPr>
          <w:noProof/>
        </w:rPr>
        <w:t>Final report</w:t>
      </w:r>
      <w:r>
        <w:rPr>
          <w:noProof/>
        </w:rPr>
        <w:tab/>
      </w:r>
      <w:r>
        <w:rPr>
          <w:noProof/>
        </w:rPr>
        <w:fldChar w:fldCharType="begin"/>
      </w:r>
      <w:r>
        <w:rPr>
          <w:noProof/>
        </w:rPr>
        <w:instrText xml:space="preserve"> PAGEREF _Toc478744572 \h </w:instrText>
      </w:r>
      <w:r>
        <w:rPr>
          <w:noProof/>
        </w:rPr>
      </w:r>
      <w:r>
        <w:rPr>
          <w:noProof/>
        </w:rPr>
        <w:fldChar w:fldCharType="separate"/>
      </w:r>
      <w:r>
        <w:rPr>
          <w:noProof/>
        </w:rPr>
        <w:t>10</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7.6</w:t>
      </w:r>
      <w:r>
        <w:rPr>
          <w:rFonts w:asciiTheme="minorHAnsi" w:eastAsiaTheme="minorEastAsia" w:hAnsiTheme="minorHAnsi" w:cstheme="minorBidi"/>
          <w:iCs w:val="0"/>
          <w:noProof/>
          <w:sz w:val="22"/>
          <w:lang w:val="en-AU" w:eastAsia="en-AU"/>
        </w:rPr>
        <w:tab/>
      </w:r>
      <w:r>
        <w:rPr>
          <w:noProof/>
        </w:rPr>
        <w:t>Ad hoc report</w:t>
      </w:r>
      <w:r>
        <w:rPr>
          <w:noProof/>
        </w:rPr>
        <w:tab/>
      </w:r>
      <w:r>
        <w:rPr>
          <w:noProof/>
        </w:rPr>
        <w:fldChar w:fldCharType="begin"/>
      </w:r>
      <w:r>
        <w:rPr>
          <w:noProof/>
        </w:rPr>
        <w:instrText xml:space="preserve"> PAGEREF _Toc478744573 \h </w:instrText>
      </w:r>
      <w:r>
        <w:rPr>
          <w:noProof/>
        </w:rPr>
      </w:r>
      <w:r>
        <w:rPr>
          <w:noProof/>
        </w:rPr>
        <w:fldChar w:fldCharType="separate"/>
      </w:r>
      <w:r>
        <w:rPr>
          <w:noProof/>
        </w:rPr>
        <w:t>10</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7.7</w:t>
      </w:r>
      <w:r>
        <w:rPr>
          <w:rFonts w:asciiTheme="minorHAnsi" w:eastAsiaTheme="minorEastAsia" w:hAnsiTheme="minorHAnsi" w:cstheme="minorBidi"/>
          <w:iCs w:val="0"/>
          <w:noProof/>
          <w:sz w:val="22"/>
          <w:lang w:val="en-AU" w:eastAsia="en-AU"/>
        </w:rPr>
        <w:tab/>
      </w:r>
      <w:r>
        <w:rPr>
          <w:noProof/>
        </w:rPr>
        <w:t>Project variations</w:t>
      </w:r>
      <w:r>
        <w:rPr>
          <w:noProof/>
        </w:rPr>
        <w:tab/>
      </w:r>
      <w:r>
        <w:rPr>
          <w:noProof/>
        </w:rPr>
        <w:fldChar w:fldCharType="begin"/>
      </w:r>
      <w:r>
        <w:rPr>
          <w:noProof/>
        </w:rPr>
        <w:instrText xml:space="preserve"> PAGEREF _Toc478744574 \h </w:instrText>
      </w:r>
      <w:r>
        <w:rPr>
          <w:noProof/>
        </w:rPr>
      </w:r>
      <w:r>
        <w:rPr>
          <w:noProof/>
        </w:rPr>
        <w:fldChar w:fldCharType="separate"/>
      </w:r>
      <w:r>
        <w:rPr>
          <w:noProof/>
        </w:rPr>
        <w:t>10</w:t>
      </w:r>
      <w:r>
        <w:rPr>
          <w:noProof/>
        </w:rPr>
        <w:fldChar w:fldCharType="end"/>
      </w:r>
    </w:p>
    <w:p w:rsidR="00BC7077" w:rsidRDefault="00BC7077">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_Toc478744575 \h </w:instrText>
      </w:r>
      <w:r>
        <w:rPr>
          <w:noProof/>
        </w:rPr>
      </w:r>
      <w:r>
        <w:rPr>
          <w:noProof/>
        </w:rPr>
        <w:fldChar w:fldCharType="separate"/>
      </w:r>
      <w:r>
        <w:rPr>
          <w:noProof/>
        </w:rPr>
        <w:t>11</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How we manage conflicts of interest</w:t>
      </w:r>
      <w:r>
        <w:rPr>
          <w:noProof/>
        </w:rPr>
        <w:tab/>
      </w:r>
      <w:r>
        <w:rPr>
          <w:noProof/>
        </w:rPr>
        <w:fldChar w:fldCharType="begin"/>
      </w:r>
      <w:r>
        <w:rPr>
          <w:noProof/>
        </w:rPr>
        <w:instrText xml:space="preserve"> PAGEREF _Toc478744576 \h </w:instrText>
      </w:r>
      <w:r>
        <w:rPr>
          <w:noProof/>
        </w:rPr>
      </w:r>
      <w:r>
        <w:rPr>
          <w:noProof/>
        </w:rPr>
        <w:fldChar w:fldCharType="separate"/>
      </w:r>
      <w:r>
        <w:rPr>
          <w:noProof/>
        </w:rPr>
        <w:t>12</w:t>
      </w:r>
      <w:r>
        <w:rPr>
          <w:noProof/>
        </w:rPr>
        <w:fldChar w:fldCharType="end"/>
      </w:r>
    </w:p>
    <w:p w:rsidR="00BC7077" w:rsidRDefault="00BC7077">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_Toc478744577 \h </w:instrText>
      </w:r>
      <w:r>
        <w:rPr>
          <w:noProof/>
        </w:rPr>
      </w:r>
      <w:r>
        <w:rPr>
          <w:noProof/>
        </w:rPr>
        <w:fldChar w:fldCharType="separate"/>
      </w:r>
      <w:r>
        <w:rPr>
          <w:noProof/>
        </w:rPr>
        <w:t>12</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How we treat your information</w:t>
      </w:r>
      <w:r>
        <w:rPr>
          <w:noProof/>
        </w:rPr>
        <w:tab/>
      </w:r>
      <w:r>
        <w:rPr>
          <w:noProof/>
        </w:rPr>
        <w:fldChar w:fldCharType="begin"/>
      </w:r>
      <w:r>
        <w:rPr>
          <w:noProof/>
        </w:rPr>
        <w:instrText xml:space="preserve"> PAGEREF _Toc478744578 \h </w:instrText>
      </w:r>
      <w:r>
        <w:rPr>
          <w:noProof/>
        </w:rPr>
      </w:r>
      <w:r>
        <w:rPr>
          <w:noProof/>
        </w:rPr>
        <w:fldChar w:fldCharType="separate"/>
      </w:r>
      <w:r>
        <w:rPr>
          <w:noProof/>
        </w:rPr>
        <w:t>12</w:t>
      </w:r>
      <w:r>
        <w:rPr>
          <w:noProof/>
        </w:rPr>
        <w:fldChar w:fldCharType="end"/>
      </w:r>
    </w:p>
    <w:p w:rsidR="00BC7077" w:rsidRDefault="00BC7077">
      <w:pPr>
        <w:pStyle w:val="TOC4"/>
        <w:rPr>
          <w:rFonts w:asciiTheme="minorHAnsi" w:eastAsiaTheme="minorEastAsia" w:hAnsiTheme="minorHAnsi" w:cstheme="minorBidi"/>
          <w:iCs w:val="0"/>
          <w:sz w:val="22"/>
          <w:szCs w:val="22"/>
          <w:lang w:eastAsia="en-AU"/>
        </w:rPr>
      </w:pPr>
      <w:r>
        <w:t>9.1.1</w:t>
      </w:r>
      <w:r>
        <w:rPr>
          <w:rFonts w:asciiTheme="minorHAnsi" w:eastAsiaTheme="minorEastAsia" w:hAnsiTheme="minorHAnsi" w:cstheme="minorBidi"/>
          <w:iCs w:val="0"/>
          <w:sz w:val="22"/>
          <w:szCs w:val="22"/>
          <w:lang w:eastAsia="en-AU"/>
        </w:rPr>
        <w:tab/>
      </w:r>
      <w:r>
        <w:t>When we may reveal confidential information</w:t>
      </w:r>
      <w:r>
        <w:tab/>
      </w:r>
      <w:r>
        <w:fldChar w:fldCharType="begin"/>
      </w:r>
      <w:r>
        <w:instrText xml:space="preserve"> PAGEREF _Toc478744579 \h </w:instrText>
      </w:r>
      <w:r>
        <w:fldChar w:fldCharType="separate"/>
      </w:r>
      <w:r>
        <w:t>12</w:t>
      </w:r>
      <w: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_Toc478744580 \h </w:instrText>
      </w:r>
      <w:r>
        <w:rPr>
          <w:noProof/>
        </w:rPr>
      </w:r>
      <w:r>
        <w:rPr>
          <w:noProof/>
        </w:rPr>
        <w:fldChar w:fldCharType="separate"/>
      </w:r>
      <w:r>
        <w:rPr>
          <w:noProof/>
        </w:rPr>
        <w:t>13</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_Toc478744581 \h </w:instrText>
      </w:r>
      <w:r>
        <w:rPr>
          <w:noProof/>
        </w:rPr>
      </w:r>
      <w:r>
        <w:rPr>
          <w:noProof/>
        </w:rPr>
        <w:fldChar w:fldCharType="separate"/>
      </w:r>
      <w:r>
        <w:rPr>
          <w:noProof/>
        </w:rPr>
        <w:t>13</w:t>
      </w:r>
      <w:r>
        <w:rPr>
          <w:noProof/>
        </w:rPr>
        <w:fldChar w:fldCharType="end"/>
      </w:r>
    </w:p>
    <w:p w:rsidR="00BC7077" w:rsidRDefault="00BC7077">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_Toc478744582 \h </w:instrText>
      </w:r>
      <w:r>
        <w:rPr>
          <w:noProof/>
        </w:rPr>
      </w:r>
      <w:r>
        <w:rPr>
          <w:noProof/>
        </w:rPr>
        <w:fldChar w:fldCharType="separate"/>
      </w:r>
      <w:r>
        <w:rPr>
          <w:noProof/>
        </w:rPr>
        <w:t>14</w:t>
      </w:r>
      <w:r>
        <w:rPr>
          <w:noProof/>
        </w:rPr>
        <w:fldChar w:fldCharType="end"/>
      </w:r>
    </w:p>
    <w:p w:rsidR="00BC7077" w:rsidRDefault="00BC7077">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_Toc478744583 \h </w:instrText>
      </w:r>
      <w:r>
        <w:rPr>
          <w:noProof/>
        </w:rPr>
      </w:r>
      <w:r>
        <w:rPr>
          <w:noProof/>
        </w:rPr>
        <w:fldChar w:fldCharType="separate"/>
      </w:r>
      <w:r>
        <w:rPr>
          <w:noProof/>
        </w:rPr>
        <w:t>14</w:t>
      </w:r>
      <w:r>
        <w:rPr>
          <w:noProof/>
        </w:rPr>
        <w:fldChar w:fldCharType="end"/>
      </w:r>
    </w:p>
    <w:p w:rsidR="00BC7077" w:rsidRDefault="00BC7077">
      <w:pPr>
        <w:pStyle w:val="TOC2"/>
        <w:rPr>
          <w:rFonts w:asciiTheme="minorHAnsi" w:eastAsiaTheme="minorEastAsia" w:hAnsiTheme="minorHAnsi" w:cstheme="minorBidi"/>
          <w:b w:val="0"/>
          <w:iCs w:val="0"/>
          <w:noProof/>
          <w:sz w:val="22"/>
          <w:lang w:val="en-AU" w:eastAsia="en-AU"/>
        </w:rPr>
      </w:pPr>
      <w:r>
        <w:rPr>
          <w:noProof/>
        </w:rPr>
        <w:t>Appendix A. Definitions of key terms</w:t>
      </w:r>
      <w:r>
        <w:rPr>
          <w:noProof/>
        </w:rPr>
        <w:tab/>
      </w:r>
      <w:r>
        <w:rPr>
          <w:noProof/>
        </w:rPr>
        <w:fldChar w:fldCharType="begin"/>
      </w:r>
      <w:r>
        <w:rPr>
          <w:noProof/>
        </w:rPr>
        <w:instrText xml:space="preserve"> PAGEREF _Toc478744584 \h </w:instrText>
      </w:r>
      <w:r>
        <w:rPr>
          <w:noProof/>
        </w:rPr>
      </w:r>
      <w:r>
        <w:rPr>
          <w:noProof/>
        </w:rPr>
        <w:fldChar w:fldCharType="separate"/>
      </w:r>
      <w:r>
        <w:rPr>
          <w:noProof/>
        </w:rPr>
        <w:t>15</w:t>
      </w:r>
      <w:r>
        <w:rPr>
          <w:noProof/>
        </w:rPr>
        <w:fldChar w:fldCharType="end"/>
      </w:r>
    </w:p>
    <w:p w:rsidR="00BC7077" w:rsidRDefault="00BC7077">
      <w:pPr>
        <w:pStyle w:val="TOC2"/>
        <w:rPr>
          <w:rFonts w:asciiTheme="minorHAnsi" w:eastAsiaTheme="minorEastAsia" w:hAnsiTheme="minorHAnsi" w:cstheme="minorBidi"/>
          <w:b w:val="0"/>
          <w:iCs w:val="0"/>
          <w:noProof/>
          <w:sz w:val="22"/>
          <w:lang w:val="en-AU" w:eastAsia="en-AU"/>
        </w:rPr>
      </w:pPr>
      <w:r>
        <w:rPr>
          <w:noProof/>
        </w:rPr>
        <w:t>Appendix B - Eligible projects</w:t>
      </w:r>
      <w:r>
        <w:rPr>
          <w:noProof/>
        </w:rPr>
        <w:tab/>
      </w:r>
      <w:r>
        <w:rPr>
          <w:noProof/>
        </w:rPr>
        <w:fldChar w:fldCharType="begin"/>
      </w:r>
      <w:r>
        <w:rPr>
          <w:noProof/>
        </w:rPr>
        <w:instrText xml:space="preserve"> PAGEREF _Toc478744585 \h </w:instrText>
      </w:r>
      <w:r>
        <w:rPr>
          <w:noProof/>
        </w:rPr>
      </w:r>
      <w:r>
        <w:rPr>
          <w:noProof/>
        </w:rPr>
        <w:fldChar w:fldCharType="separate"/>
      </w:r>
      <w:r>
        <w:rPr>
          <w:noProof/>
        </w:rPr>
        <w:t>16</w:t>
      </w:r>
      <w:r>
        <w:rPr>
          <w:noProof/>
        </w:rPr>
        <w:fldChar w:fldCharType="end"/>
      </w:r>
    </w:p>
    <w:p w:rsidR="00DD3C0D" w:rsidRPr="007F19EF" w:rsidRDefault="004A238A" w:rsidP="00730A1B">
      <w:pPr>
        <w:sectPr w:rsidR="00DD3C0D" w:rsidRPr="007F19EF" w:rsidSect="0002331D">
          <w:headerReference w:type="even" r:id="rId8"/>
          <w:headerReference w:type="default" r:id="rId9"/>
          <w:footerReference w:type="default" r:id="rId10"/>
          <w:headerReference w:type="first" r:id="rId11"/>
          <w:footerReference w:type="first" r:id="rId12"/>
          <w:pgSz w:w="11907" w:h="16840" w:code="9"/>
          <w:pgMar w:top="1418" w:right="1418" w:bottom="1276" w:left="1701" w:header="709" w:footer="709" w:gutter="0"/>
          <w:cols w:space="720"/>
          <w:docGrid w:linePitch="360"/>
        </w:sectPr>
      </w:pPr>
      <w:r>
        <w:rPr>
          <w:rFonts w:eastAsia="Calibri"/>
          <w:szCs w:val="28"/>
          <w:lang w:val="en-US"/>
        </w:rPr>
        <w:fldChar w:fldCharType="end"/>
      </w:r>
      <w:r w:rsidR="007F19EF">
        <w:tab/>
      </w:r>
    </w:p>
    <w:p w:rsidR="003001C7" w:rsidRDefault="00FB379A" w:rsidP="00B6591E">
      <w:pPr>
        <w:pStyle w:val="Heading2"/>
      </w:pPr>
      <w:bookmarkStart w:id="3" w:name="_Toc478744558"/>
      <w:r>
        <w:lastRenderedPageBreak/>
        <w:t>P</w:t>
      </w:r>
      <w:r w:rsidR="00902D9A">
        <w:t>rogram overview</w:t>
      </w:r>
      <w:bookmarkEnd w:id="3"/>
    </w:p>
    <w:p w:rsidR="00544300" w:rsidRDefault="00C572BF" w:rsidP="000553F2">
      <w:r>
        <w:t>These guidelines</w:t>
      </w:r>
      <w:r w:rsidR="000553F2" w:rsidRPr="000553F2">
        <w:t xml:space="preserve"> set out the funding rules for</w:t>
      </w:r>
      <w:r w:rsidR="00A05313">
        <w:t xml:space="preserve"> the</w:t>
      </w:r>
      <w:r w:rsidR="004E3DD9">
        <w:t xml:space="preserve"> Improving Your Local Parks and </w:t>
      </w:r>
      <w:r w:rsidR="00B81FD5">
        <w:t xml:space="preserve">Environment </w:t>
      </w:r>
      <w:r w:rsidR="00A925C8">
        <w:t>p</w:t>
      </w:r>
      <w:r w:rsidR="00A925C8" w:rsidRPr="000553F2">
        <w:t>rogram</w:t>
      </w:r>
      <w:r w:rsidR="00A925C8">
        <w:t xml:space="preserve"> </w:t>
      </w:r>
      <w:r w:rsidR="004E3DD9">
        <w:t>(the program)</w:t>
      </w:r>
      <w:r w:rsidR="00B81FD5">
        <w:t xml:space="preserve"> </w:t>
      </w:r>
      <w:r w:rsidR="00B81FD5" w:rsidRPr="00B81FD5">
        <w:t xml:space="preserve">to deliver on </w:t>
      </w:r>
      <w:r w:rsidR="00E40199">
        <w:t xml:space="preserve">specific </w:t>
      </w:r>
      <w:r w:rsidR="00B81FD5" w:rsidRPr="00B81FD5">
        <w:t xml:space="preserve">election commitments made throughout the 2016 federal election campaign. </w:t>
      </w:r>
      <w:r w:rsidR="00B20CB6">
        <w:t xml:space="preserve">The program aims to build environmental awareness and ensure communities have better and more accessible green spaces. </w:t>
      </w:r>
      <w:r w:rsidR="009B3B4D">
        <w:t xml:space="preserve">Funding will support communities to revitalise, maintain and improve local parks, nature reserves, rivers, coastal areas and community facilities. </w:t>
      </w:r>
      <w:r w:rsidR="00B81FD5" w:rsidRPr="00B81FD5">
        <w:t xml:space="preserve">It will be a </w:t>
      </w:r>
      <w:r w:rsidR="005968D7">
        <w:t>non-competitive round</w:t>
      </w:r>
      <w:r w:rsidR="00B20CB6">
        <w:t xml:space="preserve"> </w:t>
      </w:r>
      <w:r w:rsidR="005968D7">
        <w:t xml:space="preserve">open </w:t>
      </w:r>
      <w:r w:rsidR="009B3B4D">
        <w:t xml:space="preserve">only </w:t>
      </w:r>
      <w:r w:rsidR="005968D7">
        <w:t xml:space="preserve">to </w:t>
      </w:r>
      <w:r w:rsidR="00A925C8">
        <w:t xml:space="preserve">pre-determined </w:t>
      </w:r>
      <w:r w:rsidR="005968D7">
        <w:t>applicants for</w:t>
      </w:r>
      <w:r w:rsidR="00B81FD5">
        <w:t xml:space="preserve"> </w:t>
      </w:r>
      <w:r w:rsidR="00343585">
        <w:t>24</w:t>
      </w:r>
      <w:r w:rsidR="00B81FD5" w:rsidRPr="00B81FD5">
        <w:t xml:space="preserve"> identified </w:t>
      </w:r>
      <w:r w:rsidR="005968D7">
        <w:t>projects</w:t>
      </w:r>
      <w:r w:rsidR="00B81FD5" w:rsidRPr="00B81FD5">
        <w:t xml:space="preserve"> at Appendix B.</w:t>
      </w:r>
    </w:p>
    <w:p w:rsidR="00ED0C7A" w:rsidRDefault="00FE2398" w:rsidP="00B81FD5">
      <w:r>
        <w:t xml:space="preserve">The Department of </w:t>
      </w:r>
      <w:r w:rsidR="005D4023">
        <w:t>Industry, Innovation and Science is responsible for administering the program</w:t>
      </w:r>
      <w:r w:rsidR="00F37F77">
        <w:t xml:space="preserve"> </w:t>
      </w:r>
      <w:r w:rsidR="00B57A35">
        <w:t>on behalf of</w:t>
      </w:r>
      <w:r w:rsidR="00B81FD5">
        <w:t xml:space="preserve"> the Department of the Environment and Energy</w:t>
      </w:r>
      <w:r w:rsidR="00512583">
        <w:t xml:space="preserve">, </w:t>
      </w:r>
      <w:r w:rsidR="00A925C8">
        <w:t>according to</w:t>
      </w:r>
      <w:r w:rsidR="00512583">
        <w:t xml:space="preserve"> the requirements of the</w:t>
      </w:r>
      <w:r w:rsidR="00512583" w:rsidRPr="00512583">
        <w:t xml:space="preserve"> </w:t>
      </w:r>
      <w:hyperlink r:id="rId13" w:history="1">
        <w:r w:rsidR="00512583" w:rsidRPr="002E367A">
          <w:rPr>
            <w:rStyle w:val="Hyperlink"/>
            <w:i/>
          </w:rPr>
          <w:t>Commonwealth Grants Rules and Guidelines</w:t>
        </w:r>
        <w:r w:rsidR="00512583" w:rsidRPr="002E367A">
          <w:rPr>
            <w:rStyle w:val="Hyperlink"/>
          </w:rPr>
          <w:t>.</w:t>
        </w:r>
      </w:hyperlink>
      <w:r w:rsidR="00512583">
        <w:rPr>
          <w:rStyle w:val="FootnoteReference"/>
          <w:i/>
        </w:rPr>
        <w:footnoteReference w:id="2"/>
      </w:r>
      <w:r>
        <w:t xml:space="preserve"> </w:t>
      </w:r>
    </w:p>
    <w:p w:rsidR="007F19EF" w:rsidRDefault="007F19EF" w:rsidP="00E40199">
      <w:r>
        <w:t>The program</w:t>
      </w:r>
      <w:r w:rsidR="00E92059">
        <w:t>,</w:t>
      </w:r>
      <w:r>
        <w:t xml:space="preserve"> </w:t>
      </w:r>
      <w:r w:rsidR="006828CA">
        <w:t xml:space="preserve">which </w:t>
      </w:r>
      <w:r>
        <w:t>will run over four years from 2016-17 to 2019-20</w:t>
      </w:r>
      <w:r w:rsidR="00E92059">
        <w:t>,</w:t>
      </w:r>
      <w:r>
        <w:t xml:space="preserve"> was announced as part of the Support Your Local Parks and Environment program</w:t>
      </w:r>
      <w:r w:rsidR="00CC2D97">
        <w:rPr>
          <w:rStyle w:val="FootnoteReference"/>
        </w:rPr>
        <w:footnoteReference w:id="3"/>
      </w:r>
      <w:r>
        <w:t>.</w:t>
      </w:r>
      <w:r w:rsidRPr="00D0531E">
        <w:t xml:space="preserve"> Other sub-components </w:t>
      </w:r>
      <w:r w:rsidR="00CC2D97">
        <w:t xml:space="preserve">of the Support Your Local Parks and Environment program </w:t>
      </w:r>
      <w:r w:rsidRPr="00D0531E">
        <w:t>include an expanded solar communities program, and assisting surf lifesaving clubs.</w:t>
      </w:r>
      <w:r>
        <w:t xml:space="preserve"> </w:t>
      </w:r>
    </w:p>
    <w:p w:rsidR="00B81FD5" w:rsidRDefault="00F03DA1" w:rsidP="00B81FD5">
      <w:r>
        <w:t xml:space="preserve">The objectives of the program </w:t>
      </w:r>
      <w:r w:rsidR="00B81FD5">
        <w:t xml:space="preserve">are to: </w:t>
      </w:r>
    </w:p>
    <w:p w:rsidR="00BB716A" w:rsidRPr="00DE1A35" w:rsidRDefault="007667B2" w:rsidP="00B76878">
      <w:pPr>
        <w:pStyle w:val="ListBullet"/>
      </w:pPr>
      <w:r>
        <w:t>p</w:t>
      </w:r>
      <w:r w:rsidR="00BB716A">
        <w:t>rotect, enhance, rehabilitate and/or restore ecosystems and natural habitats</w:t>
      </w:r>
    </w:p>
    <w:p w:rsidR="00BB716A" w:rsidRDefault="00BB716A" w:rsidP="00B76878">
      <w:pPr>
        <w:pStyle w:val="ListBullet"/>
      </w:pPr>
      <w:r>
        <w:t>control and eradicate weeds and invasive species which threaten ecosystems, habitats or species</w:t>
      </w:r>
    </w:p>
    <w:p w:rsidR="008F6237" w:rsidRDefault="00BB716A" w:rsidP="00B76878">
      <w:pPr>
        <w:pStyle w:val="ListBullet"/>
      </w:pPr>
      <w:r>
        <w:t>promote an understanding of the importance of conserv</w:t>
      </w:r>
      <w:r w:rsidR="008F6237">
        <w:t>ing</w:t>
      </w:r>
      <w:r>
        <w:t xml:space="preserve"> biological diversity</w:t>
      </w:r>
      <w:r w:rsidR="008F6237">
        <w:t xml:space="preserve"> </w:t>
      </w:r>
    </w:p>
    <w:p w:rsidR="00BB716A" w:rsidRPr="00DE1A35" w:rsidRDefault="00BB716A" w:rsidP="00B76878">
      <w:pPr>
        <w:pStyle w:val="ListBullet"/>
      </w:pPr>
      <w:r w:rsidRPr="008730E0">
        <w:t>promote and recognise the role of indigenous people in conserv</w:t>
      </w:r>
      <w:r w:rsidR="008F6237">
        <w:t>ing biological</w:t>
      </w:r>
      <w:r w:rsidRPr="008730E0">
        <w:t xml:space="preserve"> biodiversity</w:t>
      </w:r>
      <w:r w:rsidRPr="00BB716A">
        <w:t xml:space="preserve"> </w:t>
      </w:r>
    </w:p>
    <w:p w:rsidR="007667B2" w:rsidRDefault="00BB716A" w:rsidP="00B76878">
      <w:pPr>
        <w:pStyle w:val="ListBullet"/>
      </w:pPr>
      <w:r>
        <w:t>promote and encourage</w:t>
      </w:r>
      <w:r w:rsidR="008F6237">
        <w:t xml:space="preserve"> ecologically</w:t>
      </w:r>
      <w:r>
        <w:t xml:space="preserve"> sustainable practices </w:t>
      </w:r>
    </w:p>
    <w:p w:rsidR="00BB716A" w:rsidRPr="008730E0" w:rsidRDefault="00BB716A" w:rsidP="00B76878">
      <w:pPr>
        <w:pStyle w:val="ListBullet"/>
      </w:pPr>
      <w:r>
        <w:t>facilitate adaption to climate change</w:t>
      </w:r>
      <w:r w:rsidR="00C24379">
        <w:t>.</w:t>
      </w:r>
    </w:p>
    <w:p w:rsidR="00BB716A" w:rsidRPr="00C33F8A" w:rsidRDefault="00C33F8A" w:rsidP="008730E0">
      <w:r w:rsidRPr="00C33F8A">
        <w:t xml:space="preserve">The Australian Government can invest in activities within the Commonwealth’s constitutional and legislative powers. This includes activities that fulfil Australia’s obligations under international environment treaties and agreements. </w:t>
      </w:r>
      <w:r w:rsidR="00BB716A" w:rsidRPr="00C33F8A">
        <w:t xml:space="preserve">The </w:t>
      </w:r>
      <w:r w:rsidR="006828CA">
        <w:t>p</w:t>
      </w:r>
      <w:r w:rsidR="00BB716A" w:rsidRPr="00C33F8A">
        <w:t xml:space="preserve">rogram’s objectives contribute to one or more of the Aichi Biodiversity Targets under the </w:t>
      </w:r>
      <w:r w:rsidR="00BB716A" w:rsidRPr="00C33F8A">
        <w:rPr>
          <w:i/>
        </w:rPr>
        <w:t>Convention on Biological Diversity</w:t>
      </w:r>
      <w:r w:rsidR="00BB716A" w:rsidRPr="00C33F8A">
        <w:t xml:space="preserve"> (CBD). </w:t>
      </w:r>
    </w:p>
    <w:p w:rsidR="00BB716A" w:rsidRPr="008730E0" w:rsidRDefault="00765F4E" w:rsidP="008730E0">
      <w:r>
        <w:t>The Australian Government recognises t</w:t>
      </w:r>
      <w:r w:rsidR="00BB716A" w:rsidRPr="008730E0">
        <w:t xml:space="preserve">he importance of biodiversity and ecosystem services </w:t>
      </w:r>
      <w:r>
        <w:t xml:space="preserve">through its </w:t>
      </w:r>
      <w:r w:rsidR="00BB716A" w:rsidRPr="008730E0">
        <w:rPr>
          <w:i/>
        </w:rPr>
        <w:t xml:space="preserve">Australia’s Biodiversity Conservation Strategy 2010–2030 </w:t>
      </w:r>
      <w:r w:rsidR="00BB716A" w:rsidRPr="008730E0">
        <w:t>(ABCS)</w:t>
      </w:r>
      <w:r>
        <w:t xml:space="preserve">. </w:t>
      </w:r>
      <w:r w:rsidR="00BB716A" w:rsidRPr="008730E0">
        <w:t xml:space="preserve">The Australian Government also has </w:t>
      </w:r>
      <w:r w:rsidRPr="008278F8">
        <w:t>a national scheme of environment and heritage protection and biodiversity conservation</w:t>
      </w:r>
      <w:r>
        <w:t xml:space="preserve"> under</w:t>
      </w:r>
      <w:r w:rsidR="00BB716A" w:rsidRPr="008730E0">
        <w:t xml:space="preserve"> the </w:t>
      </w:r>
      <w:r w:rsidR="00BB716A" w:rsidRPr="008730E0">
        <w:rPr>
          <w:i/>
        </w:rPr>
        <w:t>Environment Protection and Biodiversity Conservation Act 1999</w:t>
      </w:r>
      <w:r w:rsidR="00BB716A" w:rsidRPr="008730E0">
        <w:t xml:space="preserve"> (EPBC Act)</w:t>
      </w:r>
      <w:r>
        <w:t>.</w:t>
      </w:r>
    </w:p>
    <w:p w:rsidR="00BB716A" w:rsidRPr="008730E0" w:rsidRDefault="00765F4E" w:rsidP="008730E0">
      <w:r>
        <w:t>This</w:t>
      </w:r>
      <w:r w:rsidR="00BB716A" w:rsidRPr="008730E0">
        <w:t xml:space="preserve"> </w:t>
      </w:r>
      <w:r>
        <w:t>p</w:t>
      </w:r>
      <w:r w:rsidR="00BB716A" w:rsidRPr="008730E0">
        <w:t xml:space="preserve">rogram </w:t>
      </w:r>
      <w:r>
        <w:t xml:space="preserve">will </w:t>
      </w:r>
      <w:r w:rsidR="00BB716A" w:rsidRPr="008730E0">
        <w:t xml:space="preserve">help the Australian Government meet its national and international obligations, including under the CBD and the EPBC Act. </w:t>
      </w:r>
      <w:r w:rsidR="008F6237">
        <w:t>A</w:t>
      </w:r>
      <w:r w:rsidR="00BB716A" w:rsidRPr="008730E0">
        <w:t xml:space="preserve">ll </w:t>
      </w:r>
      <w:r w:rsidR="008F6237">
        <w:t xml:space="preserve">funded </w:t>
      </w:r>
      <w:r w:rsidR="00BB716A" w:rsidRPr="008730E0">
        <w:t xml:space="preserve">projects must align with the program objectives. </w:t>
      </w:r>
    </w:p>
    <w:p w:rsidR="00BB716A" w:rsidRPr="008730E0" w:rsidRDefault="00BB716A" w:rsidP="008730E0">
      <w:r w:rsidRPr="008730E0">
        <w:t>By investing in local and regional projects</w:t>
      </w:r>
      <w:r w:rsidR="00765F4E">
        <w:t>,</w:t>
      </w:r>
      <w:r w:rsidRPr="008730E0">
        <w:t xml:space="preserve"> the Australian Government recognises the important contribution local communities </w:t>
      </w:r>
      <w:r w:rsidR="008F6237">
        <w:t xml:space="preserve">play </w:t>
      </w:r>
      <w:r w:rsidRPr="008730E0">
        <w:t>in assisting Australia to realise its national and international obligations.</w:t>
      </w:r>
    </w:p>
    <w:p w:rsidR="00B20CB6" w:rsidRDefault="006A3B8A" w:rsidP="006A3B8A">
      <w:r w:rsidRPr="00902D9A">
        <w:lastRenderedPageBreak/>
        <w:t xml:space="preserve">The grants will be delivered through a </w:t>
      </w:r>
      <w:r w:rsidR="00C24379">
        <w:t>single</w:t>
      </w:r>
      <w:r>
        <w:t xml:space="preserve"> </w:t>
      </w:r>
      <w:r w:rsidRPr="00902D9A">
        <w:t xml:space="preserve">funding round </w:t>
      </w:r>
      <w:r>
        <w:t>starting</w:t>
      </w:r>
      <w:r w:rsidRPr="00902D9A">
        <w:t xml:space="preserve"> in </w:t>
      </w:r>
      <w:r>
        <w:t>early 2017</w:t>
      </w:r>
      <w:r w:rsidRPr="00902D9A">
        <w:t xml:space="preserve">. This </w:t>
      </w:r>
      <w:r w:rsidR="006754A4">
        <w:t xml:space="preserve">round </w:t>
      </w:r>
      <w:r>
        <w:t>is</w:t>
      </w:r>
      <w:r w:rsidRPr="00902D9A">
        <w:t xml:space="preserve"> open to </w:t>
      </w:r>
      <w:r>
        <w:t>the 24</w:t>
      </w:r>
      <w:r w:rsidRPr="00902D9A">
        <w:t xml:space="preserve"> projects worth $</w:t>
      </w:r>
      <w:r w:rsidR="00C24379">
        <w:t>14.35 million that</w:t>
      </w:r>
      <w:r>
        <w:t xml:space="preserve"> the government i</w:t>
      </w:r>
      <w:r w:rsidRPr="00902D9A">
        <w:t xml:space="preserve">dentified </w:t>
      </w:r>
      <w:r>
        <w:t>during</w:t>
      </w:r>
      <w:r w:rsidRPr="00902D9A">
        <w:t xml:space="preserve"> the 2016 election campaign. A list of these projects is provided at Appendix B. </w:t>
      </w:r>
      <w:r w:rsidR="00B20CB6">
        <w:t>In addition to the pre-determined projects, the Minister may select discretionary proposals, providing such proposals meet the objectives of the program.</w:t>
      </w:r>
    </w:p>
    <w:p w:rsidR="006A3B8A" w:rsidRPr="00902D9A" w:rsidRDefault="006A3B8A" w:rsidP="006A3B8A">
      <w:r w:rsidRPr="00902D9A">
        <w:t xml:space="preserve">We will publish the </w:t>
      </w:r>
      <w:r w:rsidRPr="0034397E">
        <w:rPr>
          <w:rStyle w:val="Hyperlink"/>
        </w:rPr>
        <w:t>opening and closing dates</w:t>
      </w:r>
      <w:r w:rsidRPr="00902D9A">
        <w:t xml:space="preserve"> on</w:t>
      </w:r>
      <w:r>
        <w:t xml:space="preserve"> business.gov.au</w:t>
      </w:r>
      <w:r w:rsidRPr="00902D9A">
        <w:t>.</w:t>
      </w:r>
      <w:r>
        <w:t xml:space="preserve"> </w:t>
      </w:r>
      <w:r w:rsidRPr="00902D9A">
        <w:t>We have defined key terms used in these guidelines in Appendix</w:t>
      </w:r>
      <w:r w:rsidR="00B914EC">
        <w:t xml:space="preserve"> </w:t>
      </w:r>
      <w:r w:rsidRPr="00902D9A">
        <w:t>A.</w:t>
      </w:r>
    </w:p>
    <w:p w:rsidR="004E0B0A" w:rsidRDefault="004E0B0A" w:rsidP="000553F2">
      <w:r w:rsidRPr="00902D9A">
        <w:t xml:space="preserve">You should read </w:t>
      </w:r>
      <w:r w:rsidR="007607C6" w:rsidRPr="00902D9A">
        <w:t xml:space="preserve">this </w:t>
      </w:r>
      <w:r w:rsidRPr="00902D9A">
        <w:t xml:space="preserve">document carefully before </w:t>
      </w:r>
      <w:r w:rsidR="00821D5F" w:rsidRPr="00902D9A">
        <w:t xml:space="preserve">you </w:t>
      </w:r>
      <w:r w:rsidR="0021021D" w:rsidRPr="00902D9A">
        <w:t>fill</w:t>
      </w:r>
      <w:r w:rsidR="00821D5F" w:rsidRPr="00902D9A">
        <w:t xml:space="preserve"> out</w:t>
      </w:r>
      <w:r w:rsidRPr="00902D9A">
        <w:t xml:space="preserve"> an application.</w:t>
      </w:r>
    </w:p>
    <w:p w:rsidR="00B342A1" w:rsidRDefault="00B342A1" w:rsidP="00B342A1">
      <w:pPr>
        <w:pStyle w:val="Heading2"/>
      </w:pPr>
      <w:bookmarkStart w:id="4" w:name="_Toc464830957"/>
      <w:bookmarkStart w:id="5" w:name="_Toc478744559"/>
      <w:r>
        <w:t>Grant amount and grant period</w:t>
      </w:r>
      <w:bookmarkEnd w:id="4"/>
      <w:bookmarkEnd w:id="5"/>
    </w:p>
    <w:p w:rsidR="00B342A1" w:rsidRDefault="00B342A1" w:rsidP="00B342A1">
      <w:pPr>
        <w:pStyle w:val="Heading3"/>
      </w:pPr>
      <w:bookmarkStart w:id="6" w:name="_Toc464830958"/>
      <w:bookmarkStart w:id="7" w:name="_Toc478744560"/>
      <w:r>
        <w:t>Grants available</w:t>
      </w:r>
      <w:bookmarkEnd w:id="6"/>
      <w:bookmarkEnd w:id="7"/>
    </w:p>
    <w:p w:rsidR="00F22BC3" w:rsidRDefault="00B342A1" w:rsidP="00F22BC3">
      <w:r>
        <w:t>During the 2016 election cam</w:t>
      </w:r>
      <w:r w:rsidR="007F4FC0">
        <w:t>paign, the g</w:t>
      </w:r>
      <w:r>
        <w:t>overnment commit</w:t>
      </w:r>
      <w:r w:rsidR="00DA3FD8">
        <w:t>ted</w:t>
      </w:r>
      <w:r>
        <w:t xml:space="preserve"> to</w:t>
      </w:r>
      <w:r w:rsidR="00DA3FD8">
        <w:t xml:space="preserve"> fund</w:t>
      </w:r>
      <w:r>
        <w:t xml:space="preserve"> </w:t>
      </w:r>
      <w:r w:rsidR="00426AC2">
        <w:t>24</w:t>
      </w:r>
      <w:r>
        <w:t xml:space="preserve"> </w:t>
      </w:r>
      <w:r w:rsidR="00DA3FD8">
        <w:t>projects</w:t>
      </w:r>
      <w:r w:rsidR="007F4FC0">
        <w:t xml:space="preserve"> target</w:t>
      </w:r>
      <w:r w:rsidR="00DA3FD8">
        <w:t>ing its</w:t>
      </w:r>
      <w:r>
        <w:t xml:space="preserve"> objective to </w:t>
      </w:r>
      <w:r w:rsidR="007B05C6" w:rsidRPr="007B05C6">
        <w:t>build environmental awareness and ensure communities have better and more accessible green spaces</w:t>
      </w:r>
      <w:r w:rsidR="00C24379">
        <w:t>.</w:t>
      </w:r>
    </w:p>
    <w:p w:rsidR="00B342A1" w:rsidRDefault="00B342A1" w:rsidP="00B342A1">
      <w:r>
        <w:t xml:space="preserve">The selected projects and </w:t>
      </w:r>
      <w:r w:rsidRPr="00CA4350">
        <w:t xml:space="preserve">maximum </w:t>
      </w:r>
      <w:r w:rsidR="00980AC8">
        <w:t xml:space="preserve">grant </w:t>
      </w:r>
      <w:r w:rsidRPr="00CA4350">
        <w:t>funding amount for each project</w:t>
      </w:r>
      <w:r w:rsidR="00F03DA1">
        <w:t xml:space="preserve"> under the Improving Your Local Parks and Environment </w:t>
      </w:r>
      <w:r w:rsidR="006828CA">
        <w:t>p</w:t>
      </w:r>
      <w:r w:rsidR="00F03DA1">
        <w:t>rogram</w:t>
      </w:r>
      <w:r w:rsidRPr="00CA4350">
        <w:t xml:space="preserve"> is provided at Appendix B.</w:t>
      </w:r>
    </w:p>
    <w:p w:rsidR="00B342A1" w:rsidRPr="00CA4350" w:rsidRDefault="00B342A1" w:rsidP="00B342A1">
      <w:r w:rsidRPr="00CA4350">
        <w:t xml:space="preserve">The awarding of grants </w:t>
      </w:r>
      <w:r w:rsidR="00FF38E2">
        <w:t xml:space="preserve">for </w:t>
      </w:r>
      <w:r w:rsidRPr="00CA4350">
        <w:t xml:space="preserve">projects will depend upon receipt of an eligible application that satisfactorily addresses the selection criteria. </w:t>
      </w:r>
    </w:p>
    <w:p w:rsidR="00B342A1" w:rsidRDefault="00B342A1" w:rsidP="00B342A1">
      <w:r>
        <w:t xml:space="preserve">If you are able to deliver your project for less than the amount indicated at Appendix B then the grant amount will be reduced. </w:t>
      </w:r>
    </w:p>
    <w:p w:rsidR="00B342A1" w:rsidRDefault="00B342A1" w:rsidP="00B342A1">
      <w:r>
        <w:t xml:space="preserve">If you are unable to complete your project with the funding amount indicated in Appendix B and are not able to co-contribute the additional funds needed, you may still apply for the project activities that you are able to complete with the nominated funding amount. </w:t>
      </w:r>
    </w:p>
    <w:p w:rsidR="00B342A1" w:rsidRDefault="00B342A1" w:rsidP="00B342A1">
      <w:r w:rsidRPr="00CA4350">
        <w:t>The final amount of any grant awarded will be at the discre</w:t>
      </w:r>
      <w:r w:rsidR="00FF38E2">
        <w:t xml:space="preserve">tion of the Minister for </w:t>
      </w:r>
      <w:r w:rsidR="00587439">
        <w:t xml:space="preserve">the </w:t>
      </w:r>
      <w:r w:rsidR="00FF38E2">
        <w:t>Environment and Energy</w:t>
      </w:r>
      <w:r w:rsidRPr="00CA4350">
        <w:t>. The funding allocated is subject to the Minister’s discretion, allowing funds to be allocated in the most effective, efficient, economical and ethical way.</w:t>
      </w:r>
    </w:p>
    <w:p w:rsidR="00FF38E2" w:rsidRPr="00FF38E2" w:rsidRDefault="00FF38E2" w:rsidP="00FF38E2">
      <w:pPr>
        <w:keepNext/>
        <w:numPr>
          <w:ilvl w:val="1"/>
          <w:numId w:val="21"/>
        </w:numPr>
        <w:spacing w:before="240"/>
        <w:ind w:left="1134"/>
        <w:outlineLvl w:val="2"/>
        <w:rPr>
          <w:rFonts w:cs="Arial"/>
          <w:bCs/>
          <w:iCs w:val="0"/>
          <w:color w:val="264F90"/>
          <w:sz w:val="24"/>
          <w:szCs w:val="32"/>
        </w:rPr>
      </w:pPr>
      <w:bookmarkStart w:id="8" w:name="_Toc464830959"/>
      <w:r w:rsidRPr="00FF38E2">
        <w:rPr>
          <w:rFonts w:cs="Arial"/>
          <w:bCs/>
          <w:iCs w:val="0"/>
          <w:color w:val="264F90"/>
          <w:sz w:val="24"/>
          <w:szCs w:val="32"/>
        </w:rPr>
        <w:t>Project duration</w:t>
      </w:r>
      <w:bookmarkEnd w:id="8"/>
    </w:p>
    <w:p w:rsidR="00FF38E2" w:rsidRDefault="00FF38E2" w:rsidP="00FF38E2">
      <w:r>
        <w:t>Projects must be completed by 30 June 2020</w:t>
      </w:r>
      <w:r w:rsidR="00980AC8">
        <w:t xml:space="preserve"> or earlier</w:t>
      </w:r>
      <w:r>
        <w:t>.</w:t>
      </w:r>
    </w:p>
    <w:p w:rsidR="00810F2A" w:rsidRPr="00810F2A" w:rsidRDefault="00810F2A" w:rsidP="00810F2A">
      <w:pPr>
        <w:keepNext/>
        <w:numPr>
          <w:ilvl w:val="0"/>
          <w:numId w:val="21"/>
        </w:numPr>
        <w:tabs>
          <w:tab w:val="num" w:pos="360"/>
        </w:tabs>
        <w:spacing w:before="240"/>
        <w:ind w:left="0" w:firstLine="0"/>
        <w:outlineLvl w:val="1"/>
        <w:rPr>
          <w:rFonts w:cstheme="minorHAnsi"/>
          <w:b/>
          <w:bCs/>
          <w:iCs w:val="0"/>
          <w:color w:val="264F90"/>
          <w:sz w:val="32"/>
          <w:szCs w:val="32"/>
        </w:rPr>
      </w:pPr>
      <w:bookmarkStart w:id="9" w:name="_Toc464830960"/>
      <w:r w:rsidRPr="00810F2A">
        <w:rPr>
          <w:rFonts w:cstheme="minorHAnsi"/>
          <w:b/>
          <w:bCs/>
          <w:iCs w:val="0"/>
          <w:color w:val="264F90"/>
          <w:sz w:val="32"/>
          <w:szCs w:val="32"/>
        </w:rPr>
        <w:t>Eligibility criteria</w:t>
      </w:r>
      <w:bookmarkEnd w:id="9"/>
    </w:p>
    <w:p w:rsidR="00810F2A" w:rsidRPr="00810F2A" w:rsidRDefault="00810F2A" w:rsidP="00305AE6">
      <w:pPr>
        <w:pStyle w:val="Heading3"/>
      </w:pPr>
      <w:bookmarkStart w:id="10" w:name="_Toc464830961"/>
      <w:bookmarkStart w:id="11" w:name="_Toc478744561"/>
      <w:r w:rsidRPr="00810F2A">
        <w:t>Who is eligible?</w:t>
      </w:r>
      <w:bookmarkEnd w:id="10"/>
      <w:bookmarkEnd w:id="11"/>
    </w:p>
    <w:p w:rsidR="00810F2A" w:rsidRDefault="00810F2A" w:rsidP="00654EE9">
      <w:r w:rsidRPr="00810F2A">
        <w:t xml:space="preserve">Only organisations </w:t>
      </w:r>
      <w:r w:rsidR="003D2E67">
        <w:t xml:space="preserve">undertaking a project </w:t>
      </w:r>
      <w:r w:rsidRPr="00810F2A">
        <w:t xml:space="preserve">identified in Appendix B of these guidelines are eligible to apply. If your </w:t>
      </w:r>
      <w:r w:rsidR="003D2E67">
        <w:t>project</w:t>
      </w:r>
      <w:r w:rsidRPr="00810F2A">
        <w:t xml:space="preserve"> is listed in Appendix B you must</w:t>
      </w:r>
      <w:r w:rsidR="001842B1">
        <w:t xml:space="preserve"> </w:t>
      </w:r>
      <w:r w:rsidRPr="00810F2A">
        <w:t>have an ABN</w:t>
      </w:r>
      <w:r w:rsidR="00601AB4">
        <w:t>, and be one of the following:</w:t>
      </w:r>
    </w:p>
    <w:p w:rsidR="00601AB4" w:rsidRDefault="00601AB4" w:rsidP="0034397E">
      <w:pPr>
        <w:pStyle w:val="ListBullet"/>
      </w:pPr>
      <w:r>
        <w:t>an incorporated entity or association</w:t>
      </w:r>
    </w:p>
    <w:p w:rsidR="00601AB4" w:rsidRDefault="00601AB4" w:rsidP="0034397E">
      <w:pPr>
        <w:pStyle w:val="ListBullet"/>
      </w:pPr>
      <w:r>
        <w:t>a</w:t>
      </w:r>
      <w:r w:rsidR="00A4331B">
        <w:t>n</w:t>
      </w:r>
      <w:r>
        <w:t xml:space="preserve"> </w:t>
      </w:r>
      <w:r w:rsidR="00A4331B">
        <w:t>in</w:t>
      </w:r>
      <w:r>
        <w:t>corpora</w:t>
      </w:r>
      <w:r w:rsidR="008E3C6A">
        <w:t>te</w:t>
      </w:r>
      <w:r w:rsidR="00A4331B">
        <w:t>d</w:t>
      </w:r>
      <w:r w:rsidR="008E3C6A">
        <w:t xml:space="preserve"> trustee on behalf of a trust</w:t>
      </w:r>
    </w:p>
    <w:p w:rsidR="008E3C6A" w:rsidRDefault="0005608A" w:rsidP="0034397E">
      <w:pPr>
        <w:pStyle w:val="ListBullet"/>
      </w:pPr>
      <w:r>
        <w:t xml:space="preserve">a </w:t>
      </w:r>
      <w:r w:rsidR="008E3C6A">
        <w:t>publicly funded research organisation</w:t>
      </w:r>
      <w:r w:rsidR="0069201A">
        <w:t xml:space="preserve"> </w:t>
      </w:r>
      <w:r w:rsidR="0069201A" w:rsidRPr="0069201A">
        <w:t>(PFRO) as defined in Appendix A</w:t>
      </w:r>
    </w:p>
    <w:p w:rsidR="00601AB4" w:rsidRDefault="00601AB4" w:rsidP="0034397E">
      <w:pPr>
        <w:pStyle w:val="ListBullet"/>
      </w:pPr>
      <w:r>
        <w:t>a not for profit organisation, including community groups with voting and/or financial membership of at least five individuals</w:t>
      </w:r>
    </w:p>
    <w:p w:rsidR="007A0703" w:rsidRDefault="00601AB4" w:rsidP="001842B1">
      <w:pPr>
        <w:pStyle w:val="ListBullet"/>
      </w:pPr>
      <w:r>
        <w:t xml:space="preserve">a </w:t>
      </w:r>
      <w:r w:rsidR="00550AD9" w:rsidRPr="00550AD9">
        <w:t>local government agency or body</w:t>
      </w:r>
      <w:r w:rsidR="007A0703">
        <w:t xml:space="preserve"> </w:t>
      </w:r>
    </w:p>
    <w:p w:rsidR="00601AB4" w:rsidRDefault="007A0703" w:rsidP="001842B1">
      <w:pPr>
        <w:pStyle w:val="ListBullet"/>
      </w:pPr>
      <w:r>
        <w:t>an Australian state/territory government</w:t>
      </w:r>
      <w:r w:rsidR="006B2A7E">
        <w:t xml:space="preserve"> agency or body</w:t>
      </w:r>
      <w:r w:rsidR="0005608A">
        <w:t>.</w:t>
      </w:r>
      <w:r w:rsidR="00601AB4">
        <w:t xml:space="preserve"> </w:t>
      </w:r>
    </w:p>
    <w:p w:rsidR="00446496" w:rsidRDefault="0005608A" w:rsidP="0005608A">
      <w:pPr>
        <w:spacing w:before="240" w:after="80"/>
      </w:pPr>
      <w:r>
        <w:rPr>
          <w:iCs w:val="0"/>
        </w:rPr>
        <w:lastRenderedPageBreak/>
        <w:t xml:space="preserve">If you do not meet these requirements, you </w:t>
      </w:r>
      <w:r w:rsidR="007965C8">
        <w:rPr>
          <w:iCs w:val="0"/>
        </w:rPr>
        <w:t xml:space="preserve">must </w:t>
      </w:r>
      <w:r w:rsidR="00810F2A" w:rsidRPr="00810F2A">
        <w:t xml:space="preserve">partner with an eligible </w:t>
      </w:r>
      <w:r>
        <w:t>organisation.</w:t>
      </w:r>
    </w:p>
    <w:p w:rsidR="007965C8" w:rsidRDefault="007965C8" w:rsidP="007965C8">
      <w:r>
        <w:t>Joint applications are acceptable, provided you have a lead applicant who is the main driver of the project and is eligible to apply.</w:t>
      </w:r>
    </w:p>
    <w:p w:rsidR="00E549FE" w:rsidRDefault="00E549FE" w:rsidP="00E549FE">
      <w:pPr>
        <w:pStyle w:val="Heading3"/>
      </w:pPr>
      <w:bookmarkStart w:id="12" w:name="_Toc478744562"/>
      <w:bookmarkStart w:id="13" w:name="_Toc464830964"/>
      <w:r>
        <w:t>Additional eligibility requirements</w:t>
      </w:r>
      <w:bookmarkEnd w:id="12"/>
    </w:p>
    <w:p w:rsidR="00E549FE" w:rsidRPr="00077C3D" w:rsidRDefault="00E549FE" w:rsidP="006828CA">
      <w:pPr>
        <w:keepNext/>
      </w:pPr>
      <w:r>
        <w:t>In order to be eligible you must provide</w:t>
      </w:r>
      <w:r w:rsidR="006828CA">
        <w:t xml:space="preserve"> </w:t>
      </w:r>
      <w:r w:rsidRPr="00077C3D">
        <w:t xml:space="preserve">evidence from </w:t>
      </w:r>
      <w:r>
        <w:t xml:space="preserve">your </w:t>
      </w:r>
      <w:r w:rsidRPr="00077C3D">
        <w:t>Board</w:t>
      </w:r>
      <w:r>
        <w:t xml:space="preserve"> (or </w:t>
      </w:r>
      <w:r w:rsidRPr="00077C3D">
        <w:t>support from the owner or Chief Executive Officer</w:t>
      </w:r>
      <w:r>
        <w:t xml:space="preserve"> if there is no Board)</w:t>
      </w:r>
      <w:r w:rsidRPr="00077C3D">
        <w:t xml:space="preserve"> that the</w:t>
      </w:r>
      <w:r>
        <w:t xml:space="preserve"> project is supported, and that you</w:t>
      </w:r>
      <w:r w:rsidRPr="00077C3D">
        <w:t xml:space="preserve"> can </w:t>
      </w:r>
      <w:r>
        <w:t>complete</w:t>
      </w:r>
      <w:r w:rsidRPr="00077C3D">
        <w:t xml:space="preserve"> the </w:t>
      </w:r>
      <w:r>
        <w:t>p</w:t>
      </w:r>
      <w:r w:rsidRPr="00077C3D">
        <w:t xml:space="preserve">roject and </w:t>
      </w:r>
      <w:r>
        <w:t>meet</w:t>
      </w:r>
      <w:r w:rsidRPr="00077C3D">
        <w:t xml:space="preserve"> the cost</w:t>
      </w:r>
      <w:r>
        <w:t>s</w:t>
      </w:r>
      <w:r w:rsidRPr="00077C3D">
        <w:t xml:space="preserve"> of the </w:t>
      </w:r>
      <w:r>
        <w:t>p</w:t>
      </w:r>
      <w:r w:rsidRPr="00077C3D">
        <w:t>roject</w:t>
      </w:r>
      <w:r>
        <w:t xml:space="preserve"> not covered by grant funding.</w:t>
      </w:r>
    </w:p>
    <w:p w:rsidR="00810F2A" w:rsidRPr="00810F2A" w:rsidRDefault="00810F2A" w:rsidP="00305AE6">
      <w:pPr>
        <w:pStyle w:val="Heading3"/>
      </w:pPr>
      <w:bookmarkStart w:id="14" w:name="_Toc478744563"/>
      <w:r w:rsidRPr="00810F2A">
        <w:t>Eligible projects</w:t>
      </w:r>
      <w:bookmarkEnd w:id="13"/>
      <w:bookmarkEnd w:id="14"/>
    </w:p>
    <w:p w:rsidR="00810F2A" w:rsidRPr="00810F2A" w:rsidRDefault="00810F2A" w:rsidP="00810F2A">
      <w:r w:rsidRPr="00810F2A">
        <w:t>To be eligible for funding, projects must</w:t>
      </w:r>
    </w:p>
    <w:p w:rsidR="00810F2A" w:rsidRPr="00446496" w:rsidRDefault="00FF417E" w:rsidP="0034397E">
      <w:pPr>
        <w:pStyle w:val="ListBullet"/>
      </w:pPr>
      <w:r>
        <w:t>be consistent with the project description</w:t>
      </w:r>
      <w:r w:rsidR="00810F2A" w:rsidRPr="00446496">
        <w:t xml:space="preserve"> in Appendix B</w:t>
      </w:r>
    </w:p>
    <w:p w:rsidR="00810F2A" w:rsidRPr="004C7FFE" w:rsidRDefault="00980AC8" w:rsidP="0034397E">
      <w:pPr>
        <w:pStyle w:val="ListBullet"/>
      </w:pPr>
      <w:r>
        <w:t xml:space="preserve">meet </w:t>
      </w:r>
      <w:r w:rsidR="00765F4E">
        <w:t xml:space="preserve">one or more of </w:t>
      </w:r>
      <w:r>
        <w:t xml:space="preserve">the </w:t>
      </w:r>
      <w:r w:rsidR="00810F2A" w:rsidRPr="00446496">
        <w:t>objectives of the program</w:t>
      </w:r>
      <w:r w:rsidR="00C24379">
        <w:t>.</w:t>
      </w:r>
    </w:p>
    <w:p w:rsidR="00810F2A" w:rsidRPr="00810F2A" w:rsidRDefault="00810F2A" w:rsidP="00810F2A">
      <w:r w:rsidRPr="00810F2A">
        <w:t xml:space="preserve">If you cannot complete the project for the nominated funding amount, you can apply to change the project scope as outlined in Appendix B, providing that the revised scope meets the program objectives and is within the agreed funding. </w:t>
      </w:r>
    </w:p>
    <w:p w:rsidR="002359CE" w:rsidRDefault="00810F2A" w:rsidP="00810F2A">
      <w:r w:rsidRPr="00810F2A">
        <w:t xml:space="preserve">Projects completed before you enter into a </w:t>
      </w:r>
      <w:r w:rsidR="00C9417E">
        <w:t>grant</w:t>
      </w:r>
      <w:r w:rsidRPr="00810F2A">
        <w:t xml:space="preserve"> agreement with the</w:t>
      </w:r>
      <w:r w:rsidR="00C9417E">
        <w:t xml:space="preserve"> Commonwealth are not eligible.</w:t>
      </w:r>
    </w:p>
    <w:p w:rsidR="002359CE" w:rsidRPr="002359CE" w:rsidRDefault="002359CE" w:rsidP="002359CE">
      <w:pPr>
        <w:keepNext/>
        <w:numPr>
          <w:ilvl w:val="1"/>
          <w:numId w:val="21"/>
        </w:numPr>
        <w:spacing w:before="240"/>
        <w:ind w:left="1134"/>
        <w:outlineLvl w:val="2"/>
        <w:rPr>
          <w:rFonts w:cs="Arial"/>
          <w:bCs/>
          <w:iCs w:val="0"/>
          <w:color w:val="264F90"/>
          <w:sz w:val="24"/>
          <w:szCs w:val="32"/>
        </w:rPr>
      </w:pPr>
      <w:bookmarkStart w:id="15" w:name="_Toc464830965"/>
      <w:r w:rsidRPr="002359CE">
        <w:rPr>
          <w:rFonts w:cs="Arial"/>
          <w:bCs/>
          <w:iCs w:val="0"/>
          <w:color w:val="264F90"/>
          <w:sz w:val="24"/>
          <w:szCs w:val="32"/>
        </w:rPr>
        <w:t xml:space="preserve">Eligible </w:t>
      </w:r>
      <w:r w:rsidR="00637399">
        <w:rPr>
          <w:rFonts w:cs="Arial"/>
          <w:bCs/>
          <w:iCs w:val="0"/>
          <w:color w:val="264F90"/>
          <w:sz w:val="24"/>
          <w:szCs w:val="32"/>
        </w:rPr>
        <w:t>e</w:t>
      </w:r>
      <w:r w:rsidRPr="002359CE">
        <w:rPr>
          <w:rFonts w:cs="Arial"/>
          <w:bCs/>
          <w:iCs w:val="0"/>
          <w:color w:val="264F90"/>
          <w:sz w:val="24"/>
          <w:szCs w:val="32"/>
        </w:rPr>
        <w:t>xpenditure</w:t>
      </w:r>
      <w:bookmarkEnd w:id="15"/>
    </w:p>
    <w:p w:rsidR="00637399" w:rsidRDefault="00637399" w:rsidP="00637399">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rsidR="00C9417E" w:rsidRDefault="0070738D" w:rsidP="00C9417E">
      <w:pPr>
        <w:pStyle w:val="ListBullet"/>
        <w:numPr>
          <w:ilvl w:val="0"/>
          <w:numId w:val="0"/>
        </w:numPr>
      </w:pPr>
      <w:r>
        <w:t>Eligible expenditure can include:</w:t>
      </w:r>
    </w:p>
    <w:p w:rsidR="0070738D" w:rsidRDefault="0070738D" w:rsidP="00496FF4">
      <w:pPr>
        <w:pStyle w:val="ListBullet"/>
      </w:pPr>
      <w:r>
        <w:t xml:space="preserve">salaries for staff and direct salary and on-costs for personnel directly employed for the project activities (on a pro-rata basis relative to their time commitment) </w:t>
      </w:r>
    </w:p>
    <w:p w:rsidR="0070738D" w:rsidRDefault="0070738D" w:rsidP="0070738D">
      <w:pPr>
        <w:pStyle w:val="ListBullet"/>
      </w:pPr>
      <w:r>
        <w:t xml:space="preserve">contractor costs </w:t>
      </w:r>
      <w:r w:rsidR="00882398">
        <w:t xml:space="preserve">or expert advice </w:t>
      </w:r>
      <w:r>
        <w:t>directly related to the project</w:t>
      </w:r>
    </w:p>
    <w:p w:rsidR="0070738D" w:rsidRDefault="0070738D" w:rsidP="0070738D">
      <w:pPr>
        <w:pStyle w:val="ListBullet"/>
      </w:pPr>
      <w:r>
        <w:t xml:space="preserve">research costs to help support the project outcomes </w:t>
      </w:r>
    </w:p>
    <w:p w:rsidR="0070738D" w:rsidRDefault="0070738D" w:rsidP="0070738D">
      <w:pPr>
        <w:pStyle w:val="ListBullet"/>
      </w:pPr>
      <w:r>
        <w:t xml:space="preserve">communication and promotional costs directly related to the project </w:t>
      </w:r>
    </w:p>
    <w:p w:rsidR="00882398" w:rsidRPr="00E162FF" w:rsidRDefault="00882398" w:rsidP="00882398">
      <w:pPr>
        <w:pStyle w:val="ListBullet"/>
      </w:pPr>
      <w:r w:rsidRPr="00E162FF">
        <w:t>costs</w:t>
      </w:r>
      <w:r>
        <w:t xml:space="preserve"> you incur to</w:t>
      </w:r>
      <w:r w:rsidRPr="00E162FF">
        <w:t xml:space="preserve"> obtain planning, environmental or other regulatory approvals during the project period. However, associated </w:t>
      </w:r>
      <w:r>
        <w:t>fees paid to the Commonwealth, state, territory and l</w:t>
      </w:r>
      <w:r w:rsidRPr="00E162FF">
        <w:t>ocal governments are not eligible.</w:t>
      </w:r>
    </w:p>
    <w:p w:rsidR="0070738D" w:rsidRPr="00882398" w:rsidRDefault="00637399" w:rsidP="00C9417E">
      <w:pPr>
        <w:pStyle w:val="ListBullet"/>
      </w:pPr>
      <w:r>
        <w:t>m</w:t>
      </w:r>
      <w:r w:rsidR="00882398">
        <w:t xml:space="preserve">aterials and </w:t>
      </w:r>
      <w:r w:rsidR="00882398">
        <w:rPr>
          <w:rFonts w:cs="Arial"/>
          <w:szCs w:val="20"/>
        </w:rPr>
        <w:t>equipment hire</w:t>
      </w:r>
      <w:r w:rsidR="00FF417E">
        <w:rPr>
          <w:rFonts w:cs="Arial"/>
          <w:szCs w:val="20"/>
        </w:rPr>
        <w:t xml:space="preserve"> and or purchase directly related to the project</w:t>
      </w:r>
      <w:r>
        <w:rPr>
          <w:rFonts w:cs="Arial"/>
          <w:szCs w:val="20"/>
        </w:rPr>
        <w:t>.</w:t>
      </w:r>
    </w:p>
    <w:p w:rsidR="002359CE" w:rsidRDefault="002359CE" w:rsidP="002359CE">
      <w:r w:rsidRPr="002359CE">
        <w:t>The Program Delegate</w:t>
      </w:r>
      <w:r w:rsidR="00AD45ED">
        <w:t xml:space="preserve"> (who is an AusIndustry general manager with responsibility for the program)</w:t>
      </w:r>
      <w:r w:rsidRPr="002359CE">
        <w:t xml:space="preserve"> makes the final decision on what is eligible expenditure and may give additional guidance on eligible expenditure if required.</w:t>
      </w:r>
    </w:p>
    <w:p w:rsidR="00A02A9B" w:rsidRPr="002359CE" w:rsidRDefault="00A02A9B" w:rsidP="002359CE">
      <w:r w:rsidRPr="005C0971">
        <w:t xml:space="preserve">We will not make any grant payments until there is an executed </w:t>
      </w:r>
      <w:r>
        <w:t>grant agreement</w:t>
      </w:r>
      <w:r w:rsidRPr="005C0971">
        <w:t xml:space="preserve"> in place. We are not responsible for any </w:t>
      </w:r>
      <w:r>
        <w:t xml:space="preserve">of your project </w:t>
      </w:r>
      <w:r w:rsidRPr="005C0971">
        <w:t xml:space="preserve">expenditure until a </w:t>
      </w:r>
      <w:r>
        <w:t>grant agreement</w:t>
      </w:r>
      <w:r w:rsidRPr="005C0971">
        <w:t xml:space="preserve"> is in place. If you choose to start your project before </w:t>
      </w:r>
      <w:r>
        <w:t>you have an executed grant agreement</w:t>
      </w:r>
      <w:r w:rsidRPr="005C0971">
        <w:t>, you do so at your own risk.</w:t>
      </w:r>
    </w:p>
    <w:p w:rsidR="00987327" w:rsidRPr="00987327" w:rsidRDefault="00987327" w:rsidP="00987327">
      <w:pPr>
        <w:keepNext/>
        <w:numPr>
          <w:ilvl w:val="1"/>
          <w:numId w:val="21"/>
        </w:numPr>
        <w:spacing w:before="240"/>
        <w:ind w:left="1134"/>
        <w:outlineLvl w:val="2"/>
        <w:rPr>
          <w:rFonts w:cs="Arial"/>
          <w:bCs/>
          <w:iCs w:val="0"/>
          <w:color w:val="264F90"/>
          <w:sz w:val="24"/>
          <w:szCs w:val="32"/>
        </w:rPr>
      </w:pPr>
      <w:bookmarkStart w:id="16" w:name="_Toc464830966"/>
      <w:r w:rsidRPr="00987327">
        <w:rPr>
          <w:rFonts w:cs="Arial"/>
          <w:bCs/>
          <w:iCs w:val="0"/>
          <w:color w:val="264F90"/>
          <w:sz w:val="24"/>
          <w:szCs w:val="32"/>
        </w:rPr>
        <w:t>Ineligible expenditure</w:t>
      </w:r>
      <w:bookmarkEnd w:id="16"/>
    </w:p>
    <w:p w:rsidR="00F62C92" w:rsidRPr="00987327" w:rsidRDefault="00F62C92" w:rsidP="00F62C92">
      <w:pPr>
        <w:autoSpaceDE w:val="0"/>
        <w:autoSpaceDN w:val="0"/>
        <w:adjustRightInd w:val="0"/>
        <w:spacing w:before="0" w:after="0" w:line="240" w:lineRule="auto"/>
      </w:pPr>
      <w:r>
        <w:t>Ineligible expenditure includes</w:t>
      </w:r>
    </w:p>
    <w:p w:rsidR="00F62C92" w:rsidRPr="00E162FF" w:rsidRDefault="00F62C92" w:rsidP="00F62C92">
      <w:pPr>
        <w:pStyle w:val="ListBullet"/>
        <w:numPr>
          <w:ilvl w:val="0"/>
          <w:numId w:val="7"/>
        </w:numPr>
        <w:ind w:left="357" w:hanging="357"/>
      </w:pPr>
      <w:r>
        <w:rPr>
          <w:iCs/>
        </w:rPr>
        <w:t>routine</w:t>
      </w:r>
      <w:r w:rsidRPr="00987327">
        <w:rPr>
          <w:iCs/>
        </w:rPr>
        <w:t xml:space="preserve"> operation or running costs </w:t>
      </w:r>
      <w:r w:rsidRPr="00E162FF">
        <w:t xml:space="preserve">including </w:t>
      </w:r>
      <w:r>
        <w:t>accommodation, office</w:t>
      </w:r>
      <w:r w:rsidRPr="00E162FF">
        <w:t xml:space="preserve"> facilities, printing and stationery, postage, legal and accounting fees and </w:t>
      </w:r>
      <w:r>
        <w:t>bank</w:t>
      </w:r>
      <w:r w:rsidRPr="00E162FF">
        <w:t xml:space="preserve"> charges</w:t>
      </w:r>
    </w:p>
    <w:p w:rsidR="00F62C92" w:rsidRPr="00F21B18" w:rsidRDefault="00F62C92" w:rsidP="00F62C92">
      <w:pPr>
        <w:pStyle w:val="ListBullet"/>
        <w:numPr>
          <w:ilvl w:val="0"/>
          <w:numId w:val="7"/>
        </w:numPr>
        <w:ind w:left="357" w:hanging="357"/>
      </w:pPr>
      <w:r w:rsidRPr="00F21B18">
        <w:lastRenderedPageBreak/>
        <w:t>costs incurred prior t</w:t>
      </w:r>
      <w:r w:rsidR="00B3492B">
        <w:t>o your grant agreement being executed</w:t>
      </w:r>
      <w:r w:rsidRPr="00F21B18">
        <w:t xml:space="preserve"> </w:t>
      </w:r>
    </w:p>
    <w:p w:rsidR="00F62C92" w:rsidRDefault="00F62C92" w:rsidP="00F62C92">
      <w:pPr>
        <w:pStyle w:val="ListBullet"/>
        <w:numPr>
          <w:ilvl w:val="0"/>
          <w:numId w:val="7"/>
        </w:numPr>
        <w:ind w:left="357" w:hanging="357"/>
      </w:pPr>
      <w:r>
        <w:t xml:space="preserve">any in-kind contributions </w:t>
      </w:r>
    </w:p>
    <w:p w:rsidR="00F62C92" w:rsidRDefault="00F62C92" w:rsidP="00F62C92">
      <w:pPr>
        <w:pStyle w:val="ListBullet"/>
        <w:numPr>
          <w:ilvl w:val="0"/>
          <w:numId w:val="7"/>
        </w:numPr>
        <w:ind w:left="357" w:hanging="357"/>
      </w:pPr>
      <w:r w:rsidRPr="00E162FF">
        <w:t>financial costs</w:t>
      </w:r>
      <w:r>
        <w:t>,</w:t>
      </w:r>
      <w:r w:rsidRPr="00E162FF">
        <w:t xml:space="preserve"> including interest</w:t>
      </w:r>
    </w:p>
    <w:p w:rsidR="00F62C92" w:rsidRPr="00987327" w:rsidRDefault="00F62C92" w:rsidP="00F62C92">
      <w:pPr>
        <w:numPr>
          <w:ilvl w:val="0"/>
          <w:numId w:val="7"/>
        </w:numPr>
        <w:spacing w:after="80"/>
        <w:ind w:left="357" w:hanging="357"/>
        <w:rPr>
          <w:iCs w:val="0"/>
        </w:rPr>
      </w:pPr>
      <w:r w:rsidRPr="00987327">
        <w:rPr>
          <w:iCs w:val="0"/>
        </w:rPr>
        <w:t xml:space="preserve">any costs associated with the development of an application (for example, preparation of applications) </w:t>
      </w:r>
    </w:p>
    <w:p w:rsidR="00F62C92" w:rsidRPr="00DD7AF3" w:rsidRDefault="00F62C92" w:rsidP="00F62C92">
      <w:pPr>
        <w:pStyle w:val="ListBullet"/>
        <w:numPr>
          <w:ilvl w:val="0"/>
          <w:numId w:val="7"/>
        </w:numPr>
        <w:ind w:left="357" w:hanging="357"/>
      </w:pPr>
      <w:r>
        <w:t>costs of p</w:t>
      </w:r>
      <w:r w:rsidRPr="00E162FF">
        <w:t>urchas</w:t>
      </w:r>
      <w:r>
        <w:t>ing</w:t>
      </w:r>
      <w:r w:rsidRPr="00E162FF">
        <w:t>, leas</w:t>
      </w:r>
      <w:r>
        <w:t>ing</w:t>
      </w:r>
      <w:r w:rsidRPr="00E162FF">
        <w:t>, depreciation</w:t>
      </w:r>
      <w:r>
        <w:t xml:space="preserve"> of,</w:t>
      </w:r>
      <w:r w:rsidRPr="00E162FF">
        <w:t xml:space="preserve"> or development of land</w:t>
      </w:r>
      <w:r>
        <w:t>.</w:t>
      </w:r>
    </w:p>
    <w:p w:rsidR="00F62C92" w:rsidRDefault="00F62C92" w:rsidP="00D21F2F">
      <w:r w:rsidRPr="00987327">
        <w:t xml:space="preserve">This list is not exhaustive and applies only to the expenditure of the grant funds. </w:t>
      </w:r>
      <w:r w:rsidR="001E5DE8">
        <w:t>Expenditure</w:t>
      </w:r>
      <w:r w:rsidRPr="00987327">
        <w:t xml:space="preserve"> may </w:t>
      </w:r>
      <w:r w:rsidR="001E5DE8">
        <w:t xml:space="preserve">also </w:t>
      </w:r>
      <w:r w:rsidRPr="00987327">
        <w:t xml:space="preserve">be ineligible where we decide that </w:t>
      </w:r>
      <w:r w:rsidR="001E5DE8">
        <w:t>it does</w:t>
      </w:r>
      <w:r w:rsidRPr="00987327">
        <w:t xml:space="preserve"> not directly support the achievement of the planned outcomes for the project or </w:t>
      </w:r>
      <w:r w:rsidR="001E5DE8">
        <w:t>is</w:t>
      </w:r>
      <w:r w:rsidRPr="00987327">
        <w:t xml:space="preserve"> contrary to the objective of the </w:t>
      </w:r>
      <w:r>
        <w:t>program</w:t>
      </w:r>
      <w:r w:rsidRPr="00987327">
        <w:t xml:space="preserve">. </w:t>
      </w:r>
    </w:p>
    <w:p w:rsidR="00BD31A3" w:rsidRPr="00BD31A3" w:rsidRDefault="00BD31A3" w:rsidP="00BD31A3">
      <w:pPr>
        <w:keepNext/>
        <w:numPr>
          <w:ilvl w:val="0"/>
          <w:numId w:val="21"/>
        </w:numPr>
        <w:spacing w:before="240"/>
        <w:outlineLvl w:val="1"/>
        <w:rPr>
          <w:rFonts w:cstheme="minorHAnsi"/>
          <w:b/>
          <w:bCs/>
          <w:iCs w:val="0"/>
          <w:color w:val="264F90"/>
          <w:sz w:val="32"/>
          <w:szCs w:val="32"/>
        </w:rPr>
      </w:pPr>
      <w:bookmarkStart w:id="17" w:name="_Toc464830967"/>
      <w:bookmarkEnd w:id="2"/>
      <w:r w:rsidRPr="00BD31A3">
        <w:rPr>
          <w:rFonts w:cstheme="minorHAnsi"/>
          <w:b/>
          <w:bCs/>
          <w:iCs w:val="0"/>
          <w:color w:val="264F90"/>
          <w:sz w:val="32"/>
          <w:szCs w:val="32"/>
        </w:rPr>
        <w:t>The merit criteria you need to address</w:t>
      </w:r>
      <w:bookmarkEnd w:id="17"/>
    </w:p>
    <w:p w:rsidR="00BD31A3" w:rsidRPr="00BD31A3" w:rsidRDefault="00704CDB" w:rsidP="00BD31A3">
      <w:r>
        <w:t>To be funded, you</w:t>
      </w:r>
      <w:r w:rsidR="00C6779F">
        <w:t xml:space="preserve"> must</w:t>
      </w:r>
      <w:r>
        <w:t xml:space="preserve"> </w:t>
      </w:r>
      <w:r w:rsidRPr="00BD31A3">
        <w:t>have the capacity, capability and re</w:t>
      </w:r>
      <w:r>
        <w:t>sources to undertake the project. Your project must</w:t>
      </w:r>
      <w:r w:rsidRPr="00BD31A3">
        <w:t xml:space="preserve"> </w:t>
      </w:r>
      <w:r>
        <w:t xml:space="preserve">also </w:t>
      </w:r>
      <w:r w:rsidR="00BD31A3" w:rsidRPr="00BD31A3">
        <w:t>meet the policy ob</w:t>
      </w:r>
      <w:r>
        <w:t>jectives and</w:t>
      </w:r>
      <w:r w:rsidR="00BD31A3" w:rsidRPr="00BD31A3">
        <w:t xml:space="preserve"> achieve value for relevant money. Th</w:t>
      </w:r>
      <w:r>
        <w:t>is</w:t>
      </w:r>
      <w:r w:rsidR="00BD31A3" w:rsidRPr="00BD31A3">
        <w:t xml:space="preserve"> appl</w:t>
      </w:r>
      <w:r>
        <w:t>ies</w:t>
      </w:r>
      <w:r w:rsidR="00BD31A3" w:rsidRPr="00BD31A3">
        <w:t xml:space="preserve"> to all grant spending proposals including those identified in election commitments.</w:t>
      </w:r>
    </w:p>
    <w:p w:rsidR="004B3A77" w:rsidRPr="00BD31A3" w:rsidRDefault="00BD31A3" w:rsidP="00BD31A3">
      <w:r w:rsidRPr="00BD31A3">
        <w:t>We will assess your application against each of the merit criteria using equal weighting.</w:t>
      </w:r>
    </w:p>
    <w:p w:rsidR="00BD31A3" w:rsidRPr="00BD31A3" w:rsidRDefault="00BD31A3" w:rsidP="00BD31A3">
      <w:pPr>
        <w:keepNext/>
        <w:numPr>
          <w:ilvl w:val="1"/>
          <w:numId w:val="8"/>
        </w:numPr>
        <w:spacing w:before="240"/>
        <w:outlineLvl w:val="2"/>
        <w:rPr>
          <w:rFonts w:cs="Arial"/>
          <w:bCs/>
          <w:iCs w:val="0"/>
          <w:color w:val="264F90"/>
          <w:sz w:val="24"/>
          <w:szCs w:val="32"/>
        </w:rPr>
      </w:pPr>
      <w:r w:rsidRPr="00BD31A3">
        <w:rPr>
          <w:rFonts w:cs="Arial"/>
          <w:bCs/>
          <w:iCs w:val="0"/>
          <w:color w:val="264F90"/>
          <w:sz w:val="24"/>
          <w:szCs w:val="32"/>
        </w:rPr>
        <w:t>Merit criterion 1</w:t>
      </w:r>
    </w:p>
    <w:p w:rsidR="00BD31A3" w:rsidRPr="00BD31A3" w:rsidRDefault="00BD31A3" w:rsidP="00BD31A3">
      <w:pPr>
        <w:spacing w:after="80"/>
        <w:ind w:left="360" w:hanging="360"/>
        <w:rPr>
          <w:b/>
          <w:iCs w:val="0"/>
        </w:rPr>
      </w:pPr>
      <w:r w:rsidRPr="00BD31A3">
        <w:rPr>
          <w:b/>
          <w:iCs w:val="0"/>
        </w:rPr>
        <w:t xml:space="preserve">How will your project </w:t>
      </w:r>
      <w:r w:rsidR="00C32A87">
        <w:rPr>
          <w:b/>
          <w:iCs w:val="0"/>
        </w:rPr>
        <w:t>contribute to</w:t>
      </w:r>
      <w:r w:rsidR="0048789B">
        <w:rPr>
          <w:b/>
          <w:iCs w:val="0"/>
        </w:rPr>
        <w:t xml:space="preserve"> the program objectives</w:t>
      </w:r>
      <w:r w:rsidR="00224908">
        <w:rPr>
          <w:b/>
          <w:iCs w:val="0"/>
        </w:rPr>
        <w:t>?</w:t>
      </w:r>
      <w:r w:rsidR="0048789B">
        <w:rPr>
          <w:b/>
          <w:iCs w:val="0"/>
        </w:rPr>
        <w:t xml:space="preserve"> </w:t>
      </w:r>
      <w:r w:rsidRPr="00BD31A3">
        <w:rPr>
          <w:b/>
          <w:iCs w:val="0"/>
        </w:rPr>
        <w:t>(10 points)</w:t>
      </w:r>
    </w:p>
    <w:p w:rsidR="00BD31A3" w:rsidRPr="00BD31A3" w:rsidRDefault="006D50BC" w:rsidP="00BD31A3">
      <w:pPr>
        <w:numPr>
          <w:ilvl w:val="0"/>
          <w:numId w:val="40"/>
        </w:numPr>
      </w:pPr>
      <w:r>
        <w:t>P</w:t>
      </w:r>
      <w:r w:rsidR="00BD31A3" w:rsidRPr="00BD31A3">
        <w:t>rovide a proj</w:t>
      </w:r>
      <w:r w:rsidR="00C32A87">
        <w:t>ec</w:t>
      </w:r>
      <w:r w:rsidR="0048789B">
        <w:t xml:space="preserve">t description </w:t>
      </w:r>
      <w:r w:rsidR="00D94204">
        <w:t>and brief overview of the proposed work</w:t>
      </w:r>
      <w:r>
        <w:t>.</w:t>
      </w:r>
    </w:p>
    <w:p w:rsidR="00BD31A3" w:rsidRPr="00BD31A3" w:rsidRDefault="006D50BC" w:rsidP="00BD31A3">
      <w:pPr>
        <w:numPr>
          <w:ilvl w:val="0"/>
          <w:numId w:val="40"/>
        </w:numPr>
      </w:pPr>
      <w:r>
        <w:t>P</w:t>
      </w:r>
      <w:r w:rsidR="00BD31A3" w:rsidRPr="00BD31A3">
        <w:t>rovide a statement as to how the project will meet the program objectives</w:t>
      </w:r>
      <w:r>
        <w:t>.</w:t>
      </w:r>
    </w:p>
    <w:p w:rsidR="00BD31A3" w:rsidRPr="00BD31A3" w:rsidRDefault="00BD31A3" w:rsidP="00BD31A3">
      <w:pPr>
        <w:keepNext/>
        <w:numPr>
          <w:ilvl w:val="1"/>
          <w:numId w:val="8"/>
        </w:numPr>
        <w:spacing w:before="240"/>
        <w:outlineLvl w:val="2"/>
        <w:rPr>
          <w:rFonts w:cs="Arial"/>
          <w:bCs/>
          <w:iCs w:val="0"/>
          <w:color w:val="264F90"/>
          <w:sz w:val="24"/>
          <w:szCs w:val="32"/>
        </w:rPr>
      </w:pPr>
      <w:r w:rsidRPr="00BD31A3">
        <w:rPr>
          <w:rFonts w:cs="Arial"/>
          <w:bCs/>
          <w:iCs w:val="0"/>
          <w:color w:val="264F90"/>
          <w:sz w:val="24"/>
          <w:szCs w:val="32"/>
        </w:rPr>
        <w:t>Merit criterion 2</w:t>
      </w:r>
    </w:p>
    <w:p w:rsidR="00BD31A3" w:rsidRPr="00BD31A3" w:rsidRDefault="00BD31A3" w:rsidP="00BD31A3">
      <w:pPr>
        <w:keepNext/>
        <w:rPr>
          <w:b/>
        </w:rPr>
      </w:pPr>
      <w:r w:rsidRPr="00BD31A3">
        <w:rPr>
          <w:b/>
        </w:rPr>
        <w:t>The value for money offered by your project (10 points)</w:t>
      </w:r>
    </w:p>
    <w:p w:rsidR="00BD31A3" w:rsidRPr="00BD31A3" w:rsidRDefault="006D50BC" w:rsidP="00BD31A3">
      <w:pPr>
        <w:numPr>
          <w:ilvl w:val="0"/>
          <w:numId w:val="39"/>
        </w:numPr>
      </w:pPr>
      <w:r>
        <w:t>P</w:t>
      </w:r>
      <w:r w:rsidR="00BD31A3" w:rsidRPr="00BD31A3">
        <w:t>rovid</w:t>
      </w:r>
      <w:r w:rsidR="00D94204">
        <w:t xml:space="preserve">e a budget for </w:t>
      </w:r>
      <w:r w:rsidR="00F824CE">
        <w:t>your</w:t>
      </w:r>
      <w:r w:rsidR="00D94204">
        <w:t xml:space="preserve"> project</w:t>
      </w:r>
      <w:r>
        <w:t>.</w:t>
      </w:r>
    </w:p>
    <w:p w:rsidR="00BD31A3" w:rsidRPr="00BD31A3" w:rsidRDefault="006D50BC" w:rsidP="00BD31A3">
      <w:pPr>
        <w:numPr>
          <w:ilvl w:val="0"/>
          <w:numId w:val="39"/>
        </w:numPr>
      </w:pPr>
      <w:r>
        <w:t>P</w:t>
      </w:r>
      <w:r w:rsidR="00BD31A3" w:rsidRPr="00BD31A3">
        <w:t>rovide quote</w:t>
      </w:r>
      <w:r>
        <w:t>s</w:t>
      </w:r>
      <w:r w:rsidR="00BD31A3" w:rsidRPr="00BD31A3">
        <w:t xml:space="preserve"> to show the </w:t>
      </w:r>
      <w:r w:rsidR="00C32A87">
        <w:t>costs of the proposed works</w:t>
      </w:r>
      <w:r>
        <w:t>.</w:t>
      </w:r>
    </w:p>
    <w:p w:rsidR="00BD31A3" w:rsidRPr="00BD31A3" w:rsidRDefault="00BD31A3" w:rsidP="00BD31A3">
      <w:pPr>
        <w:keepNext/>
        <w:numPr>
          <w:ilvl w:val="1"/>
          <w:numId w:val="8"/>
        </w:numPr>
        <w:spacing w:before="240"/>
        <w:outlineLvl w:val="2"/>
        <w:rPr>
          <w:rFonts w:cs="Arial"/>
          <w:bCs/>
          <w:iCs w:val="0"/>
          <w:color w:val="264F90"/>
          <w:sz w:val="24"/>
          <w:szCs w:val="32"/>
        </w:rPr>
      </w:pPr>
      <w:r w:rsidRPr="00BD31A3">
        <w:rPr>
          <w:rFonts w:cs="Arial"/>
          <w:bCs/>
          <w:iCs w:val="0"/>
          <w:color w:val="264F90"/>
          <w:sz w:val="24"/>
          <w:szCs w:val="32"/>
        </w:rPr>
        <w:t>Merit criterion 3</w:t>
      </w:r>
    </w:p>
    <w:p w:rsidR="00BD31A3" w:rsidRPr="00BD31A3" w:rsidRDefault="00BD31A3" w:rsidP="00BD31A3">
      <w:pPr>
        <w:keepNext/>
        <w:rPr>
          <w:b/>
        </w:rPr>
      </w:pPr>
      <w:r w:rsidRPr="00BD31A3">
        <w:rPr>
          <w:b/>
        </w:rPr>
        <w:t>Your capacity, capability and resources to carry out the project (10 points)</w:t>
      </w:r>
    </w:p>
    <w:p w:rsidR="00BD31A3" w:rsidRPr="00BD31A3" w:rsidRDefault="006D50BC" w:rsidP="00BD31A3">
      <w:pPr>
        <w:numPr>
          <w:ilvl w:val="0"/>
          <w:numId w:val="38"/>
        </w:numPr>
      </w:pPr>
      <w:r>
        <w:t>D</w:t>
      </w:r>
      <w:r w:rsidR="00BD31A3" w:rsidRPr="00BD31A3">
        <w:t>escribe your pl</w:t>
      </w:r>
      <w:r w:rsidR="00C32A87">
        <w:t>an for carrying out the project</w:t>
      </w:r>
      <w:r>
        <w:t>.</w:t>
      </w:r>
    </w:p>
    <w:p w:rsidR="00FB56FE" w:rsidRPr="006D50BC" w:rsidRDefault="006D50BC" w:rsidP="006D50BC">
      <w:pPr>
        <w:pStyle w:val="ListBullet"/>
        <w:numPr>
          <w:ilvl w:val="0"/>
          <w:numId w:val="38"/>
        </w:numPr>
        <w:spacing w:after="120" w:line="240" w:lineRule="auto"/>
        <w:rPr>
          <w:szCs w:val="20"/>
          <w:lang w:eastAsia="en-AU"/>
        </w:rPr>
      </w:pPr>
      <w:r>
        <w:rPr>
          <w:szCs w:val="20"/>
          <w:lang w:eastAsia="en-AU"/>
        </w:rPr>
        <w:t xml:space="preserve">Demonstrate you </w:t>
      </w:r>
      <w:r w:rsidR="00FB56FE">
        <w:rPr>
          <w:szCs w:val="20"/>
          <w:lang w:eastAsia="en-AU"/>
        </w:rPr>
        <w:t>h</w:t>
      </w:r>
      <w:r w:rsidR="00FB56FE" w:rsidRPr="00D5769A">
        <w:rPr>
          <w:szCs w:val="20"/>
          <w:lang w:eastAsia="en-AU"/>
        </w:rPr>
        <w:t>ave</w:t>
      </w:r>
      <w:r>
        <w:rPr>
          <w:szCs w:val="20"/>
          <w:lang w:eastAsia="en-AU"/>
        </w:rPr>
        <w:t xml:space="preserve"> or will have </w:t>
      </w:r>
      <w:r w:rsidR="00FB56FE" w:rsidRPr="00D5769A">
        <w:rPr>
          <w:szCs w:val="20"/>
          <w:lang w:eastAsia="en-AU"/>
        </w:rPr>
        <w:t>all necessary planning</w:t>
      </w:r>
      <w:r>
        <w:rPr>
          <w:szCs w:val="20"/>
          <w:lang w:eastAsia="en-AU"/>
        </w:rPr>
        <w:t>, regulatory or other approvals required</w:t>
      </w:r>
      <w:r w:rsidR="00FB56FE">
        <w:rPr>
          <w:szCs w:val="20"/>
          <w:lang w:eastAsia="en-AU"/>
        </w:rPr>
        <w:t>.</w:t>
      </w:r>
    </w:p>
    <w:p w:rsidR="00D94204" w:rsidRDefault="00D94204" w:rsidP="0091208D">
      <w:pPr>
        <w:pStyle w:val="Heading2"/>
        <w:numPr>
          <w:ilvl w:val="0"/>
          <w:numId w:val="8"/>
        </w:numPr>
      </w:pPr>
      <w:bookmarkStart w:id="18" w:name="_Toc464830968"/>
      <w:bookmarkStart w:id="19" w:name="_Toc478744564"/>
      <w:r>
        <w:t>How we assess your application (selection process)</w:t>
      </w:r>
      <w:bookmarkEnd w:id="18"/>
      <w:bookmarkEnd w:id="19"/>
    </w:p>
    <w:p w:rsidR="00FB379A" w:rsidRDefault="00FB379A" w:rsidP="00FB379A">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t xml:space="preserve"> and then against the merit criteria. Only eligible applications will proceed to the merit assessment stage.</w:t>
      </w:r>
    </w:p>
    <w:p w:rsidR="00D94204" w:rsidRDefault="00D94204" w:rsidP="00D94204">
      <w:r>
        <w:t>To be recommended for funding your application must score highly against each merit criterion.</w:t>
      </w:r>
      <w:r w:rsidDel="001E317E">
        <w:t xml:space="preserve"> </w:t>
      </w:r>
    </w:p>
    <w:p w:rsidR="00D94204" w:rsidRDefault="004067A4" w:rsidP="00D94204">
      <w:r>
        <w:t xml:space="preserve">We will assess </w:t>
      </w:r>
      <w:r w:rsidR="001E5DE8">
        <w:t xml:space="preserve">any </w:t>
      </w:r>
      <w:r w:rsidR="00D94204">
        <w:t xml:space="preserve">changes </w:t>
      </w:r>
      <w:r w:rsidR="001E5DE8">
        <w:t xml:space="preserve">you have proposed </w:t>
      </w:r>
      <w:r w:rsidR="00D94204">
        <w:t>to project activities and locations</w:t>
      </w:r>
      <w:r w:rsidR="008F4332">
        <w:t>,</w:t>
      </w:r>
      <w:r w:rsidR="00D94204">
        <w:t xml:space="preserve"> outlined in Appendix B</w:t>
      </w:r>
      <w:r w:rsidR="008F4332">
        <w:t>,</w:t>
      </w:r>
      <w:r w:rsidR="00D94204">
        <w:t xml:space="preserve"> against the program objectives and in terms of value for money.</w:t>
      </w:r>
    </w:p>
    <w:p w:rsidR="00D94204" w:rsidRDefault="00D94204" w:rsidP="00D94204">
      <w:r w:rsidRPr="00E9056C">
        <w:t>If the assessment process identifies unintentional errors in your application, we may contact you to correct or clarify the errors, but you cannot make any material alteration or addition</w:t>
      </w:r>
      <w:r w:rsidR="004067A4">
        <w:t>.</w:t>
      </w:r>
    </w:p>
    <w:p w:rsidR="00D94204" w:rsidRPr="00D94204" w:rsidRDefault="00D94204" w:rsidP="00D94204">
      <w:pPr>
        <w:keepNext/>
        <w:numPr>
          <w:ilvl w:val="1"/>
          <w:numId w:val="21"/>
        </w:numPr>
        <w:spacing w:before="240"/>
        <w:ind w:left="1134"/>
        <w:outlineLvl w:val="2"/>
        <w:rPr>
          <w:rFonts w:cs="Arial"/>
          <w:bCs/>
          <w:iCs w:val="0"/>
          <w:color w:val="264F90"/>
          <w:sz w:val="24"/>
          <w:szCs w:val="32"/>
        </w:rPr>
      </w:pPr>
      <w:bookmarkStart w:id="20" w:name="_Toc464830969"/>
      <w:r w:rsidRPr="00D94204">
        <w:rPr>
          <w:rFonts w:cs="Arial"/>
          <w:bCs/>
          <w:iCs w:val="0"/>
          <w:color w:val="264F90"/>
          <w:sz w:val="24"/>
          <w:szCs w:val="32"/>
        </w:rPr>
        <w:lastRenderedPageBreak/>
        <w:t>Final decision</w:t>
      </w:r>
      <w:bookmarkEnd w:id="20"/>
    </w:p>
    <w:p w:rsidR="00D94204" w:rsidRPr="00D94204" w:rsidRDefault="00D94204" w:rsidP="00D94204">
      <w:r w:rsidRPr="00D94204">
        <w:t xml:space="preserve">The </w:t>
      </w:r>
      <w:r>
        <w:t>Minister for the Environment and Energy</w:t>
      </w:r>
      <w:r w:rsidRPr="00D94204">
        <w:t xml:space="preserve"> </w:t>
      </w:r>
      <w:r w:rsidR="004067A4">
        <w:t xml:space="preserve">will decide </w:t>
      </w:r>
      <w:r w:rsidRPr="00D94204">
        <w:t xml:space="preserve">which grants to approve taking into account the funding recommendations and the availability of grant funds. </w:t>
      </w:r>
    </w:p>
    <w:p w:rsidR="00D94204" w:rsidRPr="00D94204" w:rsidRDefault="00D94204" w:rsidP="00D94204">
      <w:r w:rsidRPr="00D94204">
        <w:t>If you are successful, you will receive a written offer.</w:t>
      </w:r>
    </w:p>
    <w:p w:rsidR="00D94204" w:rsidRPr="00D94204" w:rsidRDefault="00D94204" w:rsidP="00D94204">
      <w:r w:rsidRPr="00D94204">
        <w:t xml:space="preserve">If you are unsuccessful, we will notify you in writing and give you an opportunity to discuss the outcome with us. </w:t>
      </w:r>
    </w:p>
    <w:p w:rsidR="00D94204" w:rsidRPr="00D94204" w:rsidRDefault="00D94204" w:rsidP="00D94204">
      <w:r w:rsidRPr="00D94204">
        <w:t>The Minister’s decision is final in all matters, including:</w:t>
      </w:r>
    </w:p>
    <w:p w:rsidR="00D94204" w:rsidRPr="00D94204" w:rsidRDefault="00D94204" w:rsidP="0034397E">
      <w:pPr>
        <w:pStyle w:val="ListBullet"/>
      </w:pPr>
      <w:r w:rsidRPr="00D94204">
        <w:t>the approval of applications for funding</w:t>
      </w:r>
    </w:p>
    <w:p w:rsidR="00D94204" w:rsidRPr="00D94204" w:rsidRDefault="00D94204" w:rsidP="0034397E">
      <w:pPr>
        <w:pStyle w:val="ListBullet"/>
      </w:pPr>
      <w:r w:rsidRPr="00D94204">
        <w:t>the grant funding amount to be awarded</w:t>
      </w:r>
    </w:p>
    <w:p w:rsidR="00D94204" w:rsidRPr="00D94204" w:rsidRDefault="00D94204" w:rsidP="0034397E">
      <w:pPr>
        <w:pStyle w:val="ListBullet"/>
      </w:pPr>
      <w:r w:rsidRPr="00D94204">
        <w:t xml:space="preserve">the terms and conditions of funding. </w:t>
      </w:r>
    </w:p>
    <w:p w:rsidR="00D94204" w:rsidRPr="00D94204" w:rsidRDefault="00D94204" w:rsidP="00D94204">
      <w:r w:rsidRPr="00D94204">
        <w:t>The Minister will not approve funding if there is insufficient funding available across financial years.</w:t>
      </w:r>
    </w:p>
    <w:p w:rsidR="004D5EA3" w:rsidRPr="00762BB3" w:rsidRDefault="002A55F4" w:rsidP="002A55F4">
      <w:r>
        <w:t>We cannot review decisions.</w:t>
      </w:r>
    </w:p>
    <w:p w:rsidR="007F6866" w:rsidRPr="007F6866" w:rsidRDefault="007F6866" w:rsidP="007F6866">
      <w:pPr>
        <w:keepNext/>
        <w:numPr>
          <w:ilvl w:val="0"/>
          <w:numId w:val="21"/>
        </w:numPr>
        <w:spacing w:before="240"/>
        <w:outlineLvl w:val="1"/>
        <w:rPr>
          <w:rFonts w:cstheme="minorHAnsi"/>
          <w:b/>
          <w:bCs/>
          <w:iCs w:val="0"/>
          <w:color w:val="264F90"/>
          <w:sz w:val="32"/>
          <w:szCs w:val="32"/>
        </w:rPr>
      </w:pPr>
      <w:bookmarkStart w:id="21" w:name="_Toc463001263"/>
      <w:bookmarkStart w:id="22" w:name="_Toc164844263"/>
      <w:bookmarkStart w:id="23" w:name="_Toc383003256"/>
      <w:r w:rsidRPr="007F6866">
        <w:rPr>
          <w:rFonts w:cstheme="minorHAnsi"/>
          <w:b/>
          <w:bCs/>
          <w:iCs w:val="0"/>
          <w:color w:val="264F90"/>
          <w:sz w:val="32"/>
          <w:szCs w:val="32"/>
        </w:rPr>
        <w:t>How to apply</w:t>
      </w:r>
      <w:bookmarkEnd w:id="21"/>
    </w:p>
    <w:p w:rsidR="007F6866" w:rsidRPr="007F6866" w:rsidRDefault="007F6866" w:rsidP="007F6866">
      <w:r w:rsidRPr="007F6866">
        <w:t>Before applying yo</w:t>
      </w:r>
      <w:r w:rsidR="00AA2276">
        <w:t xml:space="preserve">u should read these guidelines </w:t>
      </w:r>
      <w:r w:rsidRPr="007F6866">
        <w:t xml:space="preserve">and the grant agreement. View the </w:t>
      </w:r>
      <w:hyperlink r:id="rId14" w:history="1">
        <w:r w:rsidRPr="007F6866">
          <w:rPr>
            <w:rFonts w:eastAsia="MS Mincho"/>
            <w:color w:val="3366CC"/>
            <w:u w:val="single"/>
          </w:rPr>
          <w:t>grant agreement</w:t>
        </w:r>
      </w:hyperlink>
      <w:r w:rsidRPr="007F6866">
        <w:t xml:space="preserve"> at business.gov.au.</w:t>
      </w:r>
    </w:p>
    <w:p w:rsidR="007F6866" w:rsidRPr="007F6866" w:rsidRDefault="007F6866" w:rsidP="007F6866">
      <w:pPr>
        <w:keepNext/>
      </w:pPr>
      <w:r w:rsidRPr="007F6866">
        <w:t>To apply, you must:</w:t>
      </w:r>
    </w:p>
    <w:p w:rsidR="007F6866" w:rsidRPr="007F6866" w:rsidRDefault="007F6866" w:rsidP="0034397E">
      <w:pPr>
        <w:pStyle w:val="ListBullet"/>
      </w:pPr>
      <w:r w:rsidRPr="007F6866">
        <w:t xml:space="preserve">complete the </w:t>
      </w:r>
      <w:r>
        <w:t>online</w:t>
      </w:r>
      <w:r>
        <w:rPr>
          <w:rFonts w:eastAsia="MS Mincho"/>
        </w:rPr>
        <w:t xml:space="preserve"> Improving Your Local Parks and Environment </w:t>
      </w:r>
      <w:hyperlink r:id="rId15" w:history="1">
        <w:r w:rsidRPr="00AD45ED">
          <w:rPr>
            <w:rStyle w:val="Hyperlink"/>
            <w:rFonts w:eastAsia="MS Mincho"/>
          </w:rPr>
          <w:t>application form</w:t>
        </w:r>
      </w:hyperlink>
      <w:r>
        <w:rPr>
          <w:rFonts w:eastAsia="MS Mincho"/>
        </w:rPr>
        <w:t xml:space="preserve"> </w:t>
      </w:r>
      <w:r w:rsidR="00AA2276">
        <w:t>on business.gov.au</w:t>
      </w:r>
    </w:p>
    <w:p w:rsidR="007F6866" w:rsidRPr="007F6866" w:rsidRDefault="007F6866" w:rsidP="0034397E">
      <w:pPr>
        <w:pStyle w:val="ListBullet"/>
      </w:pPr>
      <w:r w:rsidRPr="007F6866">
        <w:t xml:space="preserve">provide all the information </w:t>
      </w:r>
      <w:r w:rsidR="008F4332">
        <w:t>we need</w:t>
      </w:r>
      <w:r w:rsidRPr="007F6866">
        <w:t xml:space="preserve"> to assess your application</w:t>
      </w:r>
    </w:p>
    <w:p w:rsidR="007F6866" w:rsidRPr="007F6866" w:rsidRDefault="007F6866" w:rsidP="0034397E">
      <w:pPr>
        <w:pStyle w:val="ListBullet"/>
      </w:pPr>
      <w:r w:rsidRPr="007F6866">
        <w:t>address all eligibility and m</w:t>
      </w:r>
      <w:r w:rsidR="00AA2276">
        <w:t>erit criteria</w:t>
      </w:r>
    </w:p>
    <w:p w:rsidR="007F6866" w:rsidRPr="00D94204" w:rsidRDefault="008F4332" w:rsidP="00144F78">
      <w:pPr>
        <w:pStyle w:val="ListBullet"/>
        <w:spacing w:after="120"/>
        <w:ind w:left="357" w:hanging="357"/>
      </w:pPr>
      <w:r>
        <w:t>include</w:t>
      </w:r>
      <w:r w:rsidRPr="007F6866">
        <w:t xml:space="preserve"> </w:t>
      </w:r>
      <w:r w:rsidR="007F6866" w:rsidRPr="007F6866">
        <w:t xml:space="preserve">all </w:t>
      </w:r>
      <w:r>
        <w:t xml:space="preserve">necessary </w:t>
      </w:r>
      <w:r w:rsidR="007F6866" w:rsidRPr="007F6866">
        <w:t>attachments</w:t>
      </w:r>
      <w:r w:rsidR="00AA2276">
        <w:t>.</w:t>
      </w:r>
    </w:p>
    <w:p w:rsidR="007F6866" w:rsidRPr="007F6866" w:rsidRDefault="007F6866" w:rsidP="007F6866">
      <w:r w:rsidRPr="007F6866">
        <w:t>When you submit your online application we will provide you with an automated receipt number and a link. The link goes to a page where you can enter your email address to receive acknowledgment and a copy of your complete application.</w:t>
      </w:r>
    </w:p>
    <w:p w:rsidR="007F6866" w:rsidRPr="007F6866" w:rsidRDefault="007F6866" w:rsidP="007F6866">
      <w:r w:rsidRPr="007F6866">
        <w:t xml:space="preserve">You are responsible for making sure your application is complete and accurate. </w:t>
      </w:r>
      <w:r w:rsidR="008F4332">
        <w:t xml:space="preserve">Giving false or misleading information is a serious offence under the </w:t>
      </w:r>
      <w:r w:rsidR="008F4332" w:rsidRPr="0034397E">
        <w:rPr>
          <w:i/>
        </w:rPr>
        <w:t>Criminal Code 1995</w:t>
      </w:r>
      <w:r w:rsidR="008F4332">
        <w:t xml:space="preserve"> (Cth). </w:t>
      </w:r>
      <w:r w:rsidRPr="007F6866">
        <w:t xml:space="preserve">We will investigate </w:t>
      </w:r>
      <w:r w:rsidR="008F4332">
        <w:t xml:space="preserve">any </w:t>
      </w:r>
      <w:r w:rsidRPr="007F6866">
        <w:t xml:space="preserve">false or misleading information and may </w:t>
      </w:r>
      <w:r w:rsidR="008F4332">
        <w:t>not consider</w:t>
      </w:r>
      <w:r w:rsidR="008F4332" w:rsidRPr="007F6866">
        <w:t xml:space="preserve"> </w:t>
      </w:r>
      <w:r w:rsidRPr="007F6866">
        <w:t>your application for the grant. If you find an error in your application after submitting it</w:t>
      </w:r>
      <w:r w:rsidR="008F4332">
        <w:t>,</w:t>
      </w:r>
      <w:r w:rsidRPr="007F6866">
        <w:t xml:space="preserve"> you should phone us immediately on 13 28 46.</w:t>
      </w:r>
    </w:p>
    <w:p w:rsidR="007F6866" w:rsidRDefault="007F6866" w:rsidP="007F6866">
      <w:r w:rsidRPr="007F6866">
        <w:t>If we find an error or information that is missing we may ask for clarification or additional information from you</w:t>
      </w:r>
      <w:r w:rsidR="008F4332">
        <w:t xml:space="preserve"> that will</w:t>
      </w:r>
      <w:r w:rsidRPr="007F6866">
        <w:t xml:space="preserve"> not change the nature of your application. However we can refuse </w:t>
      </w:r>
      <w:r w:rsidR="008F4332">
        <w:t xml:space="preserve">to accept </w:t>
      </w:r>
      <w:r w:rsidRPr="007F6866">
        <w:t xml:space="preserve">any additional information from you </w:t>
      </w:r>
      <w:r w:rsidR="008F4332">
        <w:t xml:space="preserve">that would </w:t>
      </w:r>
      <w:r w:rsidRPr="007F6866">
        <w:t xml:space="preserve">change </w:t>
      </w:r>
      <w:r w:rsidR="008F4332">
        <w:t xml:space="preserve">your </w:t>
      </w:r>
      <w:r w:rsidRPr="007F6866">
        <w:t xml:space="preserve">submission after the application closing time. </w:t>
      </w:r>
    </w:p>
    <w:p w:rsidR="00305AE6" w:rsidRPr="007F6866" w:rsidRDefault="000D30D4" w:rsidP="007F6866">
      <w:r w:rsidRPr="00DF637B">
        <w:t xml:space="preserve">If you </w:t>
      </w:r>
      <w:r>
        <w:t>need</w:t>
      </w:r>
      <w:r w:rsidRPr="00DF637B">
        <w:t xml:space="preserve"> further guidance around the application process or if you are unable to submit </w:t>
      </w:r>
      <w:r>
        <w:t xml:space="preserve">an application </w:t>
      </w:r>
      <w:r w:rsidRPr="00DF637B">
        <w:t xml:space="preserve">online </w:t>
      </w:r>
      <w:hyperlink r:id="rId16" w:history="1">
        <w:r w:rsidRPr="00B54D23">
          <w:rPr>
            <w:rStyle w:val="Hyperlink"/>
          </w:rPr>
          <w:t>contact us</w:t>
        </w:r>
      </w:hyperlink>
      <w:r w:rsidRPr="00DF637B">
        <w:t xml:space="preserve"> at </w:t>
      </w:r>
      <w:r w:rsidRPr="00B54D23">
        <w:t>business.gov.au</w:t>
      </w:r>
      <w:r w:rsidRPr="00DF637B">
        <w:t xml:space="preserve"> or </w:t>
      </w:r>
      <w:r w:rsidR="008F4332">
        <w:t xml:space="preserve">by </w:t>
      </w:r>
      <w:r w:rsidRPr="00DF637B">
        <w:t>call</w:t>
      </w:r>
      <w:r w:rsidR="008F4332">
        <w:t xml:space="preserve">ing us </w:t>
      </w:r>
      <w:r w:rsidRPr="00DF637B">
        <w:t>on 13 28 46.</w:t>
      </w:r>
    </w:p>
    <w:p w:rsidR="00DF2680" w:rsidRDefault="00DF2680" w:rsidP="00DF2680">
      <w:pPr>
        <w:pStyle w:val="Heading3"/>
        <w:numPr>
          <w:ilvl w:val="1"/>
          <w:numId w:val="8"/>
        </w:numPr>
      </w:pPr>
      <w:bookmarkStart w:id="24" w:name="_Toc463001264"/>
      <w:bookmarkStart w:id="25" w:name="_Toc478744565"/>
      <w:r>
        <w:t>Attachments to the application</w:t>
      </w:r>
      <w:bookmarkEnd w:id="24"/>
      <w:bookmarkEnd w:id="25"/>
    </w:p>
    <w:p w:rsidR="00DF2680" w:rsidRDefault="008F4332" w:rsidP="00DF2680">
      <w:r>
        <w:t>We require t</w:t>
      </w:r>
      <w:r w:rsidR="00DF2680">
        <w:t xml:space="preserve">he following </w:t>
      </w:r>
      <w:r w:rsidR="0034397E">
        <w:t>documents with</w:t>
      </w:r>
      <w:r w:rsidR="00DF2680">
        <w:t xml:space="preserve"> your application</w:t>
      </w:r>
    </w:p>
    <w:p w:rsidR="00D05EDA" w:rsidRDefault="00D05EDA" w:rsidP="00D05EDA">
      <w:pPr>
        <w:pStyle w:val="ListBullet"/>
        <w:numPr>
          <w:ilvl w:val="0"/>
          <w:numId w:val="7"/>
        </w:numPr>
      </w:pPr>
      <w:r>
        <w:t>evidence of support from the board, owner or CEO (mandatory)</w:t>
      </w:r>
    </w:p>
    <w:p w:rsidR="000D30D4" w:rsidRDefault="000D30D4" w:rsidP="000D30D4">
      <w:pPr>
        <w:pStyle w:val="ListBullet"/>
      </w:pPr>
      <w:r>
        <w:lastRenderedPageBreak/>
        <w:t xml:space="preserve">evidence of </w:t>
      </w:r>
      <w:r w:rsidR="0056563D">
        <w:t>any</w:t>
      </w:r>
      <w:r>
        <w:t xml:space="preserve"> planning approvals for the</w:t>
      </w:r>
      <w:r w:rsidRPr="000D30D4">
        <w:t xml:space="preserve"> project, including the permission of the landowner or land manager for any project on private or public land</w:t>
      </w:r>
      <w:r w:rsidR="00972E10">
        <w:t xml:space="preserve"> (where relevant)</w:t>
      </w:r>
    </w:p>
    <w:p w:rsidR="00972E10" w:rsidRDefault="00972E10" w:rsidP="000D30D4">
      <w:pPr>
        <w:pStyle w:val="ListBullet"/>
      </w:pPr>
      <w:r>
        <w:t>project partner letters of support (mandatory for joint applications).</w:t>
      </w:r>
    </w:p>
    <w:p w:rsidR="004B3A77" w:rsidRDefault="00DF2680" w:rsidP="00DF2680">
      <w:r>
        <w:t>You must attach supporting documentation to the application form in line with the instructions provided within the form. You should only attach requested documents. We will not consider information in attachment</w:t>
      </w:r>
      <w:r w:rsidR="00D05EDA">
        <w:t xml:space="preserve">s that we do not request. </w:t>
      </w:r>
    </w:p>
    <w:p w:rsidR="004B3A77" w:rsidRPr="004B3A77" w:rsidRDefault="00DF2680" w:rsidP="004B3A77">
      <w:pPr>
        <w:pStyle w:val="Heading3"/>
        <w:numPr>
          <w:ilvl w:val="1"/>
          <w:numId w:val="8"/>
        </w:numPr>
      </w:pPr>
      <w:bookmarkStart w:id="26" w:name="_Toc463001265"/>
      <w:bookmarkStart w:id="27" w:name="_Toc478744566"/>
      <w:r w:rsidRPr="00DF2680">
        <w:t>Joint applications</w:t>
      </w:r>
      <w:bookmarkEnd w:id="26"/>
      <w:bookmarkEnd w:id="27"/>
    </w:p>
    <w:p w:rsidR="00DF2680" w:rsidRPr="00DF2680" w:rsidRDefault="00DF2680" w:rsidP="00DF2680">
      <w:r w:rsidRPr="00DF2680">
        <w:t xml:space="preserve">We recognise that some organisations may want to join together as a group to deliver </w:t>
      </w:r>
      <w:r w:rsidR="00FB379A">
        <w:t>a project</w:t>
      </w:r>
      <w:r w:rsidRPr="00DF2680">
        <w:t xml:space="preserve">. </w:t>
      </w:r>
      <w:r w:rsidR="00FB379A">
        <w:t>In these circumstances</w:t>
      </w:r>
      <w:r w:rsidRPr="00DF2680">
        <w:t>, you must appoint a lead organisation. Only the lead organisation will enter into, and be responsible for the grant agreement with the Commonwealth. The lead organisation must complete the application form and identify all other members of the proposed group. The application should also include a letter of support from each of the project partner organisations involved in the proposal. Each letter of support should include:</w:t>
      </w:r>
    </w:p>
    <w:p w:rsidR="00DF2680" w:rsidRPr="00DF2680" w:rsidRDefault="00DF2680" w:rsidP="00DF2680">
      <w:pPr>
        <w:numPr>
          <w:ilvl w:val="0"/>
          <w:numId w:val="7"/>
        </w:numPr>
        <w:spacing w:after="80"/>
        <w:rPr>
          <w:iCs w:val="0"/>
        </w:rPr>
      </w:pPr>
      <w:r w:rsidRPr="00DF2680">
        <w:rPr>
          <w:iCs w:val="0"/>
        </w:rPr>
        <w:t>details of the project partner organisation</w:t>
      </w:r>
    </w:p>
    <w:p w:rsidR="00DF2680" w:rsidRPr="00DF2680" w:rsidRDefault="00DF2680" w:rsidP="00DF2680">
      <w:pPr>
        <w:numPr>
          <w:ilvl w:val="0"/>
          <w:numId w:val="7"/>
        </w:numPr>
        <w:spacing w:after="80"/>
        <w:rPr>
          <w:iCs w:val="0"/>
        </w:rPr>
      </w:pPr>
      <w:r w:rsidRPr="00DF2680">
        <w:rPr>
          <w:iCs w:val="0"/>
        </w:rPr>
        <w:t>an overview of how the organisation will work with the lead organisation and any other project partner organisations to successfully complete the grant activity</w:t>
      </w:r>
      <w:r w:rsidR="00EB5B06">
        <w:rPr>
          <w:iCs w:val="0"/>
        </w:rPr>
        <w:t xml:space="preserve"> </w:t>
      </w:r>
      <w:r w:rsidRPr="00DF2680">
        <w:rPr>
          <w:iCs w:val="0"/>
        </w:rPr>
        <w:t>/ project</w:t>
      </w:r>
    </w:p>
    <w:p w:rsidR="00DF2680" w:rsidRPr="00DF2680" w:rsidRDefault="00DF2680" w:rsidP="00DF2680">
      <w:pPr>
        <w:numPr>
          <w:ilvl w:val="0"/>
          <w:numId w:val="7"/>
        </w:numPr>
        <w:spacing w:after="80"/>
        <w:rPr>
          <w:iCs w:val="0"/>
        </w:rPr>
      </w:pPr>
      <w:r w:rsidRPr="00DF2680">
        <w:rPr>
          <w:iCs w:val="0"/>
        </w:rPr>
        <w:t>an outline of the relevant experience and/ or expertise the organisation will bring to the group</w:t>
      </w:r>
    </w:p>
    <w:p w:rsidR="00DF2680" w:rsidRPr="00DF2680" w:rsidRDefault="00DF2680" w:rsidP="00DF2680">
      <w:pPr>
        <w:numPr>
          <w:ilvl w:val="0"/>
          <w:numId w:val="7"/>
        </w:numPr>
        <w:spacing w:after="80"/>
        <w:rPr>
          <w:iCs w:val="0"/>
        </w:rPr>
      </w:pPr>
      <w:r w:rsidRPr="00DF2680">
        <w:rPr>
          <w:iCs w:val="0"/>
        </w:rPr>
        <w:t>the roles/ responsibilities the organisation will undertake, and the resources it will contribute (if any)</w:t>
      </w:r>
    </w:p>
    <w:p w:rsidR="00712F06" w:rsidRPr="00FC2093" w:rsidRDefault="00DF2680" w:rsidP="005242BA">
      <w:pPr>
        <w:numPr>
          <w:ilvl w:val="0"/>
          <w:numId w:val="7"/>
        </w:numPr>
        <w:spacing w:after="80"/>
        <w:rPr>
          <w:iCs w:val="0"/>
        </w:rPr>
      </w:pPr>
      <w:r w:rsidRPr="00DF2680">
        <w:rPr>
          <w:iCs w:val="0"/>
        </w:rPr>
        <w:t>details of a nominated management level contact officer</w:t>
      </w:r>
      <w:r w:rsidR="002D389C">
        <w:rPr>
          <w:iCs w:val="0"/>
        </w:rPr>
        <w:t>.</w:t>
      </w:r>
    </w:p>
    <w:p w:rsidR="000C07C6" w:rsidRDefault="00F454C2" w:rsidP="00B6591E">
      <w:pPr>
        <w:pStyle w:val="Heading2"/>
      </w:pPr>
      <w:bookmarkStart w:id="28" w:name="_Toc478744567"/>
      <w:bookmarkStart w:id="29" w:name="_Toc164844283"/>
      <w:bookmarkStart w:id="30" w:name="_Toc383003272"/>
      <w:bookmarkEnd w:id="22"/>
      <w:bookmarkEnd w:id="23"/>
      <w:r>
        <w:t>If your application is successful</w:t>
      </w:r>
      <w:bookmarkEnd w:id="28"/>
    </w:p>
    <w:p w:rsidR="00A35F51" w:rsidRDefault="0018250A" w:rsidP="00B6591E">
      <w:pPr>
        <w:pStyle w:val="Heading3"/>
      </w:pPr>
      <w:bookmarkStart w:id="31" w:name="_Toc478744568"/>
      <w:r>
        <w:t>Grant agreement</w:t>
      </w:r>
      <w:bookmarkEnd w:id="29"/>
      <w:bookmarkEnd w:id="30"/>
      <w:bookmarkEnd w:id="31"/>
    </w:p>
    <w:p w:rsidR="00030A6D" w:rsidRDefault="00F5047E" w:rsidP="00030A6D">
      <w:r>
        <w:t xml:space="preserve">You must enter into a grant agreement with the Department of Industry, Innovation and Science, acting on behalf of the Commonwealth. </w:t>
      </w:r>
      <w:r w:rsidR="00030A6D">
        <w:t>Two types of grant agreements will be used for the program.</w:t>
      </w:r>
      <w:r w:rsidR="00030A6D" w:rsidRPr="00030A6D">
        <w:t xml:space="preserve"> </w:t>
      </w:r>
      <w:r w:rsidR="00030A6D">
        <w:t xml:space="preserve">The type of grant agreement will depend on the size and complexity of your project Sample </w:t>
      </w:r>
      <w:r w:rsidR="00030A6D" w:rsidRPr="0034397E">
        <w:rPr>
          <w:rStyle w:val="Hyperlink"/>
        </w:rPr>
        <w:t>grant agreements</w:t>
      </w:r>
      <w:r w:rsidR="00030A6D">
        <w:t xml:space="preserve"> are available on business.gov.au. </w:t>
      </w:r>
    </w:p>
    <w:p w:rsidR="00F5047E" w:rsidRDefault="00F5047E" w:rsidP="00F5047E">
      <w:r>
        <w:t xml:space="preserve">We will not make any grant payments until there is an executed grant agreement in place. We are not responsible for any of your project expenditure until a grant agreement is in place. </w:t>
      </w:r>
    </w:p>
    <w:p w:rsidR="00F5047E" w:rsidRDefault="00F5047E" w:rsidP="00F5047E">
      <w:r>
        <w:t xml:space="preserve">The funding approval may have specific conditions as a result of the assessment process or other considerations made by the </w:t>
      </w:r>
      <w:r w:rsidR="00683EEC">
        <w:t>Minister</w:t>
      </w:r>
      <w:r>
        <w:t xml:space="preserve">. We will identify these in the offer of funding. </w:t>
      </w:r>
    </w:p>
    <w:p w:rsidR="00F5047E" w:rsidRDefault="00F5047E" w:rsidP="00F5047E">
      <w:r>
        <w:t xml:space="preserve">If you enter an agreement under </w:t>
      </w:r>
      <w:r w:rsidR="00997E34">
        <w:t>the p</w:t>
      </w:r>
      <w:r>
        <w:t>rogram, you cannot receive other grants for this project from other Commonwealth</w:t>
      </w:r>
      <w:r w:rsidR="00144F78">
        <w:t>,</w:t>
      </w:r>
      <w:r>
        <w:t xml:space="preserve"> state or territory granting programs.</w:t>
      </w:r>
    </w:p>
    <w:p w:rsidR="00F5047E" w:rsidRDefault="00F5047E" w:rsidP="00F5047E">
      <w:r>
        <w:t xml:space="preserve">You </w:t>
      </w:r>
      <w:r w:rsidR="00997E34">
        <w:t>must</w:t>
      </w:r>
      <w:r>
        <w:t xml:space="preserve"> complete all </w:t>
      </w:r>
      <w:r w:rsidR="00997E34">
        <w:t>p</w:t>
      </w:r>
      <w:r>
        <w:t>rogram activities</w:t>
      </w:r>
      <w:r w:rsidR="00997E34">
        <w:t xml:space="preserve"> by 30 June 2020</w:t>
      </w:r>
      <w:r>
        <w:t>.</w:t>
      </w:r>
    </w:p>
    <w:p w:rsidR="00F5047E" w:rsidRDefault="00F5047E" w:rsidP="00F5047E">
      <w:r>
        <w:t>The Commonwealth may recover grant funds if there is a breach of the grant agreement.</w:t>
      </w:r>
    </w:p>
    <w:p w:rsidR="00F5047E" w:rsidRPr="00F5047E" w:rsidRDefault="00262E0D" w:rsidP="00F5047E">
      <w:pPr>
        <w:keepNext/>
        <w:numPr>
          <w:ilvl w:val="2"/>
          <w:numId w:val="21"/>
        </w:numPr>
        <w:spacing w:before="240"/>
        <w:outlineLvl w:val="3"/>
        <w:rPr>
          <w:rFonts w:eastAsia="MS Mincho" w:cs="TimesNewRoman"/>
          <w:bCs/>
          <w:iCs w:val="0"/>
          <w:color w:val="264F90"/>
          <w:sz w:val="22"/>
          <w:szCs w:val="20"/>
        </w:rPr>
      </w:pPr>
      <w:r>
        <w:rPr>
          <w:rFonts w:eastAsia="MS Mincho" w:cs="TimesNewRoman"/>
          <w:bCs/>
          <w:iCs w:val="0"/>
          <w:color w:val="264F90"/>
          <w:sz w:val="22"/>
          <w:szCs w:val="20"/>
        </w:rPr>
        <w:t xml:space="preserve">Exchange of </w:t>
      </w:r>
      <w:r w:rsidR="00030A6D">
        <w:rPr>
          <w:rFonts w:eastAsia="MS Mincho" w:cs="TimesNewRoman"/>
          <w:bCs/>
          <w:iCs w:val="0"/>
          <w:color w:val="264F90"/>
          <w:sz w:val="22"/>
          <w:szCs w:val="20"/>
        </w:rPr>
        <w:t>l</w:t>
      </w:r>
      <w:r w:rsidR="004C7FFE">
        <w:rPr>
          <w:rFonts w:eastAsia="MS Mincho" w:cs="TimesNewRoman"/>
          <w:bCs/>
          <w:iCs w:val="0"/>
          <w:color w:val="264F90"/>
          <w:sz w:val="22"/>
          <w:szCs w:val="20"/>
        </w:rPr>
        <w:t>etter</w:t>
      </w:r>
      <w:r>
        <w:rPr>
          <w:rFonts w:eastAsia="MS Mincho" w:cs="TimesNewRoman"/>
          <w:bCs/>
          <w:iCs w:val="0"/>
          <w:color w:val="264F90"/>
          <w:sz w:val="22"/>
          <w:szCs w:val="20"/>
        </w:rPr>
        <w:t xml:space="preserve">s </w:t>
      </w:r>
      <w:r w:rsidR="00030A6D">
        <w:rPr>
          <w:rFonts w:eastAsia="MS Mincho" w:cs="TimesNewRoman"/>
          <w:bCs/>
          <w:iCs w:val="0"/>
          <w:color w:val="264F90"/>
          <w:sz w:val="22"/>
          <w:szCs w:val="20"/>
        </w:rPr>
        <w:t>a</w:t>
      </w:r>
      <w:r>
        <w:rPr>
          <w:rFonts w:eastAsia="MS Mincho" w:cs="TimesNewRoman"/>
          <w:bCs/>
          <w:iCs w:val="0"/>
          <w:color w:val="264F90"/>
          <w:sz w:val="22"/>
          <w:szCs w:val="20"/>
        </w:rPr>
        <w:t>greement</w:t>
      </w:r>
    </w:p>
    <w:p w:rsidR="00F5047E" w:rsidRPr="00F5047E" w:rsidRDefault="004C7FFE" w:rsidP="00F5047E">
      <w:pPr>
        <w:rPr>
          <w:iCs w:val="0"/>
        </w:rPr>
      </w:pPr>
      <w:r>
        <w:rPr>
          <w:iCs w:val="0"/>
        </w:rPr>
        <w:t>We will use a</w:t>
      </w:r>
      <w:r w:rsidR="00262E0D">
        <w:rPr>
          <w:iCs w:val="0"/>
        </w:rPr>
        <w:t xml:space="preserve">n exchange of letters to enter into a </w:t>
      </w:r>
      <w:r w:rsidR="00F5047E" w:rsidRPr="00F5047E">
        <w:rPr>
          <w:iCs w:val="0"/>
        </w:rPr>
        <w:t xml:space="preserve">grant agreement </w:t>
      </w:r>
      <w:r w:rsidR="00262E0D">
        <w:rPr>
          <w:iCs w:val="0"/>
        </w:rPr>
        <w:t>for projects receiving up to $6</w:t>
      </w:r>
      <w:r w:rsidR="00F5047E" w:rsidRPr="00F5047E">
        <w:rPr>
          <w:iCs w:val="0"/>
        </w:rPr>
        <w:t>0,000</w:t>
      </w:r>
      <w:r w:rsidR="00896AC1">
        <w:rPr>
          <w:iCs w:val="0"/>
        </w:rPr>
        <w:t xml:space="preserve"> (GST excl</w:t>
      </w:r>
      <w:r w:rsidR="00763489">
        <w:rPr>
          <w:iCs w:val="0"/>
        </w:rPr>
        <w:t>usive</w:t>
      </w:r>
      <w:r w:rsidR="00896AC1">
        <w:rPr>
          <w:iCs w:val="0"/>
        </w:rPr>
        <w:t>)</w:t>
      </w:r>
      <w:r w:rsidR="00F5047E" w:rsidRPr="00F5047E">
        <w:rPr>
          <w:iCs w:val="0"/>
        </w:rPr>
        <w:t>. Th</w:t>
      </w:r>
      <w:r w:rsidR="00030A6D">
        <w:rPr>
          <w:iCs w:val="0"/>
        </w:rPr>
        <w:t xml:space="preserve">is </w:t>
      </w:r>
      <w:r w:rsidR="00F5047E" w:rsidRPr="00F5047E">
        <w:rPr>
          <w:iCs w:val="0"/>
        </w:rPr>
        <w:t xml:space="preserve">grant agreement comprises your completed application form and the </w:t>
      </w:r>
      <w:r w:rsidR="00262E0D">
        <w:rPr>
          <w:iCs w:val="0"/>
        </w:rPr>
        <w:t>letter of offer we send you</w:t>
      </w:r>
      <w:r w:rsidR="00F5047E" w:rsidRPr="00F5047E">
        <w:rPr>
          <w:iCs w:val="0"/>
        </w:rPr>
        <w:t xml:space="preserve"> advising that your application has been successful. </w:t>
      </w:r>
      <w:r w:rsidR="00F5047E" w:rsidRPr="00F5047E">
        <w:rPr>
          <w:iCs w:val="0"/>
        </w:rPr>
        <w:lastRenderedPageBreak/>
        <w:t xml:space="preserve">The agreement is considered to be executed from the date </w:t>
      </w:r>
      <w:r w:rsidR="00262E0D">
        <w:rPr>
          <w:iCs w:val="0"/>
        </w:rPr>
        <w:t>you sign and send</w:t>
      </w:r>
      <w:r w:rsidR="00F5047E" w:rsidRPr="00F5047E">
        <w:rPr>
          <w:iCs w:val="0"/>
        </w:rPr>
        <w:t xml:space="preserve"> the letter</w:t>
      </w:r>
      <w:r w:rsidR="00BE172B">
        <w:rPr>
          <w:iCs w:val="0"/>
        </w:rPr>
        <w:t xml:space="preserve"> back to us</w:t>
      </w:r>
      <w:r w:rsidR="00F5047E" w:rsidRPr="00F5047E">
        <w:rPr>
          <w:iCs w:val="0"/>
        </w:rPr>
        <w:t>.</w:t>
      </w:r>
    </w:p>
    <w:p w:rsidR="00F5047E" w:rsidRPr="00F5047E" w:rsidRDefault="00F5047E" w:rsidP="00F5047E">
      <w:pPr>
        <w:keepNext/>
        <w:numPr>
          <w:ilvl w:val="2"/>
          <w:numId w:val="21"/>
        </w:numPr>
        <w:spacing w:before="240"/>
        <w:outlineLvl w:val="3"/>
        <w:rPr>
          <w:rFonts w:eastAsia="MS Mincho" w:cs="TimesNewRoman"/>
          <w:bCs/>
          <w:iCs w:val="0"/>
          <w:color w:val="264F90"/>
          <w:sz w:val="22"/>
          <w:szCs w:val="20"/>
        </w:rPr>
      </w:pPr>
      <w:bookmarkStart w:id="32" w:name="_Toc464830976"/>
      <w:r w:rsidRPr="00F5047E">
        <w:rPr>
          <w:rFonts w:eastAsia="MS Mincho" w:cs="TimesNewRoman"/>
          <w:bCs/>
          <w:iCs w:val="0"/>
          <w:color w:val="264F90"/>
          <w:sz w:val="22"/>
          <w:szCs w:val="20"/>
        </w:rPr>
        <w:t xml:space="preserve">Low </w:t>
      </w:r>
      <w:r w:rsidR="00030A6D">
        <w:rPr>
          <w:rFonts w:eastAsia="MS Mincho" w:cs="TimesNewRoman"/>
          <w:bCs/>
          <w:iCs w:val="0"/>
          <w:color w:val="264F90"/>
          <w:sz w:val="22"/>
          <w:szCs w:val="20"/>
        </w:rPr>
        <w:t>r</w:t>
      </w:r>
      <w:r w:rsidRPr="00F5047E">
        <w:rPr>
          <w:rFonts w:eastAsia="MS Mincho" w:cs="TimesNewRoman"/>
          <w:bCs/>
          <w:iCs w:val="0"/>
          <w:color w:val="264F90"/>
          <w:sz w:val="22"/>
          <w:szCs w:val="20"/>
        </w:rPr>
        <w:t xml:space="preserve">isk </w:t>
      </w:r>
      <w:r w:rsidR="00030A6D">
        <w:rPr>
          <w:rFonts w:eastAsia="MS Mincho" w:cs="TimesNewRoman"/>
          <w:bCs/>
          <w:iCs w:val="0"/>
          <w:color w:val="264F90"/>
          <w:sz w:val="22"/>
          <w:szCs w:val="20"/>
        </w:rPr>
        <w:t>g</w:t>
      </w:r>
      <w:r w:rsidRPr="00F5047E">
        <w:rPr>
          <w:rFonts w:eastAsia="MS Mincho" w:cs="TimesNewRoman"/>
          <w:bCs/>
          <w:iCs w:val="0"/>
          <w:color w:val="264F90"/>
          <w:sz w:val="22"/>
          <w:szCs w:val="20"/>
        </w:rPr>
        <w:t xml:space="preserve">rant </w:t>
      </w:r>
      <w:r w:rsidR="00030A6D">
        <w:rPr>
          <w:rFonts w:eastAsia="MS Mincho" w:cs="TimesNewRoman"/>
          <w:bCs/>
          <w:iCs w:val="0"/>
          <w:color w:val="264F90"/>
          <w:sz w:val="22"/>
          <w:szCs w:val="20"/>
        </w:rPr>
        <w:t>a</w:t>
      </w:r>
      <w:r w:rsidRPr="00F5047E">
        <w:rPr>
          <w:rFonts w:eastAsia="MS Mincho" w:cs="TimesNewRoman"/>
          <w:bCs/>
          <w:iCs w:val="0"/>
          <w:color w:val="264F90"/>
          <w:sz w:val="22"/>
          <w:szCs w:val="20"/>
        </w:rPr>
        <w:t>greement</w:t>
      </w:r>
      <w:bookmarkEnd w:id="32"/>
    </w:p>
    <w:p w:rsidR="00F5047E" w:rsidRPr="00F5047E" w:rsidRDefault="00F5047E" w:rsidP="00F5047E">
      <w:pPr>
        <w:spacing w:after="80"/>
        <w:ind w:left="360" w:hanging="360"/>
        <w:rPr>
          <w:iCs w:val="0"/>
        </w:rPr>
      </w:pPr>
      <w:r w:rsidRPr="00F5047E">
        <w:rPr>
          <w:iCs w:val="0"/>
        </w:rPr>
        <w:t>We will use a low risk grant agreement for projects receiving more than $</w:t>
      </w:r>
      <w:r w:rsidR="00262E0D">
        <w:rPr>
          <w:iCs w:val="0"/>
        </w:rPr>
        <w:t>6</w:t>
      </w:r>
      <w:r w:rsidRPr="00F5047E">
        <w:rPr>
          <w:iCs w:val="0"/>
        </w:rPr>
        <w:t>0,000</w:t>
      </w:r>
      <w:r w:rsidR="00896AC1">
        <w:rPr>
          <w:iCs w:val="0"/>
        </w:rPr>
        <w:t xml:space="preserve"> (GST excl</w:t>
      </w:r>
      <w:r w:rsidR="001661E1">
        <w:rPr>
          <w:iCs w:val="0"/>
        </w:rPr>
        <w:t>.</w:t>
      </w:r>
      <w:r w:rsidR="00896AC1">
        <w:rPr>
          <w:iCs w:val="0"/>
        </w:rPr>
        <w:t>)</w:t>
      </w:r>
      <w:r w:rsidRPr="00F5047E">
        <w:rPr>
          <w:iCs w:val="0"/>
        </w:rPr>
        <w:t xml:space="preserve">. </w:t>
      </w:r>
    </w:p>
    <w:p w:rsidR="00D074CB" w:rsidRDefault="00F5047E" w:rsidP="000207D9">
      <w:r w:rsidRPr="00F5047E">
        <w:t>You will have 30 days from the date of a written offer to execute th</w:t>
      </w:r>
      <w:r w:rsidR="007D1DF4">
        <w:t>is</w:t>
      </w:r>
      <w:r w:rsidRPr="00F5047E">
        <w:t xml:space="preserve"> grant agreement with the Commonwealth (‘execute’ means both you and the Commonwealth have signed the agreement). During this time we will work with you to finalise details. The offer may lapse if both parties do not execute the grant agreement within this time. Under certain circumstances we may extend this period. </w:t>
      </w:r>
      <w:r w:rsidR="007D1DF4">
        <w:t xml:space="preserve">We base the approval of your grant on the information you provide in your application. </w:t>
      </w:r>
      <w:r w:rsidRPr="00F5047E">
        <w:t>We</w:t>
      </w:r>
      <w:r w:rsidR="00896AC1">
        <w:t> </w:t>
      </w:r>
      <w:r w:rsidRPr="00F5047E">
        <w:t xml:space="preserve">will review any </w:t>
      </w:r>
      <w:r w:rsidR="007D1DF4">
        <w:t xml:space="preserve">required </w:t>
      </w:r>
      <w:r w:rsidRPr="00F5047E">
        <w:t>changes to</w:t>
      </w:r>
      <w:r w:rsidR="007D1DF4">
        <w:t xml:space="preserve"> these</w:t>
      </w:r>
      <w:r w:rsidRPr="00F5047E">
        <w:t xml:space="preserve"> details to ensure they do not impact the project as approved by the </w:t>
      </w:r>
      <w:r w:rsidR="00683EEC">
        <w:t>Minister</w:t>
      </w:r>
      <w:r w:rsidRPr="00F5047E">
        <w:t xml:space="preserve">. </w:t>
      </w:r>
    </w:p>
    <w:p w:rsidR="00CE1A20" w:rsidRDefault="002E3A5A" w:rsidP="00B6591E">
      <w:pPr>
        <w:pStyle w:val="Heading3"/>
      </w:pPr>
      <w:bookmarkStart w:id="33" w:name="_Toc478744569"/>
      <w:bookmarkStart w:id="34" w:name="_Toc164844284"/>
      <w:r>
        <w:t xml:space="preserve">How </w:t>
      </w:r>
      <w:r w:rsidR="0092715C">
        <w:t>we pay the grant</w:t>
      </w:r>
      <w:bookmarkEnd w:id="33"/>
    </w:p>
    <w:p w:rsidR="00057ED2" w:rsidRDefault="00057ED2" w:rsidP="0092715C">
      <w:r>
        <w:t>The g</w:t>
      </w:r>
      <w:r w:rsidR="0092715C">
        <w:t xml:space="preserve">rant agreements will state the </w:t>
      </w:r>
      <w:r>
        <w:t>maximum grant amount</w:t>
      </w:r>
      <w:r w:rsidR="0092715C">
        <w:t>.</w:t>
      </w:r>
    </w:p>
    <w:p w:rsidR="00057ED2" w:rsidRDefault="00057ED2" w:rsidP="00057ED2">
      <w:r>
        <w:t>We will not exceed the maximum grant amount under any circumstances. If you incur extra eligible expenditure, you must meet it yourself.</w:t>
      </w:r>
    </w:p>
    <w:p w:rsidR="008970C5" w:rsidRDefault="00B85CA2" w:rsidP="008970C5">
      <w:r>
        <w:t>For grants up to $6</w:t>
      </w:r>
      <w:r w:rsidR="008970C5">
        <w:t>0,000</w:t>
      </w:r>
      <w:r w:rsidR="00896AC1">
        <w:t xml:space="preserve"> (GST excl</w:t>
      </w:r>
      <w:r w:rsidR="001661E1">
        <w:t>.</w:t>
      </w:r>
      <w:r w:rsidR="00896AC1">
        <w:t>)</w:t>
      </w:r>
      <w:r w:rsidR="008970C5">
        <w:t>, grant funding will be paid as a single payment within 30 days of</w:t>
      </w:r>
      <w:r w:rsidR="00AD45ED">
        <w:t xml:space="preserve"> you signing </w:t>
      </w:r>
      <w:r w:rsidR="008970C5">
        <w:t>the approval letter</w:t>
      </w:r>
      <w:r w:rsidR="00AD45ED">
        <w:t xml:space="preserve"> or grant agreement</w:t>
      </w:r>
      <w:r w:rsidR="008970C5">
        <w:t xml:space="preserve">. </w:t>
      </w:r>
    </w:p>
    <w:p w:rsidR="00F5047E" w:rsidRPr="00F5047E" w:rsidRDefault="00B85CA2" w:rsidP="00F5047E">
      <w:r>
        <w:t>For grants over $6</w:t>
      </w:r>
      <w:r w:rsidR="008970C5">
        <w:t>0,000</w:t>
      </w:r>
      <w:r w:rsidR="00896AC1">
        <w:t xml:space="preserve"> (GST excl</w:t>
      </w:r>
      <w:r w:rsidR="001661E1">
        <w:t>.</w:t>
      </w:r>
      <w:r w:rsidR="00896AC1">
        <w:t>)</w:t>
      </w:r>
      <w:r w:rsidR="008970C5">
        <w:t xml:space="preserve">, we make an initial payment on execution of the grant agreement covering up to 6 months of eligible expenditure. We will make subsequent payments progressively based on your progress reports </w:t>
      </w:r>
      <w:r w:rsidR="00FC2093">
        <w:t xml:space="preserve">and your eligible expenditure. </w:t>
      </w:r>
      <w:r w:rsidR="007C7385">
        <w:t>We set aside t</w:t>
      </w:r>
      <w:r w:rsidR="00FC2093">
        <w:t>en</w:t>
      </w:r>
      <w:r w:rsidR="008970C5">
        <w:t xml:space="preserve"> per cent of the total grant funding for the final payment. We will pay this when you submit a satisfactory final report. We may need to adjust your progress payments </w:t>
      </w:r>
      <w:r w:rsidR="006C28B6">
        <w:t>to align with available program funds across financial years</w:t>
      </w:r>
      <w:r w:rsidR="00B82568">
        <w:t xml:space="preserve"> an</w:t>
      </w:r>
      <w:r w:rsidR="00AD45ED">
        <w:t xml:space="preserve">d </w:t>
      </w:r>
      <w:r w:rsidR="008970C5">
        <w:t xml:space="preserve">to ensure </w:t>
      </w:r>
      <w:r w:rsidR="007C7385">
        <w:t>we retain a</w:t>
      </w:r>
      <w:r w:rsidR="008970C5">
        <w:t xml:space="preserve"> minimum 10 per cent of grant funding for final payment</w:t>
      </w:r>
      <w:r w:rsidR="00B82568">
        <w:t>.</w:t>
      </w:r>
    </w:p>
    <w:p w:rsidR="002C00A0" w:rsidRDefault="00B617C2" w:rsidP="00B6591E">
      <w:pPr>
        <w:pStyle w:val="Heading3"/>
      </w:pPr>
      <w:bookmarkStart w:id="35" w:name="_Toc478744570"/>
      <w:bookmarkEnd w:id="34"/>
      <w:r>
        <w:t>How we monitor your project</w:t>
      </w:r>
      <w:bookmarkEnd w:id="35"/>
    </w:p>
    <w:p w:rsidR="00DE7FE5" w:rsidRDefault="00DE7FE5" w:rsidP="00DE7FE5">
      <w:r w:rsidRPr="00B019CB">
        <w:t xml:space="preserve">You must submit progress and financial reports </w:t>
      </w:r>
      <w:r>
        <w:t>in line with your</w:t>
      </w:r>
      <w:r w:rsidRPr="00B019CB">
        <w:t xml:space="preserve"> </w:t>
      </w:r>
      <w:hyperlink r:id="rId17" w:history="1">
        <w:r>
          <w:t>grant agreement</w:t>
        </w:r>
      </w:hyperlink>
      <w:r w:rsidRPr="00B019CB">
        <w:t xml:space="preserve">. </w:t>
      </w:r>
      <w:r>
        <w:t>We will provide sample templates for these reports as appendices in the grant agreement. You will also be able to download them from business.gov.au. We will remind you of your reporting obligations before a report is due. We will expect you to report on:</w:t>
      </w:r>
    </w:p>
    <w:p w:rsidR="00DE7FE5" w:rsidRDefault="00DE7FE5" w:rsidP="00DE7FE5">
      <w:pPr>
        <w:pStyle w:val="ListBullet"/>
        <w:numPr>
          <w:ilvl w:val="0"/>
          <w:numId w:val="7"/>
        </w:numPr>
        <w:spacing w:before="60" w:after="60"/>
        <w:ind w:left="357" w:hanging="357"/>
      </w:pPr>
      <w:r>
        <w:t>progress against agreed project milestones</w:t>
      </w:r>
    </w:p>
    <w:p w:rsidR="00DE7FE5" w:rsidRDefault="00AD45ED" w:rsidP="00144F78">
      <w:pPr>
        <w:pStyle w:val="ListBullet"/>
        <w:numPr>
          <w:ilvl w:val="0"/>
          <w:numId w:val="7"/>
        </w:numPr>
        <w:spacing w:before="60" w:after="120"/>
        <w:ind w:left="357" w:hanging="357"/>
      </w:pPr>
      <w:r>
        <w:t xml:space="preserve">project </w:t>
      </w:r>
      <w:r w:rsidR="00DE7FE5">
        <w:t>expenditure</w:t>
      </w:r>
      <w:r>
        <w:t>, including expenditure</w:t>
      </w:r>
      <w:r w:rsidR="00DE7FE5">
        <w:t xml:space="preserve"> of grant funds.</w:t>
      </w:r>
    </w:p>
    <w:p w:rsidR="00DE7FE5" w:rsidRDefault="00DE7FE5" w:rsidP="00DE7FE5">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rsidR="00DE7FE5" w:rsidRPr="00DE7FE5" w:rsidRDefault="00DE7FE5" w:rsidP="00DE7FE5">
      <w:r>
        <w:t xml:space="preserve">We will monitor the progress of your project by assessing reports you submit. Occasionally we may need to re-examine claims, seek further information or request an independent audit of claims and payments. </w:t>
      </w:r>
    </w:p>
    <w:p w:rsidR="006132DF" w:rsidRDefault="006132DF" w:rsidP="00071DDC">
      <w:pPr>
        <w:pStyle w:val="Heading3"/>
      </w:pPr>
      <w:bookmarkStart w:id="36" w:name="_Toc478744571"/>
      <w:r>
        <w:t>Progress report</w:t>
      </w:r>
      <w:bookmarkEnd w:id="36"/>
    </w:p>
    <w:p w:rsidR="006132DF" w:rsidRDefault="006132DF" w:rsidP="00144F78">
      <w:pPr>
        <w:spacing w:after="80"/>
      </w:pPr>
      <w:r>
        <w:t>Progress</w:t>
      </w:r>
      <w:r w:rsidRPr="00E162FF">
        <w:t xml:space="preserve"> reports must</w:t>
      </w:r>
      <w:r>
        <w:t>:</w:t>
      </w:r>
    </w:p>
    <w:p w:rsidR="006132DF" w:rsidRDefault="006132DF" w:rsidP="006132DF">
      <w:pPr>
        <w:pStyle w:val="ListBullet"/>
        <w:numPr>
          <w:ilvl w:val="0"/>
          <w:numId w:val="7"/>
        </w:numPr>
        <w:spacing w:before="60" w:after="60"/>
        <w:ind w:left="357" w:hanging="357"/>
      </w:pPr>
      <w:r w:rsidRPr="00E162FF">
        <w:t>include evidence</w:t>
      </w:r>
      <w:r>
        <w:t xml:space="preserve"> </w:t>
      </w:r>
      <w:r w:rsidR="00624DCD">
        <w:t xml:space="preserve">showing you have completed the agreed </w:t>
      </w:r>
      <w:r w:rsidR="000D3F05">
        <w:t xml:space="preserve">project activities </w:t>
      </w:r>
    </w:p>
    <w:p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to achieve milestone</w:t>
      </w:r>
      <w:r w:rsidR="00FD124C">
        <w:t>s</w:t>
      </w:r>
    </w:p>
    <w:p w:rsidR="006132DF" w:rsidRDefault="006132DF" w:rsidP="006132DF">
      <w:pPr>
        <w:pStyle w:val="ListBullet"/>
        <w:numPr>
          <w:ilvl w:val="0"/>
          <w:numId w:val="7"/>
        </w:numPr>
        <w:spacing w:before="60" w:after="60"/>
        <w:ind w:left="357" w:hanging="357"/>
      </w:pPr>
      <w:r>
        <w:t xml:space="preserve">be submitted </w:t>
      </w:r>
      <w:r w:rsidR="00624DCD">
        <w:t>by</w:t>
      </w:r>
      <w:r>
        <w:t xml:space="preserve"> </w:t>
      </w:r>
      <w:r w:rsidR="009F5B2C">
        <w:t>the report due date</w:t>
      </w:r>
      <w:r w:rsidR="00624DCD">
        <w:t>, within four weeks of the milestone due date</w:t>
      </w:r>
      <w:r>
        <w:t>.</w:t>
      </w:r>
    </w:p>
    <w:p w:rsidR="006132DF" w:rsidRDefault="006132DF" w:rsidP="006132DF">
      <w:r>
        <w:lastRenderedPageBreak/>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rsidR="006132DF" w:rsidRDefault="006132DF" w:rsidP="006132DF">
      <w:r>
        <w:t xml:space="preserve">You must discuss any project or milestone reporting delays with </w:t>
      </w:r>
      <w:r w:rsidR="009F5B2C">
        <w:t>us</w:t>
      </w:r>
      <w:r>
        <w:t xml:space="preserve"> as soon as you become aware of them. </w:t>
      </w:r>
    </w:p>
    <w:p w:rsidR="006132DF" w:rsidRDefault="006132DF" w:rsidP="00071DDC">
      <w:pPr>
        <w:pStyle w:val="Heading3"/>
      </w:pPr>
      <w:bookmarkStart w:id="37" w:name="_Toc478744572"/>
      <w:r>
        <w:t>Final report</w:t>
      </w:r>
      <w:bookmarkEnd w:id="37"/>
    </w:p>
    <w:p w:rsidR="00624DCD" w:rsidRDefault="00624DCD" w:rsidP="00624DCD">
      <w:r>
        <w:t>At the completion of the project, you must submit a final report.</w:t>
      </w:r>
    </w:p>
    <w:p w:rsidR="006132DF" w:rsidRDefault="006132DF" w:rsidP="006132DF">
      <w:r>
        <w:t>Final reports must:</w:t>
      </w:r>
    </w:p>
    <w:p w:rsidR="006132DF" w:rsidRDefault="006132DF" w:rsidP="006132DF">
      <w:pPr>
        <w:pStyle w:val="ListBullet"/>
        <w:numPr>
          <w:ilvl w:val="0"/>
          <w:numId w:val="7"/>
        </w:numPr>
        <w:spacing w:before="60" w:after="60"/>
        <w:ind w:left="357" w:hanging="357"/>
      </w:pPr>
      <w:r w:rsidRPr="00E162FF">
        <w:t>include the agreed evidence</w:t>
      </w:r>
      <w:r w:rsidR="00624DCD">
        <w:t xml:space="preserve"> as specified in the grant agreement</w:t>
      </w:r>
    </w:p>
    <w:p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rsidR="006132DF" w:rsidRDefault="006132DF" w:rsidP="006132DF">
      <w:pPr>
        <w:pStyle w:val="ListBullet"/>
        <w:numPr>
          <w:ilvl w:val="0"/>
          <w:numId w:val="7"/>
        </w:numPr>
        <w:spacing w:before="60" w:after="60"/>
        <w:ind w:left="357" w:hanging="357"/>
      </w:pPr>
      <w:r>
        <w:t xml:space="preserve">be submitted within four weeks of completing the </w:t>
      </w:r>
      <w:r w:rsidR="000D3F05">
        <w:t>project</w:t>
      </w:r>
    </w:p>
    <w:p w:rsidR="006132DF" w:rsidRDefault="006132DF" w:rsidP="006132DF">
      <w:pPr>
        <w:pStyle w:val="ListBullet"/>
        <w:numPr>
          <w:ilvl w:val="0"/>
          <w:numId w:val="7"/>
        </w:numPr>
        <w:spacing w:before="60" w:after="60"/>
        <w:ind w:left="357" w:hanging="357"/>
      </w:pPr>
      <w:r>
        <w:t xml:space="preserve">be in the format provided in the </w:t>
      </w:r>
      <w:r w:rsidR="000D3F05">
        <w:t>grant agreement</w:t>
      </w:r>
      <w:r w:rsidR="00364FDB">
        <w:t>.</w:t>
      </w:r>
    </w:p>
    <w:p w:rsidR="006132DF" w:rsidRDefault="006132DF" w:rsidP="00071DDC">
      <w:pPr>
        <w:pStyle w:val="Heading3"/>
      </w:pPr>
      <w:bookmarkStart w:id="38" w:name="_Toc478744573"/>
      <w:r>
        <w:t>Ad hoc report</w:t>
      </w:r>
      <w:bookmarkEnd w:id="38"/>
    </w:p>
    <w:p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This may include progress,</w:t>
      </w:r>
      <w:r w:rsidR="006132DF">
        <w:t xml:space="preserve"> or any significant delays or difficulties in </w:t>
      </w:r>
      <w:r>
        <w:t>completing</w:t>
      </w:r>
      <w:r w:rsidR="006132DF">
        <w:t xml:space="preserve"> the project.</w:t>
      </w:r>
    </w:p>
    <w:p w:rsidR="00DE7FE5" w:rsidRPr="00DE7FE5" w:rsidRDefault="00B617C2" w:rsidP="00DE7FE5">
      <w:pPr>
        <w:pStyle w:val="Heading3"/>
        <w:numPr>
          <w:ilvl w:val="1"/>
          <w:numId w:val="8"/>
        </w:numPr>
      </w:pPr>
      <w:bookmarkStart w:id="39" w:name="_Toc383003276"/>
      <w:r>
        <w:t xml:space="preserve"> </w:t>
      </w:r>
      <w:bookmarkStart w:id="40" w:name="_Toc464830982"/>
      <w:bookmarkStart w:id="41" w:name="_Toc478744574"/>
      <w:r w:rsidR="00DE7FE5" w:rsidRPr="00DE7FE5">
        <w:t>Project variations</w:t>
      </w:r>
      <w:bookmarkEnd w:id="40"/>
      <w:bookmarkEnd w:id="41"/>
    </w:p>
    <w:p w:rsidR="00DE7FE5" w:rsidRPr="00DE7FE5" w:rsidRDefault="00DE7FE5" w:rsidP="00DE7FE5">
      <w:pPr>
        <w:keepNext/>
      </w:pPr>
      <w:r w:rsidRPr="00DE7FE5">
        <w:t>We recognise that unexpected events may affect project progress. In these circumstances, you can request a change to your project, including:</w:t>
      </w:r>
    </w:p>
    <w:p w:rsidR="00DE7FE5" w:rsidRPr="00DE7FE5" w:rsidRDefault="00DE7FE5" w:rsidP="00DE7FE5">
      <w:pPr>
        <w:numPr>
          <w:ilvl w:val="0"/>
          <w:numId w:val="7"/>
        </w:numPr>
        <w:spacing w:after="80"/>
        <w:rPr>
          <w:iCs w:val="0"/>
        </w:rPr>
      </w:pPr>
      <w:r w:rsidRPr="00DE7FE5">
        <w:rPr>
          <w:iCs w:val="0"/>
        </w:rPr>
        <w:t>changing project milestones</w:t>
      </w:r>
    </w:p>
    <w:p w:rsidR="00DE7FE5" w:rsidRPr="00DE7FE5" w:rsidRDefault="00DE7FE5" w:rsidP="00DE7FE5">
      <w:pPr>
        <w:numPr>
          <w:ilvl w:val="0"/>
          <w:numId w:val="7"/>
        </w:numPr>
        <w:spacing w:after="80"/>
        <w:rPr>
          <w:iCs w:val="0"/>
        </w:rPr>
      </w:pPr>
      <w:r w:rsidRPr="00DE7FE5">
        <w:rPr>
          <w:iCs w:val="0"/>
        </w:rPr>
        <w:t xml:space="preserve">extending the timeframe for completing the project without going beyond </w:t>
      </w:r>
      <w:r w:rsidR="00364FDB">
        <w:rPr>
          <w:iCs w:val="0"/>
        </w:rPr>
        <w:t>30 June 2020.</w:t>
      </w:r>
    </w:p>
    <w:p w:rsidR="00DE7FE5" w:rsidRPr="00DE7FE5" w:rsidRDefault="00624DCD" w:rsidP="00DE7FE5">
      <w:r>
        <w:t>You must request any c</w:t>
      </w:r>
      <w:r w:rsidR="00DE7FE5" w:rsidRPr="00DE7FE5">
        <w:t xml:space="preserve">hanges in writing and </w:t>
      </w:r>
      <w:r>
        <w:t>we must agree in writing</w:t>
      </w:r>
      <w:r w:rsidRPr="00842D41">
        <w:t xml:space="preserve"> </w:t>
      </w:r>
      <w:r w:rsidR="00DE7FE5" w:rsidRPr="00842D41">
        <w:t>before</w:t>
      </w:r>
      <w:r w:rsidR="00DE7FE5" w:rsidRPr="00DE7FE5">
        <w:t xml:space="preserve"> </w:t>
      </w:r>
      <w:r>
        <w:t>you</w:t>
      </w:r>
      <w:r w:rsidR="00DE7FE5" w:rsidRPr="00DE7FE5">
        <w:t xml:space="preserve"> </w:t>
      </w:r>
      <w:r w:rsidR="000075A0">
        <w:t>assume the variation is approved.</w:t>
      </w:r>
    </w:p>
    <w:p w:rsidR="00DE7FE5" w:rsidRPr="00DE7FE5" w:rsidRDefault="000075A0" w:rsidP="00DE7FE5">
      <w:r>
        <w:t>T</w:t>
      </w:r>
      <w:r w:rsidR="00DE7FE5" w:rsidRPr="00DE7FE5">
        <w:t>he program does not allow for:</w:t>
      </w:r>
    </w:p>
    <w:p w:rsidR="00DE7FE5" w:rsidRPr="00DE7FE5" w:rsidRDefault="00DE7FE5" w:rsidP="00DE7FE5">
      <w:pPr>
        <w:numPr>
          <w:ilvl w:val="0"/>
          <w:numId w:val="7"/>
        </w:numPr>
        <w:spacing w:after="80"/>
        <w:rPr>
          <w:iCs w:val="0"/>
        </w:rPr>
      </w:pPr>
      <w:r w:rsidRPr="00DE7FE5">
        <w:rPr>
          <w:iCs w:val="0"/>
        </w:rPr>
        <w:t>material changes to approved project activities that ch</w:t>
      </w:r>
      <w:r w:rsidR="00F77F1D">
        <w:rPr>
          <w:iCs w:val="0"/>
        </w:rPr>
        <w:t>ange the outcome of the project</w:t>
      </w:r>
    </w:p>
    <w:p w:rsidR="00DE7FE5" w:rsidRPr="00DE7FE5" w:rsidRDefault="00DE7FE5" w:rsidP="00DE7FE5">
      <w:pPr>
        <w:numPr>
          <w:ilvl w:val="0"/>
          <w:numId w:val="7"/>
        </w:numPr>
        <w:spacing w:after="80"/>
        <w:rPr>
          <w:iCs w:val="0"/>
        </w:rPr>
      </w:pPr>
      <w:r w:rsidRPr="00DE7FE5">
        <w:rPr>
          <w:iCs w:val="0"/>
        </w:rPr>
        <w:t>an increase to the agreed amount of grant funds</w:t>
      </w:r>
    </w:p>
    <w:p w:rsidR="00DE7FE5" w:rsidRPr="00DE7FE5" w:rsidRDefault="00DE7FE5" w:rsidP="00DE7FE5">
      <w:pPr>
        <w:numPr>
          <w:ilvl w:val="0"/>
          <w:numId w:val="7"/>
        </w:numPr>
        <w:spacing w:after="80"/>
        <w:rPr>
          <w:iCs w:val="0"/>
        </w:rPr>
      </w:pPr>
      <w:r w:rsidRPr="00DE7FE5">
        <w:rPr>
          <w:iCs w:val="0"/>
        </w:rPr>
        <w:t xml:space="preserve">extending the timeframe for completing the project beyond </w:t>
      </w:r>
      <w:r w:rsidR="00F77F1D">
        <w:rPr>
          <w:iCs w:val="0"/>
        </w:rPr>
        <w:t>30 June 20</w:t>
      </w:r>
      <w:r w:rsidRPr="00DE7FE5">
        <w:rPr>
          <w:iCs w:val="0"/>
        </w:rPr>
        <w:t xml:space="preserve">20. </w:t>
      </w:r>
    </w:p>
    <w:p w:rsidR="00DE7FE5" w:rsidRPr="00DE7FE5" w:rsidRDefault="00DE7FE5" w:rsidP="00DE7FE5">
      <w:pPr>
        <w:spacing w:after="80"/>
        <w:rPr>
          <w:iCs w:val="0"/>
        </w:rPr>
      </w:pPr>
      <w:r w:rsidRPr="00DE7FE5">
        <w:rPr>
          <w:iCs w:val="0"/>
        </w:rPr>
        <w:t xml:space="preserve">If you want to propose changes to the grant agreement, you must put this in writing before the grant agreement end date. </w:t>
      </w:r>
      <w:r w:rsidR="000075A0">
        <w:rPr>
          <w:iCs w:val="0"/>
        </w:rPr>
        <w:t>We</w:t>
      </w:r>
      <w:r w:rsidRPr="00DE7FE5">
        <w:rPr>
          <w:iCs w:val="0"/>
        </w:rPr>
        <w:t xml:space="preserve"> can provide you with a variation request template. We will not consider changes after the grant agreement end date.</w:t>
      </w:r>
    </w:p>
    <w:p w:rsidR="00DE7FE5" w:rsidRPr="00DE7FE5" w:rsidRDefault="00DE7FE5" w:rsidP="00DE7FE5">
      <w:r w:rsidRPr="00DE7FE5">
        <w:t xml:space="preserve">If a delay in the project causes milestone achievement and payment dates to move to a different financial year, you will need a variation to the grant agreement. We can only move funds between financial years if there is enough </w:t>
      </w:r>
      <w:r w:rsidR="000075A0">
        <w:t xml:space="preserve">program </w:t>
      </w:r>
      <w:r w:rsidRPr="00DE7FE5">
        <w:t>funding in the relevant year to allow for the revised payment schedule. If we cannot move the funds, you may lose some grant funding.</w:t>
      </w:r>
    </w:p>
    <w:p w:rsidR="00DE7FE5" w:rsidRPr="00DE7FE5" w:rsidRDefault="00DE7FE5" w:rsidP="00DE7FE5">
      <w:pPr>
        <w:keepNext/>
      </w:pPr>
      <w:r w:rsidRPr="00DE7FE5">
        <w:t>You should not assume that a variation request will be successful. We will consider your request based on factors such as:</w:t>
      </w:r>
    </w:p>
    <w:p w:rsidR="00DE7FE5" w:rsidRPr="00DE7FE5" w:rsidRDefault="00DE7FE5" w:rsidP="00DE7FE5">
      <w:pPr>
        <w:numPr>
          <w:ilvl w:val="0"/>
          <w:numId w:val="7"/>
        </w:numPr>
        <w:spacing w:after="80"/>
        <w:rPr>
          <w:iCs w:val="0"/>
        </w:rPr>
      </w:pPr>
      <w:r w:rsidRPr="00DE7FE5">
        <w:rPr>
          <w:iCs w:val="0"/>
        </w:rPr>
        <w:t>how it affects the project outcome</w:t>
      </w:r>
    </w:p>
    <w:p w:rsidR="00DE7FE5" w:rsidRPr="00DE7FE5" w:rsidRDefault="00DE7FE5" w:rsidP="00DE7FE5">
      <w:pPr>
        <w:numPr>
          <w:ilvl w:val="0"/>
          <w:numId w:val="7"/>
        </w:numPr>
        <w:spacing w:after="80"/>
        <w:rPr>
          <w:iCs w:val="0"/>
        </w:rPr>
      </w:pPr>
      <w:r w:rsidRPr="00DE7FE5">
        <w:rPr>
          <w:iCs w:val="0"/>
        </w:rPr>
        <w:t>consistency with the program policy objective and any relevant policies of the department</w:t>
      </w:r>
    </w:p>
    <w:p w:rsidR="00DE7FE5" w:rsidRPr="00DE7FE5" w:rsidRDefault="00DE7FE5" w:rsidP="00DE7FE5">
      <w:pPr>
        <w:numPr>
          <w:ilvl w:val="0"/>
          <w:numId w:val="7"/>
        </w:numPr>
        <w:spacing w:after="80"/>
        <w:rPr>
          <w:iCs w:val="0"/>
        </w:rPr>
      </w:pPr>
      <w:r w:rsidRPr="00DE7FE5">
        <w:rPr>
          <w:iCs w:val="0"/>
        </w:rPr>
        <w:t>changes to the timing of grant payments</w:t>
      </w:r>
    </w:p>
    <w:p w:rsidR="000A202D" w:rsidRPr="004F0C1F" w:rsidRDefault="00DE7FE5" w:rsidP="00132D27">
      <w:pPr>
        <w:numPr>
          <w:ilvl w:val="0"/>
          <w:numId w:val="7"/>
        </w:numPr>
        <w:spacing w:after="80"/>
        <w:rPr>
          <w:iCs w:val="0"/>
        </w:rPr>
      </w:pPr>
      <w:r w:rsidRPr="00DE7FE5">
        <w:rPr>
          <w:iCs w:val="0"/>
        </w:rPr>
        <w:t>availability of program funds.</w:t>
      </w:r>
    </w:p>
    <w:p w:rsidR="00DE7FE5" w:rsidRPr="00DE7FE5" w:rsidRDefault="00DE7FE5" w:rsidP="00DE7FE5">
      <w:pPr>
        <w:keepNext/>
        <w:numPr>
          <w:ilvl w:val="1"/>
          <w:numId w:val="21"/>
        </w:numPr>
        <w:spacing w:before="240"/>
        <w:ind w:left="1134"/>
        <w:outlineLvl w:val="2"/>
        <w:rPr>
          <w:rFonts w:cs="Arial"/>
          <w:bCs/>
          <w:iCs w:val="0"/>
          <w:color w:val="264F90"/>
          <w:sz w:val="24"/>
          <w:szCs w:val="32"/>
        </w:rPr>
      </w:pPr>
      <w:bookmarkStart w:id="42" w:name="_Toc464830983"/>
      <w:r w:rsidRPr="00DE7FE5">
        <w:rPr>
          <w:rFonts w:cs="Arial"/>
          <w:bCs/>
          <w:iCs w:val="0"/>
          <w:color w:val="264F90"/>
          <w:sz w:val="24"/>
          <w:szCs w:val="32"/>
        </w:rPr>
        <w:lastRenderedPageBreak/>
        <w:t>Keeping us informed</w:t>
      </w:r>
      <w:bookmarkEnd w:id="42"/>
    </w:p>
    <w:p w:rsidR="00DE7FE5" w:rsidRPr="00DE7FE5" w:rsidRDefault="00DE7FE5" w:rsidP="00DE7FE5">
      <w:r w:rsidRPr="00DE7FE5">
        <w:t xml:space="preserve">You should let us know if anything is likely to affect your project or organisation. </w:t>
      </w:r>
    </w:p>
    <w:p w:rsidR="00DE7FE5" w:rsidRPr="00DE7FE5" w:rsidRDefault="00DE7FE5" w:rsidP="00F37F77">
      <w:pPr>
        <w:spacing w:after="240"/>
      </w:pPr>
      <w:r w:rsidRPr="00DE7FE5">
        <w:t>We need to know of any key changes to your organisation or its activities, particularly if they affect your ability to complete your project, carry on business and pay debts due.</w:t>
      </w:r>
    </w:p>
    <w:p w:rsidR="00DE7FE5" w:rsidRPr="00DE7FE5" w:rsidRDefault="00DE7FE5" w:rsidP="00DE7FE5">
      <w:r w:rsidRPr="00DE7FE5">
        <w:t>You must also inform us of any changes to your</w:t>
      </w:r>
    </w:p>
    <w:p w:rsidR="00DE7FE5" w:rsidRPr="00DE7FE5" w:rsidRDefault="00DE7FE5" w:rsidP="00DE7FE5">
      <w:pPr>
        <w:numPr>
          <w:ilvl w:val="0"/>
          <w:numId w:val="7"/>
        </w:numPr>
        <w:spacing w:after="80"/>
        <w:rPr>
          <w:iCs w:val="0"/>
        </w:rPr>
      </w:pPr>
      <w:r w:rsidRPr="00DE7FE5">
        <w:rPr>
          <w:iCs w:val="0"/>
        </w:rPr>
        <w:t>name</w:t>
      </w:r>
    </w:p>
    <w:p w:rsidR="00DE7FE5" w:rsidRPr="00DE7FE5" w:rsidRDefault="00DE7FE5" w:rsidP="00DE7FE5">
      <w:pPr>
        <w:numPr>
          <w:ilvl w:val="0"/>
          <w:numId w:val="7"/>
        </w:numPr>
        <w:spacing w:after="80"/>
        <w:rPr>
          <w:iCs w:val="0"/>
        </w:rPr>
      </w:pPr>
      <w:r w:rsidRPr="00DE7FE5">
        <w:rPr>
          <w:iCs w:val="0"/>
        </w:rPr>
        <w:t>addresses</w:t>
      </w:r>
    </w:p>
    <w:p w:rsidR="00DE7FE5" w:rsidRPr="00DE7FE5" w:rsidRDefault="00DE7FE5" w:rsidP="00DE7FE5">
      <w:pPr>
        <w:numPr>
          <w:ilvl w:val="0"/>
          <w:numId w:val="7"/>
        </w:numPr>
        <w:spacing w:after="80"/>
        <w:rPr>
          <w:iCs w:val="0"/>
        </w:rPr>
      </w:pPr>
      <w:r w:rsidRPr="00DE7FE5">
        <w:rPr>
          <w:iCs w:val="0"/>
        </w:rPr>
        <w:t>nominated contact details</w:t>
      </w:r>
    </w:p>
    <w:p w:rsidR="00DE7FE5" w:rsidRPr="00DE7FE5" w:rsidRDefault="00DE7FE5" w:rsidP="00DE7FE5">
      <w:pPr>
        <w:numPr>
          <w:ilvl w:val="0"/>
          <w:numId w:val="7"/>
        </w:numPr>
        <w:spacing w:after="80"/>
        <w:rPr>
          <w:iCs w:val="0"/>
        </w:rPr>
      </w:pPr>
      <w:r w:rsidRPr="00DE7FE5">
        <w:rPr>
          <w:iCs w:val="0"/>
        </w:rPr>
        <w:t xml:space="preserve">bank account details. </w:t>
      </w:r>
    </w:p>
    <w:p w:rsidR="00DE7FE5" w:rsidRPr="00DE7FE5" w:rsidRDefault="00DE7FE5" w:rsidP="00DE7FE5">
      <w:r w:rsidRPr="00DE7FE5">
        <w:t xml:space="preserve">If you become aware of a breach of terms and conditions under the grant agreement you must contact us immediately. </w:t>
      </w:r>
    </w:p>
    <w:p w:rsidR="00DE7FE5" w:rsidRPr="00DE7FE5" w:rsidRDefault="00DE7FE5" w:rsidP="00DE7FE5">
      <w:pPr>
        <w:keepNext/>
        <w:numPr>
          <w:ilvl w:val="1"/>
          <w:numId w:val="21"/>
        </w:numPr>
        <w:spacing w:before="240"/>
        <w:ind w:left="1134"/>
        <w:outlineLvl w:val="2"/>
        <w:rPr>
          <w:rFonts w:cs="Arial"/>
          <w:bCs/>
          <w:iCs w:val="0"/>
          <w:color w:val="264F90"/>
          <w:sz w:val="24"/>
          <w:szCs w:val="32"/>
        </w:rPr>
      </w:pPr>
      <w:bookmarkStart w:id="43" w:name="_Toc464830984"/>
      <w:r w:rsidRPr="00DE7FE5">
        <w:rPr>
          <w:rFonts w:cs="Arial"/>
          <w:bCs/>
          <w:iCs w:val="0"/>
          <w:color w:val="264F90"/>
          <w:sz w:val="24"/>
          <w:szCs w:val="32"/>
        </w:rPr>
        <w:t>Evaluation</w:t>
      </w:r>
      <w:bookmarkEnd w:id="43"/>
    </w:p>
    <w:p w:rsidR="00DE7FE5" w:rsidRPr="00DE7FE5" w:rsidRDefault="00DE7FE5" w:rsidP="00DE7FE5">
      <w:r w:rsidRPr="00DE7FE5">
        <w:t xml:space="preserve">An evaluation of the program </w:t>
      </w:r>
      <w:r w:rsidR="00A564EC">
        <w:t>will</w:t>
      </w:r>
      <w:r w:rsidR="00A564EC" w:rsidRPr="00DE7FE5">
        <w:t xml:space="preserve"> </w:t>
      </w:r>
      <w:r w:rsidRPr="00DE7FE5">
        <w:t>be conducted to determine the extent to which the funded activity is contributing to the objectives and outcomes of the program. We may use information from your application and project reports. We may also interview you, or ask you for more information to help us understand how the grant impacted the grantees and to evaluate how effective the program was in achieving its outcomes. You may be contact</w:t>
      </w:r>
      <w:r w:rsidR="00843FE2">
        <w:t>ed</w:t>
      </w:r>
      <w:r w:rsidRPr="00DE7FE5">
        <w:t xml:space="preserve"> up to one year after you finish your project for more information to assist with this evaluation. </w:t>
      </w:r>
    </w:p>
    <w:p w:rsidR="00DE7FE5" w:rsidRPr="00DE7FE5" w:rsidRDefault="00DE7FE5" w:rsidP="00DE7FE5">
      <w:pPr>
        <w:keepNext/>
        <w:numPr>
          <w:ilvl w:val="1"/>
          <w:numId w:val="21"/>
        </w:numPr>
        <w:spacing w:before="240"/>
        <w:ind w:left="1134"/>
        <w:outlineLvl w:val="2"/>
        <w:rPr>
          <w:rFonts w:cs="Arial"/>
          <w:bCs/>
          <w:iCs w:val="0"/>
          <w:color w:val="264F90"/>
          <w:sz w:val="24"/>
          <w:szCs w:val="32"/>
        </w:rPr>
      </w:pPr>
      <w:bookmarkStart w:id="44" w:name="_Toc464830985"/>
      <w:r w:rsidRPr="00DE7FE5">
        <w:rPr>
          <w:rFonts w:cs="Arial"/>
          <w:bCs/>
          <w:iCs w:val="0"/>
          <w:color w:val="264F90"/>
          <w:sz w:val="24"/>
          <w:szCs w:val="32"/>
        </w:rPr>
        <w:t>Tax obligations</w:t>
      </w:r>
      <w:bookmarkEnd w:id="44"/>
    </w:p>
    <w:p w:rsidR="00DE7FE5" w:rsidRPr="00DE7FE5" w:rsidRDefault="004F0C1F" w:rsidP="00DE7FE5">
      <w:r>
        <w:t xml:space="preserve">If you are registered for Goods and Services Tax (GST), we will add GST to your grant payment and provide you with a recipient created tax invoice (RCTI). </w:t>
      </w:r>
    </w:p>
    <w:p w:rsidR="00DE7FE5" w:rsidRPr="00DE7FE5" w:rsidRDefault="00DE7FE5" w:rsidP="00DE7FE5">
      <w:r w:rsidRPr="00DE7FE5">
        <w:t xml:space="preserve">Grants are assessable income for taxation purposes, unless exempted by a taxation law. We recommend you seek independent professional advice on your taxation obligations or seek assistance from the </w:t>
      </w:r>
      <w:hyperlink r:id="rId18" w:history="1">
        <w:r w:rsidRPr="00DE7FE5">
          <w:rPr>
            <w:color w:val="3366CC"/>
            <w:u w:val="single"/>
          </w:rPr>
          <w:t>Australian Taxation Office</w:t>
        </w:r>
      </w:hyperlink>
      <w:r w:rsidRPr="00DE7FE5">
        <w:t>. We do not provide advice on tax.</w:t>
      </w:r>
    </w:p>
    <w:p w:rsidR="00DE7FE5" w:rsidRPr="00DE7FE5" w:rsidRDefault="00DE7FE5" w:rsidP="00DE7FE5">
      <w:pPr>
        <w:keepNext/>
        <w:numPr>
          <w:ilvl w:val="1"/>
          <w:numId w:val="21"/>
        </w:numPr>
        <w:spacing w:before="240"/>
        <w:ind w:left="1134"/>
        <w:outlineLvl w:val="2"/>
        <w:rPr>
          <w:rFonts w:cs="Arial"/>
          <w:bCs/>
          <w:iCs w:val="0"/>
          <w:color w:val="264F90"/>
          <w:sz w:val="24"/>
          <w:szCs w:val="32"/>
        </w:rPr>
      </w:pPr>
      <w:bookmarkStart w:id="45" w:name="_Toc464830986"/>
      <w:r w:rsidRPr="00DE7FE5">
        <w:rPr>
          <w:rFonts w:cs="Arial"/>
          <w:bCs/>
          <w:iCs w:val="0"/>
          <w:color w:val="264F90"/>
          <w:sz w:val="24"/>
          <w:szCs w:val="32"/>
        </w:rPr>
        <w:t>Other obligations</w:t>
      </w:r>
      <w:bookmarkEnd w:id="45"/>
    </w:p>
    <w:p w:rsidR="00DE7FE5" w:rsidRDefault="00842D41" w:rsidP="00DE7FE5">
      <w:r>
        <w:t xml:space="preserve">You </w:t>
      </w:r>
      <w:r w:rsidR="00DE7FE5" w:rsidRPr="00DE7FE5">
        <w:t xml:space="preserve">must comply with any legislation, policies, planning requirements and industry standards </w:t>
      </w:r>
      <w:r>
        <w:t>required</w:t>
      </w:r>
      <w:r w:rsidR="00DE7FE5" w:rsidRPr="00DE7FE5">
        <w:t xml:space="preserve"> </w:t>
      </w:r>
      <w:r>
        <w:t>in undertaking your funded</w:t>
      </w:r>
      <w:r w:rsidR="00C27EC0">
        <w:t xml:space="preserve"> project.</w:t>
      </w:r>
    </w:p>
    <w:p w:rsidR="006544BC" w:rsidRDefault="003A270D" w:rsidP="00B6591E">
      <w:pPr>
        <w:pStyle w:val="Heading2"/>
      </w:pPr>
      <w:bookmarkStart w:id="46" w:name="_Toc478744575"/>
      <w:bookmarkStart w:id="47" w:name="_Toc164844290"/>
      <w:bookmarkStart w:id="48" w:name="_Toc383003280"/>
      <w:bookmarkEnd w:id="39"/>
      <w:r>
        <w:t>Conflicts of interest</w:t>
      </w:r>
      <w:bookmarkEnd w:id="46"/>
    </w:p>
    <w:p w:rsidR="007B1AE7" w:rsidRDefault="007B1AE7" w:rsidP="007B1AE7">
      <w:r>
        <w:t xml:space="preserve">For staff, technical experts and others who help to manage, assess and evaluate the </w:t>
      </w:r>
      <w:r w:rsidR="00B06F39">
        <w:t>program</w:t>
      </w:r>
      <w:r>
        <w:t>, a conflict of interest can exist if there is a conflict between:</w:t>
      </w:r>
    </w:p>
    <w:p w:rsidR="007B1AE7" w:rsidRDefault="007B1AE7" w:rsidP="00F34E3C">
      <w:pPr>
        <w:pStyle w:val="ListBullet"/>
      </w:pPr>
      <w:r>
        <w:t xml:space="preserve">their </w:t>
      </w:r>
      <w:r w:rsidR="00B06F39">
        <w:t>program</w:t>
      </w:r>
      <w:r>
        <w:t xml:space="preserve"> duties, roles and responsibilities; and </w:t>
      </w:r>
    </w:p>
    <w:p w:rsidR="007B1AE7" w:rsidRDefault="007B1AE7" w:rsidP="00F34E3C">
      <w:pPr>
        <w:pStyle w:val="ListBullet"/>
      </w:pPr>
      <w:r>
        <w:t xml:space="preserve">their private interests (where these interests could inappropriately influence the way they manage the </w:t>
      </w:r>
      <w:r w:rsidR="00B06F39">
        <w:t>program</w:t>
      </w:r>
      <w:r>
        <w:t>).</w:t>
      </w:r>
    </w:p>
    <w:p w:rsidR="007B1AE7" w:rsidRPr="00251F63" w:rsidRDefault="007B1AE7" w:rsidP="00195D42">
      <w:r w:rsidRPr="00251F63">
        <w:t>Private interests include an individual’s own personal, professional or business interests or the interests of individuals or groups they are closely associated</w:t>
      </w:r>
      <w:r w:rsidR="004F75B8" w:rsidRPr="00251F63">
        <w:t xml:space="preserve"> with</w:t>
      </w:r>
      <w:r w:rsidRPr="00251F63">
        <w:t>. This includes relatives, friends or other affiliations.</w:t>
      </w:r>
    </w:p>
    <w:p w:rsidR="007B1AE7" w:rsidRDefault="007B1AE7" w:rsidP="007B1AE7">
      <w:r>
        <w:t>A conflict of interest can be:</w:t>
      </w:r>
    </w:p>
    <w:p w:rsidR="007B1AE7" w:rsidRDefault="007B1AE7" w:rsidP="00F34E3C">
      <w:pPr>
        <w:pStyle w:val="ListBullet"/>
      </w:pPr>
      <w:r>
        <w:t>real (or actual)</w:t>
      </w:r>
    </w:p>
    <w:p w:rsidR="007B1AE7" w:rsidRDefault="007B1AE7" w:rsidP="00F34E3C">
      <w:pPr>
        <w:pStyle w:val="ListBullet"/>
      </w:pPr>
      <w:r>
        <w:t>apparent (or perceived)</w:t>
      </w:r>
    </w:p>
    <w:p w:rsidR="007B1AE7" w:rsidRDefault="007B1AE7" w:rsidP="00F34E3C">
      <w:pPr>
        <w:pStyle w:val="ListBullet"/>
      </w:pPr>
      <w:r>
        <w:lastRenderedPageBreak/>
        <w:t>potential.</w:t>
      </w:r>
    </w:p>
    <w:p w:rsidR="007B1AE7" w:rsidRPr="006544BC" w:rsidRDefault="007B1AE7" w:rsidP="00BB45EB">
      <w:pPr>
        <w:pStyle w:val="Heading3"/>
      </w:pPr>
      <w:bookmarkStart w:id="49" w:name="_Toc478744576"/>
      <w:r>
        <w:t>How we manage conflicts of interest</w:t>
      </w:r>
      <w:bookmarkEnd w:id="49"/>
    </w:p>
    <w:p w:rsidR="007B1AE7" w:rsidRPr="006544BC" w:rsidRDefault="007B1AE7" w:rsidP="007B1AE7">
      <w:r>
        <w:t>We</w:t>
      </w:r>
      <w:r w:rsidRPr="006544BC">
        <w:t xml:space="preserve"> manag</w:t>
      </w:r>
      <w:r>
        <w:t>e</w:t>
      </w:r>
      <w:r w:rsidRPr="006544BC">
        <w:t xml:space="preserve"> </w:t>
      </w:r>
      <w:r>
        <w:t xml:space="preserve">conflicts </w:t>
      </w:r>
      <w:r w:rsidRPr="006544BC">
        <w:t xml:space="preserve">of interest </w:t>
      </w:r>
      <w:r>
        <w:t xml:space="preserve">according to </w:t>
      </w:r>
      <w:r w:rsidRPr="006544BC">
        <w:t xml:space="preserve">the </w:t>
      </w:r>
      <w:r w:rsidRPr="009B6938">
        <w:rPr>
          <w:i/>
        </w:rPr>
        <w:t>APS Code of Conduct (section 13 (7) of the Public Service Act 1999)</w:t>
      </w:r>
      <w:r>
        <w:t xml:space="preserve">. </w:t>
      </w:r>
      <w:r w:rsidR="00DB1F2B">
        <w:t>We publish o</w:t>
      </w:r>
      <w:r>
        <w:t xml:space="preserve">ur </w:t>
      </w:r>
      <w:r w:rsidRPr="007821F8">
        <w:t xml:space="preserve">conflict of interest </w:t>
      </w:r>
      <w:r>
        <w:t>policy</w:t>
      </w:r>
      <w:r w:rsidRPr="006544BC">
        <w:t xml:space="preserve"> on the </w:t>
      </w:r>
      <w:hyperlink r:id="rId19" w:history="1">
        <w:r w:rsidR="00017238">
          <w:rPr>
            <w:rStyle w:val="Hyperlink"/>
          </w:rPr>
          <w:t>Department of Industry, Innovation and Science</w:t>
        </w:r>
      </w:hyperlink>
      <w:r w:rsidR="006F1F74">
        <w:rPr>
          <w:rStyle w:val="FootnoteReference"/>
          <w:color w:val="3366CC"/>
          <w:u w:val="single"/>
        </w:rPr>
        <w:footnoteReference w:id="4"/>
      </w:r>
      <w:r w:rsidR="00751049">
        <w:t xml:space="preserve"> website</w:t>
      </w:r>
      <w:r w:rsidR="00A30B20">
        <w:t>.</w:t>
      </w:r>
    </w:p>
    <w:p w:rsidR="007B1AE7" w:rsidRDefault="00EB5B06" w:rsidP="007B1AE7">
      <w:r>
        <w:t>O</w:t>
      </w:r>
      <w:r w:rsidR="00751049">
        <w:t>fficials</w:t>
      </w:r>
      <w:r w:rsidR="007B1AE7">
        <w:t xml:space="preserve"> must declare </w:t>
      </w:r>
      <w:r w:rsidR="007B1AE7" w:rsidRPr="006544BC">
        <w:t>any conflict</w:t>
      </w:r>
      <w:r w:rsidR="007B1AE7">
        <w:t>s</w:t>
      </w:r>
      <w:r w:rsidR="007B1AE7" w:rsidRPr="006544BC">
        <w:t xml:space="preserve"> of interest</w:t>
      </w:r>
      <w:r w:rsidR="007B1AE7">
        <w:t xml:space="preserve">. </w:t>
      </w:r>
      <w:r w:rsidR="00DB1F2B">
        <w:t>A delegated authority receives a</w:t>
      </w:r>
      <w:r w:rsidR="007B1AE7" w:rsidRPr="000A4F05">
        <w:t>ll declarations</w:t>
      </w:r>
      <w:r w:rsidR="004F75B8">
        <w:t xml:space="preserve"> and</w:t>
      </w:r>
      <w:r w:rsidR="00DB1F2B">
        <w:t xml:space="preserve"> assesses </w:t>
      </w:r>
      <w:r w:rsidR="004F75B8">
        <w:t>them</w:t>
      </w:r>
      <w:r w:rsidR="007B1AE7">
        <w:t xml:space="preserve"> to determine</w:t>
      </w:r>
      <w:r w:rsidR="007B1AE7" w:rsidRPr="000A4F05">
        <w:t xml:space="preserve"> whether </w:t>
      </w:r>
      <w:r w:rsidR="007B1AE7">
        <w:t>a</w:t>
      </w:r>
      <w:r w:rsidR="007B1AE7" w:rsidRPr="000A4F05">
        <w:t xml:space="preserve"> conflict of interest exists and whether </w:t>
      </w:r>
      <w:r w:rsidR="007B1AE7">
        <w:t>it</w:t>
      </w:r>
      <w:r w:rsidR="007B1AE7" w:rsidRPr="000A4F05">
        <w:t xml:space="preserve"> is </w:t>
      </w:r>
      <w:r w:rsidR="007B1AE7">
        <w:t>significant</w:t>
      </w:r>
      <w:r w:rsidR="007B1AE7" w:rsidRPr="000A4F05">
        <w:t xml:space="preserve">. In the event that </w:t>
      </w:r>
      <w:r w:rsidR="007B1AE7">
        <w:t>a</w:t>
      </w:r>
      <w:r w:rsidR="007B1AE7" w:rsidRPr="000A4F05">
        <w:t xml:space="preserve"> conflict of interest is </w:t>
      </w:r>
      <w:r w:rsidR="004F75B8">
        <w:t>found</w:t>
      </w:r>
      <w:r w:rsidR="007B1AE7" w:rsidRPr="000A4F05">
        <w:t xml:space="preserve">, </w:t>
      </w:r>
      <w:r w:rsidR="007B1AE7">
        <w:t>that</w:t>
      </w:r>
      <w:r w:rsidR="007B1AE7" w:rsidRPr="000A4F05">
        <w:t xml:space="preserve"> </w:t>
      </w:r>
      <w:r w:rsidR="007B1AE7">
        <w:t>individual</w:t>
      </w:r>
      <w:r w:rsidR="007B1AE7" w:rsidRPr="000A4F05">
        <w:t xml:space="preserve"> will be advised </w:t>
      </w:r>
      <w:r w:rsidR="007B1AE7">
        <w:t>what they must do</w:t>
      </w:r>
      <w:r w:rsidR="007B1AE7" w:rsidRPr="000A4F05">
        <w:t xml:space="preserve"> to manage the conflict.</w:t>
      </w:r>
      <w:r w:rsidR="007B1AE7">
        <w:t xml:space="preserve"> For example, if a conflict of interest is a cause for concern, that </w:t>
      </w:r>
      <w:r w:rsidR="004C368D">
        <w:t xml:space="preserve">official </w:t>
      </w:r>
      <w:r w:rsidR="007B1AE7">
        <w:t>will not take part in the assessment of applications</w:t>
      </w:r>
      <w:r w:rsidR="007B1AE7" w:rsidRPr="000D400B">
        <w:t xml:space="preserve"> </w:t>
      </w:r>
      <w:r w:rsidR="007B1AE7">
        <w:t xml:space="preserve">under the </w:t>
      </w:r>
      <w:r w:rsidR="00B06F39">
        <w:t>program</w:t>
      </w:r>
      <w:r w:rsidR="007B1AE7" w:rsidRPr="006544BC">
        <w:t>.</w:t>
      </w:r>
    </w:p>
    <w:p w:rsidR="007B1AE7" w:rsidRDefault="007B1AE7" w:rsidP="007B1AE7">
      <w:r>
        <w:t>I</w:t>
      </w:r>
      <w:r w:rsidRPr="006544BC">
        <w:t xml:space="preserve">f </w:t>
      </w:r>
      <w:r>
        <w:t>the</w:t>
      </w:r>
      <w:r w:rsidRPr="006544BC">
        <w:t xml:space="preserve"> Minister </w:t>
      </w:r>
      <w:r>
        <w:t>can</w:t>
      </w:r>
      <w:r w:rsidRPr="000D400B">
        <w:t>n</w:t>
      </w:r>
      <w:r>
        <w:t xml:space="preserve">ot </w:t>
      </w:r>
      <w:r w:rsidRPr="006544BC">
        <w:t>ma</w:t>
      </w:r>
      <w:r>
        <w:t>k</w:t>
      </w:r>
      <w:r w:rsidRPr="006544BC">
        <w:t xml:space="preserve">e a decision under the </w:t>
      </w:r>
      <w:r w:rsidR="00B06F39">
        <w:t>program</w:t>
      </w:r>
      <w:r>
        <w:t xml:space="preserve"> without a conflict of interest arising</w:t>
      </w:r>
      <w:r w:rsidRPr="006544BC">
        <w:t xml:space="preserve">, </w:t>
      </w:r>
      <w:r>
        <w:t>the</w:t>
      </w:r>
      <w:r w:rsidRPr="006544BC">
        <w:t xml:space="preserve"> </w:t>
      </w:r>
      <w:r w:rsidR="00C9314F">
        <w:t xml:space="preserve">Finance Minister </w:t>
      </w:r>
      <w:r w:rsidRPr="006544BC">
        <w:t xml:space="preserve">will </w:t>
      </w:r>
      <w:r>
        <w:t xml:space="preserve">become </w:t>
      </w:r>
      <w:r w:rsidRPr="006544BC">
        <w:t>the final decision</w:t>
      </w:r>
      <w:r>
        <w:t xml:space="preserve"> maker.</w:t>
      </w:r>
    </w:p>
    <w:p w:rsidR="001956C5" w:rsidRPr="00E63F2A" w:rsidRDefault="004C37F5" w:rsidP="00B6591E">
      <w:pPr>
        <w:pStyle w:val="Heading2"/>
      </w:pPr>
      <w:bookmarkStart w:id="50" w:name="_Toc478744577"/>
      <w:bookmarkEnd w:id="47"/>
      <w:bookmarkEnd w:id="48"/>
      <w:r>
        <w:t>How we use your information</w:t>
      </w:r>
      <w:bookmarkEnd w:id="50"/>
    </w:p>
    <w:p w:rsidR="004B44EC" w:rsidRPr="00E162FF" w:rsidRDefault="004B44EC" w:rsidP="004B44EC">
      <w:pPr>
        <w:pStyle w:val="Heading3"/>
      </w:pPr>
      <w:bookmarkStart w:id="51" w:name="_Toc478744578"/>
      <w:r>
        <w:t>How we treat your information</w:t>
      </w:r>
      <w:bookmarkEnd w:id="51"/>
    </w:p>
    <w:p w:rsidR="004B44EC" w:rsidRPr="0033741C" w:rsidRDefault="004B44EC" w:rsidP="004B44EC">
      <w:pPr>
        <w:keepNext/>
      </w:pPr>
      <w:r>
        <w:t>We’ll treat the</w:t>
      </w:r>
      <w:r w:rsidRPr="0033741C">
        <w:t xml:space="preserve"> information </w:t>
      </w:r>
      <w:r>
        <w:t xml:space="preserve">you give us as sensitive and therefore confidential if it </w:t>
      </w:r>
      <w:r w:rsidRPr="001C02DF">
        <w:t xml:space="preserve">meets </w:t>
      </w:r>
      <w:r w:rsidR="00307528">
        <w:t>one</w:t>
      </w:r>
      <w:r w:rsidRPr="0033741C">
        <w:t xml:space="preserve"> </w:t>
      </w:r>
      <w:r>
        <w:t xml:space="preserve">of the </w:t>
      </w:r>
      <w:r w:rsidRPr="0033741C">
        <w:t xml:space="preserve">four </w:t>
      </w:r>
      <w:r>
        <w:t>conditions</w:t>
      </w:r>
      <w:r w:rsidRPr="0033741C">
        <w:t xml:space="preserve"> below:</w:t>
      </w:r>
    </w:p>
    <w:p w:rsidR="004B44EC" w:rsidRPr="0033741C" w:rsidRDefault="004B44EC" w:rsidP="004B44EC">
      <w:pPr>
        <w:pStyle w:val="ListNumber"/>
      </w:pPr>
      <w:r>
        <w:t>You</w:t>
      </w:r>
      <w:r w:rsidRPr="0033741C">
        <w:t xml:space="preserve"> clearly identif</w:t>
      </w:r>
      <w:r>
        <w:t>y</w:t>
      </w:r>
      <w:r w:rsidRPr="0033741C">
        <w:t xml:space="preserve"> the </w:t>
      </w:r>
      <w:r>
        <w:t xml:space="preserve">information </w:t>
      </w:r>
      <w:r w:rsidRPr="0033741C">
        <w:t xml:space="preserve">as confidential and </w:t>
      </w:r>
      <w:r>
        <w:t>explain why we should treat it as confidential.</w:t>
      </w:r>
    </w:p>
    <w:p w:rsidR="004B44EC" w:rsidRPr="0033741C" w:rsidRDefault="004B44EC" w:rsidP="004B44EC">
      <w:pPr>
        <w:pStyle w:val="ListNumber"/>
      </w:pPr>
      <w:r w:rsidRPr="0033741C">
        <w:t>The information is commercially sensitive</w:t>
      </w:r>
      <w:r>
        <w:t>.</w:t>
      </w:r>
    </w:p>
    <w:p w:rsidR="004B44EC" w:rsidRPr="0033741C" w:rsidRDefault="004B44EC" w:rsidP="004B44EC">
      <w:pPr>
        <w:pStyle w:val="ListNumber"/>
      </w:pPr>
      <w:r>
        <w:t>Revealing</w:t>
      </w:r>
      <w:r w:rsidRPr="0033741C">
        <w:t xml:space="preserve"> the information would cause unreasonable </w:t>
      </w:r>
      <w:r>
        <w:t>harm</w:t>
      </w:r>
      <w:r w:rsidRPr="0033741C">
        <w:t xml:space="preserve"> to </w:t>
      </w:r>
      <w:r>
        <w:t xml:space="preserve">you </w:t>
      </w:r>
      <w:r w:rsidRPr="0033741C">
        <w:t xml:space="preserve">or </w:t>
      </w:r>
      <w:r>
        <w:t>someone else.</w:t>
      </w:r>
    </w:p>
    <w:p w:rsidR="004B44EC" w:rsidRPr="0033741C" w:rsidRDefault="004B44EC" w:rsidP="004B44EC">
      <w:pPr>
        <w:pStyle w:val="ListNumber"/>
      </w:pPr>
      <w:r>
        <w:t xml:space="preserve">You </w:t>
      </w:r>
      <w:r w:rsidRPr="0033741C">
        <w:t xml:space="preserve">provide the information </w:t>
      </w:r>
      <w:r>
        <w:t>with</w:t>
      </w:r>
      <w:r w:rsidRPr="0033741C">
        <w:t xml:space="preserve"> an understanding that it </w:t>
      </w:r>
      <w:r>
        <w:t xml:space="preserve">will stay </w:t>
      </w:r>
      <w:r w:rsidRPr="0033741C">
        <w:t>confidential</w:t>
      </w:r>
      <w:r>
        <w:t>.</w:t>
      </w:r>
    </w:p>
    <w:p w:rsidR="004B44EC" w:rsidRDefault="0014016C" w:rsidP="004B44EC">
      <w:r>
        <w:t>We may share t</w:t>
      </w:r>
      <w:r w:rsidR="004B44EC">
        <w:t xml:space="preserve">he information you give us </w:t>
      </w:r>
      <w:r w:rsidR="00195D42">
        <w:t>with</w:t>
      </w:r>
      <w:r w:rsidR="004B44EC">
        <w:t xml:space="preserve"> </w:t>
      </w:r>
      <w:r>
        <w:t xml:space="preserve">other </w:t>
      </w:r>
      <w:r w:rsidR="004B44EC">
        <w:t>Commonwealth agencies for any purposes including government administration, research or service delivery and according to Australian laws, including the:</w:t>
      </w:r>
    </w:p>
    <w:p w:rsidR="004B44EC" w:rsidRPr="00325582" w:rsidRDefault="004B44EC" w:rsidP="004B44EC">
      <w:pPr>
        <w:pStyle w:val="ListBullet"/>
        <w:rPr>
          <w:i/>
        </w:rPr>
      </w:pPr>
      <w:r w:rsidRPr="00325582">
        <w:rPr>
          <w:i/>
        </w:rPr>
        <w:t xml:space="preserve">Public Service Act 1999 </w:t>
      </w:r>
      <w:r w:rsidRPr="00195D42">
        <w:t>(Cth)</w:t>
      </w:r>
    </w:p>
    <w:p w:rsidR="004B44EC" w:rsidRDefault="004B44EC" w:rsidP="004B44EC">
      <w:pPr>
        <w:pStyle w:val="ListBullet"/>
        <w:rPr>
          <w:i/>
        </w:rPr>
      </w:pPr>
      <w:r w:rsidRPr="00325582">
        <w:rPr>
          <w:i/>
        </w:rPr>
        <w:t xml:space="preserve">Public Service Regulations 1999 </w:t>
      </w:r>
      <w:r w:rsidRPr="00195D42">
        <w:t>(Cth)</w:t>
      </w:r>
    </w:p>
    <w:p w:rsidR="004B44EC" w:rsidRPr="00325582" w:rsidRDefault="004B44EC" w:rsidP="004B44EC">
      <w:pPr>
        <w:pStyle w:val="ListBullet"/>
        <w:rPr>
          <w:i/>
        </w:rPr>
      </w:pPr>
      <w:r>
        <w:rPr>
          <w:i/>
        </w:rPr>
        <w:t xml:space="preserve">Public Governance, Performance and Accountability Act 2013 </w:t>
      </w:r>
      <w:r w:rsidRPr="00195D42">
        <w:t>(Cth)</w:t>
      </w:r>
    </w:p>
    <w:p w:rsidR="004B44EC" w:rsidRPr="002117CB" w:rsidRDefault="004B44EC" w:rsidP="004B44EC">
      <w:pPr>
        <w:pStyle w:val="ListBullet"/>
      </w:pPr>
      <w:r w:rsidRPr="00325582">
        <w:rPr>
          <w:i/>
        </w:rPr>
        <w:t xml:space="preserve">Privacy Act 1988 </w:t>
      </w:r>
      <w:r w:rsidRPr="00195D42">
        <w:t>(Cth)</w:t>
      </w:r>
    </w:p>
    <w:p w:rsidR="004B44EC" w:rsidRDefault="004B44EC" w:rsidP="004B44EC">
      <w:pPr>
        <w:pStyle w:val="ListBullet"/>
      </w:pPr>
      <w:r w:rsidRPr="00325582">
        <w:rPr>
          <w:i/>
        </w:rPr>
        <w:t xml:space="preserve">Crimes Act 1914 </w:t>
      </w:r>
      <w:r w:rsidRPr="00195D42">
        <w:t>(Cth)</w:t>
      </w:r>
    </w:p>
    <w:p w:rsidR="004B44EC" w:rsidRPr="00325582" w:rsidRDefault="004B44EC" w:rsidP="004B44EC">
      <w:pPr>
        <w:pStyle w:val="ListBullet"/>
        <w:rPr>
          <w:i/>
        </w:rPr>
      </w:pPr>
      <w:r w:rsidRPr="00325582">
        <w:rPr>
          <w:i/>
        </w:rPr>
        <w:t xml:space="preserve">Criminal Code Act 1995 </w:t>
      </w:r>
      <w:r w:rsidRPr="00195D42">
        <w:t>(Cth)</w:t>
      </w:r>
      <w:r w:rsidRPr="00325582">
        <w:rPr>
          <w:i/>
        </w:rPr>
        <w:t>.</w:t>
      </w:r>
    </w:p>
    <w:p w:rsidR="004B44EC" w:rsidRPr="0033741C" w:rsidRDefault="004B44EC" w:rsidP="004B44EC">
      <w:pPr>
        <w:pStyle w:val="Heading4"/>
      </w:pPr>
      <w:bookmarkStart w:id="52" w:name="_Toc478744579"/>
      <w:r>
        <w:t>When we may reveal confidential information</w:t>
      </w:r>
      <w:bookmarkEnd w:id="52"/>
    </w:p>
    <w:p w:rsidR="004B44EC" w:rsidRPr="0033741C" w:rsidRDefault="004B44EC" w:rsidP="004B44EC">
      <w:r>
        <w:t>We may reveal confidential information</w:t>
      </w:r>
      <w:r w:rsidRPr="0033741C">
        <w:t>:</w:t>
      </w:r>
    </w:p>
    <w:p w:rsidR="004B44EC" w:rsidRPr="0033741C" w:rsidRDefault="004B44EC" w:rsidP="004B44EC">
      <w:pPr>
        <w:pStyle w:val="ListBullet"/>
      </w:pPr>
      <w:r w:rsidRPr="0033741C">
        <w:t>to Commonwealth employees and contractors</w:t>
      </w:r>
      <w:r>
        <w:t>,</w:t>
      </w:r>
      <w:r w:rsidRPr="0033741C">
        <w:t xml:space="preserve"> </w:t>
      </w:r>
      <w:r>
        <w:t xml:space="preserve">to help us manage </w:t>
      </w:r>
      <w:r w:rsidRPr="0033741C">
        <w:t xml:space="preserve">the </w:t>
      </w:r>
      <w:r w:rsidR="00B06F39">
        <w:t>program</w:t>
      </w:r>
      <w:r w:rsidR="00307528">
        <w:t xml:space="preserve"> effectively</w:t>
      </w:r>
    </w:p>
    <w:p w:rsidR="004B44EC" w:rsidRDefault="004B44EC" w:rsidP="004B44EC">
      <w:pPr>
        <w:pStyle w:val="ListBullet"/>
      </w:pPr>
      <w:r w:rsidRPr="0033741C">
        <w:lastRenderedPageBreak/>
        <w:t xml:space="preserve">to employees and contractors of </w:t>
      </w:r>
      <w:r>
        <w:t>our</w:t>
      </w:r>
      <w:r w:rsidRPr="0033741C">
        <w:t xml:space="preserve"> </w:t>
      </w:r>
      <w:r>
        <w:t>d</w:t>
      </w:r>
      <w:r w:rsidRPr="0033741C">
        <w:t>epartment</w:t>
      </w:r>
      <w:r>
        <w:t>,</w:t>
      </w:r>
      <w:r w:rsidRPr="0033741C">
        <w:t xml:space="preserve"> </w:t>
      </w:r>
      <w:r>
        <w:t xml:space="preserve">so we can </w:t>
      </w:r>
      <w:r w:rsidRPr="0033741C">
        <w:t xml:space="preserve">research, </w:t>
      </w:r>
      <w:r>
        <w:t>assess</w:t>
      </w:r>
      <w:r w:rsidRPr="0033741C">
        <w:t>, monitor and analys</w:t>
      </w:r>
      <w:r>
        <w:t>e</w:t>
      </w:r>
      <w:r w:rsidRPr="0033741C">
        <w:t xml:space="preserve"> </w:t>
      </w:r>
      <w:r>
        <w:t>our</w:t>
      </w:r>
      <w:r w:rsidRPr="0033741C">
        <w:t xml:space="preserve"> </w:t>
      </w:r>
      <w:r w:rsidR="00B06F39">
        <w:t>program</w:t>
      </w:r>
      <w:r w:rsidRPr="0033741C">
        <w:t>s and activities</w:t>
      </w:r>
    </w:p>
    <w:p w:rsidR="004B44EC" w:rsidRDefault="004B44EC" w:rsidP="004B44EC">
      <w:pPr>
        <w:pStyle w:val="ListBullet"/>
      </w:pPr>
      <w:r>
        <w:t>to employees and contractors of other Commonwealth agencies for any purposes, including government administration, research or service delivery</w:t>
      </w:r>
    </w:p>
    <w:p w:rsidR="004B44EC" w:rsidRPr="0033741C" w:rsidRDefault="004B44EC" w:rsidP="004B44EC">
      <w:pPr>
        <w:pStyle w:val="ListBullet"/>
      </w:pPr>
      <w:r>
        <w:t xml:space="preserve">to other Commonwealth, state, territory or local government agencies in </w:t>
      </w:r>
      <w:r w:rsidR="00B06F39">
        <w:t>program</w:t>
      </w:r>
      <w:r>
        <w:t xml:space="preserve"> reports and consultations</w:t>
      </w:r>
    </w:p>
    <w:p w:rsidR="004B44EC" w:rsidRPr="0033741C" w:rsidRDefault="004B44EC" w:rsidP="004B44EC">
      <w:pPr>
        <w:pStyle w:val="ListBullet"/>
      </w:pPr>
      <w:r>
        <w:t xml:space="preserve">to </w:t>
      </w:r>
      <w:r w:rsidRPr="0033741C">
        <w:t>the Auditor-General, Ombudsman or Privacy Commissioner</w:t>
      </w:r>
    </w:p>
    <w:p w:rsidR="004B44EC" w:rsidRPr="00BA6D16" w:rsidRDefault="004B44EC" w:rsidP="004B44EC">
      <w:pPr>
        <w:pStyle w:val="ListBullet"/>
      </w:pPr>
      <w:r w:rsidRPr="00BA6D16">
        <w:t xml:space="preserve">to the responsible Minister or </w:t>
      </w:r>
      <w:r w:rsidR="00EB5B06">
        <w:t xml:space="preserve">Assistant Minister </w:t>
      </w:r>
    </w:p>
    <w:p w:rsidR="004B44EC" w:rsidRPr="0033741C" w:rsidRDefault="004B44EC" w:rsidP="004B44EC">
      <w:pPr>
        <w:pStyle w:val="ListBullet"/>
      </w:pPr>
      <w:r w:rsidRPr="0033741C">
        <w:t xml:space="preserve">to a House or a Committee of the </w:t>
      </w:r>
      <w:r>
        <w:t xml:space="preserve">Australian </w:t>
      </w:r>
      <w:r w:rsidRPr="0033741C">
        <w:t>Parliament</w:t>
      </w:r>
      <w:r>
        <w:t>.</w:t>
      </w:r>
    </w:p>
    <w:p w:rsidR="004B44EC" w:rsidRDefault="004B44EC" w:rsidP="004B44EC">
      <w:r>
        <w:t>We may also reveal confidential information if:</w:t>
      </w:r>
    </w:p>
    <w:p w:rsidR="004B44EC" w:rsidRDefault="004B44EC" w:rsidP="004B44EC">
      <w:pPr>
        <w:pStyle w:val="ListBullet"/>
      </w:pPr>
      <w:r>
        <w:t>we are required or allowed by law to reveal it, or</w:t>
      </w:r>
    </w:p>
    <w:p w:rsidR="004B44EC" w:rsidRDefault="004B44EC" w:rsidP="004B44EC">
      <w:pPr>
        <w:pStyle w:val="ListBullet"/>
      </w:pPr>
      <w:r>
        <w:t xml:space="preserve">you agree to the information being revealed </w:t>
      </w:r>
      <w:r w:rsidRPr="00195D42">
        <w:t>before</w:t>
      </w:r>
      <w:r w:rsidRPr="001C02DF">
        <w:t xml:space="preserve"> </w:t>
      </w:r>
      <w:r>
        <w:t xml:space="preserve">we reveal it, </w:t>
      </w:r>
      <w:r w:rsidRPr="00195D42">
        <w:t>or</w:t>
      </w:r>
    </w:p>
    <w:p w:rsidR="004B44EC" w:rsidRDefault="004B44EC" w:rsidP="004B44EC">
      <w:pPr>
        <w:pStyle w:val="ListBullet"/>
      </w:pPr>
      <w:r>
        <w:t>someone other than us has made the confidential information public.</w:t>
      </w:r>
    </w:p>
    <w:p w:rsidR="004B44EC" w:rsidRPr="00E240EB" w:rsidRDefault="004B44EC" w:rsidP="004B44EC">
      <w:pPr>
        <w:pStyle w:val="Heading3"/>
      </w:pPr>
      <w:bookmarkStart w:id="53" w:name="_Toc478744580"/>
      <w:r>
        <w:t>How we use your personal information</w:t>
      </w:r>
      <w:bookmarkEnd w:id="53"/>
    </w:p>
    <w:p w:rsidR="004B44EC" w:rsidRDefault="004B44EC" w:rsidP="004B44EC">
      <w:r>
        <w:t xml:space="preserve">We must </w:t>
      </w:r>
      <w:r w:rsidRPr="00E240EB">
        <w:t xml:space="preserve">treat </w:t>
      </w:r>
      <w:r>
        <w:t>your p</w:t>
      </w:r>
      <w:r w:rsidRPr="00E240EB">
        <w:t xml:space="preserve">ersonal </w:t>
      </w:r>
      <w:r>
        <w:t>i</w:t>
      </w:r>
      <w:r w:rsidRPr="00E240EB">
        <w:t xml:space="preserve">nformation </w:t>
      </w:r>
      <w:r>
        <w:t xml:space="preserve">according to </w:t>
      </w:r>
      <w:r w:rsidRPr="00E240EB">
        <w:t>the</w:t>
      </w:r>
      <w:r>
        <w:t xml:space="preserve"> Australian</w:t>
      </w:r>
      <w:r w:rsidRPr="00E240EB">
        <w:t xml:space="preserve"> </w:t>
      </w:r>
      <w:r>
        <w:t xml:space="preserve">Privacy Principles (APPs) and the </w:t>
      </w:r>
      <w:r w:rsidRPr="009B6938">
        <w:rPr>
          <w:i/>
        </w:rPr>
        <w:t>Privacy Act 1988</w:t>
      </w:r>
      <w:r w:rsidRPr="00E240EB">
        <w:t>. Th</w:t>
      </w:r>
      <w:r>
        <w:t>is includes letting you know:</w:t>
      </w:r>
      <w:r w:rsidRPr="00E240EB">
        <w:t xml:space="preserve"> </w:t>
      </w:r>
    </w:p>
    <w:p w:rsidR="004B44EC" w:rsidRDefault="004B44EC" w:rsidP="004B44EC">
      <w:pPr>
        <w:pStyle w:val="ListBullet"/>
        <w:numPr>
          <w:ilvl w:val="0"/>
          <w:numId w:val="7"/>
        </w:numPr>
        <w:ind w:left="357" w:hanging="357"/>
      </w:pPr>
      <w:r>
        <w:t>what personal information we collect</w:t>
      </w:r>
    </w:p>
    <w:p w:rsidR="004B44EC" w:rsidRDefault="004B44EC" w:rsidP="004B44EC">
      <w:pPr>
        <w:pStyle w:val="ListBullet"/>
        <w:numPr>
          <w:ilvl w:val="0"/>
          <w:numId w:val="7"/>
        </w:numPr>
        <w:ind w:left="357" w:hanging="357"/>
      </w:pPr>
      <w:r w:rsidRPr="00E240EB">
        <w:t>why</w:t>
      </w:r>
      <w:r>
        <w:t xml:space="preserve"> we collect</w:t>
      </w:r>
      <w:r w:rsidRPr="00E240EB">
        <w:t xml:space="preserve"> </w:t>
      </w:r>
      <w:r>
        <w:t>your p</w:t>
      </w:r>
      <w:r w:rsidRPr="00E240EB">
        <w:t xml:space="preserve">ersonal </w:t>
      </w:r>
      <w:r>
        <w:t>i</w:t>
      </w:r>
      <w:r w:rsidRPr="00E240EB">
        <w:t xml:space="preserve">nformation </w:t>
      </w:r>
    </w:p>
    <w:p w:rsidR="004B44EC" w:rsidRPr="00E240EB" w:rsidRDefault="004B44EC" w:rsidP="004B44EC">
      <w:pPr>
        <w:pStyle w:val="ListBullet"/>
        <w:numPr>
          <w:ilvl w:val="0"/>
          <w:numId w:val="7"/>
        </w:numPr>
        <w:ind w:left="357" w:hanging="357"/>
      </w:pPr>
      <w:r>
        <w:t>who we give your p</w:t>
      </w:r>
      <w:r w:rsidRPr="00E240EB">
        <w:t xml:space="preserve">ersonal </w:t>
      </w:r>
      <w:r>
        <w:t>i</w:t>
      </w:r>
      <w:r w:rsidRPr="00E240EB">
        <w:t>nformation</w:t>
      </w:r>
      <w:r>
        <w:t xml:space="preserve"> to</w:t>
      </w:r>
      <w:r w:rsidRPr="00E240EB">
        <w:t>.</w:t>
      </w:r>
    </w:p>
    <w:p w:rsidR="004B44EC" w:rsidRDefault="004B44EC" w:rsidP="004B44EC">
      <w:r>
        <w:t>We</w:t>
      </w:r>
      <w:r w:rsidRPr="00E240EB">
        <w:t xml:space="preserve"> collect </w:t>
      </w:r>
      <w:r>
        <w:t>p</w:t>
      </w:r>
      <w:r w:rsidRPr="00E240EB">
        <w:t xml:space="preserve">ersonal </w:t>
      </w:r>
      <w:r>
        <w:t>i</w:t>
      </w:r>
      <w:r w:rsidRPr="00E240EB">
        <w:t xml:space="preserve">nformation from </w:t>
      </w:r>
      <w:r>
        <w:t xml:space="preserve">you, and </w:t>
      </w:r>
      <w:r w:rsidRPr="00E240EB">
        <w:t xml:space="preserve">may </w:t>
      </w:r>
      <w:r>
        <w:t>give that</w:t>
      </w:r>
      <w:r w:rsidRPr="00E240EB">
        <w:t xml:space="preserve"> </w:t>
      </w:r>
      <w:r>
        <w:t>i</w:t>
      </w:r>
      <w:r w:rsidRPr="00E240EB">
        <w:t xml:space="preserve">nformation to </w:t>
      </w:r>
      <w:r>
        <w:t xml:space="preserve">our </w:t>
      </w:r>
      <w:r w:rsidRPr="00E240EB">
        <w:t xml:space="preserve">employees and contractors, </w:t>
      </w:r>
      <w:r>
        <w:t>the [committee],</w:t>
      </w:r>
      <w:r w:rsidRPr="00E240EB">
        <w:t xml:space="preserve"> and other Commonwealth employees and contractors</w:t>
      </w:r>
      <w:r>
        <w:t>, so we can:</w:t>
      </w:r>
    </w:p>
    <w:p w:rsidR="004B44EC" w:rsidRDefault="004B44EC" w:rsidP="004B44EC">
      <w:pPr>
        <w:pStyle w:val="ListBullet"/>
        <w:numPr>
          <w:ilvl w:val="0"/>
          <w:numId w:val="7"/>
        </w:numPr>
        <w:ind w:left="357" w:hanging="357"/>
      </w:pPr>
      <w:r>
        <w:t>manage</w:t>
      </w:r>
      <w:r w:rsidRPr="00E240EB">
        <w:t xml:space="preserve"> the </w:t>
      </w:r>
      <w:r w:rsidR="00B06F39">
        <w:t>program</w:t>
      </w:r>
    </w:p>
    <w:p w:rsidR="004B44EC" w:rsidRPr="00E240EB" w:rsidRDefault="004B44EC" w:rsidP="004B44EC">
      <w:pPr>
        <w:pStyle w:val="ListBullet"/>
        <w:numPr>
          <w:ilvl w:val="0"/>
          <w:numId w:val="7"/>
        </w:numPr>
        <w:ind w:left="357" w:hanging="357"/>
      </w:pPr>
      <w:r w:rsidRPr="00E240EB">
        <w:t xml:space="preserve">research, </w:t>
      </w:r>
      <w:r>
        <w:t>assess</w:t>
      </w:r>
      <w:r w:rsidRPr="00E240EB">
        <w:t>, monitor and analys</w:t>
      </w:r>
      <w:r>
        <w:t>e</w:t>
      </w:r>
      <w:r w:rsidRPr="00E240EB">
        <w:t xml:space="preserve"> </w:t>
      </w:r>
      <w:r>
        <w:t>our</w:t>
      </w:r>
      <w:r w:rsidRPr="00E240EB">
        <w:t xml:space="preserve"> </w:t>
      </w:r>
      <w:r w:rsidR="00B06F39">
        <w:t>program</w:t>
      </w:r>
      <w:r w:rsidRPr="00E240EB">
        <w:t>s and activities.</w:t>
      </w:r>
    </w:p>
    <w:p w:rsidR="004B44EC" w:rsidRDefault="004B44EC" w:rsidP="004B44EC">
      <w:r>
        <w:t xml:space="preserve">We, </w:t>
      </w:r>
      <w:r w:rsidRPr="00E240EB">
        <w:t xml:space="preserve">or </w:t>
      </w:r>
      <w:r>
        <w:t xml:space="preserve">our </w:t>
      </w:r>
      <w:r w:rsidRPr="00E240EB">
        <w:t>Minister</w:t>
      </w:r>
      <w:r>
        <w:t>,</w:t>
      </w:r>
      <w:r w:rsidRPr="00E240EB">
        <w:t xml:space="preserve"> may</w:t>
      </w:r>
      <w:r>
        <w:t>:</w:t>
      </w:r>
    </w:p>
    <w:p w:rsidR="004B44EC" w:rsidRDefault="004B44EC" w:rsidP="004B44EC">
      <w:pPr>
        <w:pStyle w:val="ListBullet"/>
        <w:numPr>
          <w:ilvl w:val="0"/>
          <w:numId w:val="7"/>
        </w:numPr>
        <w:ind w:left="357" w:hanging="357"/>
      </w:pPr>
      <w:r w:rsidRPr="00E240EB">
        <w:t>announce the names of successful applicants</w:t>
      </w:r>
      <w:r>
        <w:t xml:space="preserve"> to the public</w:t>
      </w:r>
    </w:p>
    <w:p w:rsidR="004B44EC" w:rsidRPr="00E240EB" w:rsidRDefault="004B44EC" w:rsidP="004B44EC">
      <w:pPr>
        <w:pStyle w:val="ListBullet"/>
        <w:numPr>
          <w:ilvl w:val="0"/>
          <w:numId w:val="7"/>
        </w:numPr>
        <w:ind w:left="357" w:hanging="357"/>
      </w:pPr>
      <w:r>
        <w:t>publish personal information on the d</w:t>
      </w:r>
      <w:r w:rsidRPr="00E240EB">
        <w:t>epartment</w:t>
      </w:r>
      <w:r>
        <w:t>’s web</w:t>
      </w:r>
      <w:r w:rsidRPr="00E240EB">
        <w:t>site</w:t>
      </w:r>
      <w:r>
        <w:t>s</w:t>
      </w:r>
      <w:r w:rsidRPr="00E240EB">
        <w:t>.</w:t>
      </w:r>
    </w:p>
    <w:p w:rsidR="004B44EC" w:rsidRDefault="004B44EC" w:rsidP="004B44EC">
      <w:r>
        <w:t>Please read our</w:t>
      </w:r>
      <w:r w:rsidRPr="00E240EB">
        <w:t xml:space="preserve"> </w:t>
      </w:r>
      <w:hyperlink r:id="rId20" w:history="1">
        <w:r w:rsidRPr="006C2F31">
          <w:rPr>
            <w:rStyle w:val="Hyperlink"/>
          </w:rPr>
          <w:t>Privacy Policy</w:t>
        </w:r>
      </w:hyperlink>
      <w:r>
        <w:rPr>
          <w:rStyle w:val="FootnoteReference"/>
        </w:rPr>
        <w:footnoteReference w:id="5"/>
      </w:r>
      <w:r w:rsidRPr="00E240EB">
        <w:t xml:space="preserve"> on the Department of Industry</w:t>
      </w:r>
      <w:r>
        <w:t>, Innovation and Science</w:t>
      </w:r>
      <w:r w:rsidRPr="00E240EB">
        <w:t xml:space="preserve"> website for </w:t>
      </w:r>
      <w:r>
        <w:t>more</w:t>
      </w:r>
      <w:r w:rsidRPr="00E240EB">
        <w:t xml:space="preserve"> information on</w:t>
      </w:r>
      <w:r>
        <w:t>:</w:t>
      </w:r>
    </w:p>
    <w:p w:rsidR="004B44EC" w:rsidRPr="001C02DF" w:rsidRDefault="004B44EC" w:rsidP="00195D42">
      <w:pPr>
        <w:pStyle w:val="ListBullet"/>
      </w:pPr>
      <w:r w:rsidRPr="001C02DF">
        <w:t>what is personal information</w:t>
      </w:r>
    </w:p>
    <w:p w:rsidR="004B44EC" w:rsidRPr="001C02DF" w:rsidRDefault="004B44EC" w:rsidP="00195D42">
      <w:pPr>
        <w:pStyle w:val="ListBullet"/>
      </w:pPr>
      <w:r w:rsidRPr="001C02DF">
        <w:t>how we collect, use, store and reveal your personal information</w:t>
      </w:r>
    </w:p>
    <w:p w:rsidR="004B44EC" w:rsidRPr="001C02DF" w:rsidRDefault="004B44EC" w:rsidP="00195D42">
      <w:pPr>
        <w:pStyle w:val="ListBullet"/>
      </w:pPr>
      <w:r w:rsidRPr="001C02DF">
        <w:t>how you can access and correct your personal information.</w:t>
      </w:r>
    </w:p>
    <w:p w:rsidR="003A270D" w:rsidRDefault="003A270D" w:rsidP="00195D42">
      <w:pPr>
        <w:pStyle w:val="Heading3"/>
      </w:pPr>
      <w:bookmarkStart w:id="54" w:name="_Toc478744581"/>
      <w:r>
        <w:lastRenderedPageBreak/>
        <w:t>Public announcement</w:t>
      </w:r>
      <w:bookmarkEnd w:id="54"/>
    </w:p>
    <w:p w:rsidR="004D2CBD" w:rsidRDefault="004D2CBD" w:rsidP="001956C5">
      <w:r>
        <w:t xml:space="preserve">We will publish non-sensitive details of successful projects </w:t>
      </w:r>
      <w:r w:rsidRPr="00E162FF">
        <w:t xml:space="preserve">on </w:t>
      </w:r>
      <w:r>
        <w:t xml:space="preserve">business.gov.au and </w:t>
      </w:r>
      <w:r w:rsidRPr="00E162FF">
        <w:t xml:space="preserve">the </w:t>
      </w:r>
      <w:hyperlink r:id="rId21" w:history="1">
        <w:r w:rsidR="00343585">
          <w:rPr>
            <w:rStyle w:val="Hyperlink"/>
          </w:rPr>
          <w:t>Department of the Environment and Energy</w:t>
        </w:r>
      </w:hyperlink>
      <w:r>
        <w:rPr>
          <w:rStyle w:val="FootnoteReference"/>
          <w:color w:val="3366CC"/>
          <w:u w:val="single"/>
        </w:rPr>
        <w:footnoteReference w:id="6"/>
      </w:r>
      <w:r w:rsidRPr="00E162FF">
        <w:t xml:space="preserve"> website</w:t>
      </w:r>
      <w:r w:rsidR="004F0C1F">
        <w:t>. We do this</w:t>
      </w:r>
      <w:r>
        <w:t xml:space="preserve"> as per the reporting requirements of the </w:t>
      </w:r>
      <w:r w:rsidRPr="00572707">
        <w:rPr>
          <w:i/>
        </w:rPr>
        <w:t xml:space="preserve">Commonwealth Grants Rules </w:t>
      </w:r>
      <w:r w:rsidR="004F0C1F" w:rsidRPr="00572707">
        <w:rPr>
          <w:i/>
        </w:rPr>
        <w:t xml:space="preserve">and </w:t>
      </w:r>
      <w:r w:rsidRPr="00572707">
        <w:rPr>
          <w:i/>
        </w:rPr>
        <w:t>Guidelines</w:t>
      </w:r>
      <w:r>
        <w:t xml:space="preserve"> and consistent with the </w:t>
      </w:r>
      <w:hyperlink r:id="rId22" w:history="1">
        <w:r w:rsidRPr="000B522C">
          <w:rPr>
            <w:rStyle w:val="Hyperlink"/>
          </w:rPr>
          <w:t>Australian Government Public Data Policy Statement</w:t>
        </w:r>
      </w:hyperlink>
      <w:r w:rsidR="000B522C">
        <w:rPr>
          <w:rStyle w:val="FootnoteReference"/>
        </w:rPr>
        <w:footnoteReference w:id="7"/>
      </w:r>
      <w:r>
        <w:t>, unless otherwise prohibited by law. This information may include:</w:t>
      </w:r>
    </w:p>
    <w:p w:rsidR="004D2CBD" w:rsidRDefault="004D2CBD" w:rsidP="004D2CBD">
      <w:pPr>
        <w:pStyle w:val="ListBullet"/>
      </w:pPr>
      <w:r>
        <w:t xml:space="preserve">name of your </w:t>
      </w:r>
      <w:r w:rsidR="00A6379E">
        <w:t>organisation</w:t>
      </w:r>
    </w:p>
    <w:p w:rsidR="004D2CBD" w:rsidRPr="00E162FF" w:rsidRDefault="004D2CBD" w:rsidP="004D2CBD">
      <w:pPr>
        <w:pStyle w:val="ListBullet"/>
      </w:pPr>
      <w:r w:rsidRPr="00E162FF">
        <w:t>title of the project</w:t>
      </w:r>
    </w:p>
    <w:p w:rsidR="004D2CBD" w:rsidRPr="00E162FF" w:rsidRDefault="004D2CBD" w:rsidP="004D2CBD">
      <w:pPr>
        <w:pStyle w:val="ListBullet"/>
      </w:pPr>
      <w:r w:rsidRPr="00E162FF">
        <w:t xml:space="preserve">description of the project and its </w:t>
      </w:r>
      <w:r>
        <w:t>aims</w:t>
      </w:r>
    </w:p>
    <w:p w:rsidR="004D2CBD" w:rsidRPr="00E162FF" w:rsidRDefault="004D2CBD" w:rsidP="004D2CBD">
      <w:pPr>
        <w:pStyle w:val="ListBullet"/>
      </w:pPr>
      <w:r w:rsidRPr="00E162FF">
        <w:t>amount of grant funding awarded</w:t>
      </w:r>
    </w:p>
    <w:p w:rsidR="00B321C1" w:rsidRDefault="00B321C1" w:rsidP="00B321C1">
      <w:pPr>
        <w:pStyle w:val="ListBullet"/>
      </w:pPr>
      <w:r>
        <w:t>Australian Business Number</w:t>
      </w:r>
    </w:p>
    <w:p w:rsidR="00B321C1" w:rsidRDefault="00B321C1" w:rsidP="00B321C1">
      <w:pPr>
        <w:pStyle w:val="ListBullet"/>
      </w:pPr>
      <w:r>
        <w:t>business location</w:t>
      </w:r>
    </w:p>
    <w:p w:rsidR="00B321C1" w:rsidRDefault="004F0C1F" w:rsidP="00B321C1">
      <w:pPr>
        <w:pStyle w:val="ListBullet"/>
      </w:pPr>
      <w:r>
        <w:t xml:space="preserve">your organisation’s </w:t>
      </w:r>
      <w:r w:rsidR="00B321C1">
        <w:t>industry sector.</w:t>
      </w:r>
    </w:p>
    <w:p w:rsidR="004D2CBD" w:rsidRDefault="00B321C1" w:rsidP="001956C5">
      <w:r>
        <w:t>We publish</w:t>
      </w:r>
      <w:r w:rsidRPr="00B321C1">
        <w:t xml:space="preserve"> this information to ensure open access to non-sensitive data within Australian Government agencies to enable greater innovation and productivity across all sectors of the Australian economy.</w:t>
      </w:r>
    </w:p>
    <w:p w:rsidR="004B44EC" w:rsidRPr="00E240EB" w:rsidRDefault="004B44EC" w:rsidP="004B44EC">
      <w:pPr>
        <w:pStyle w:val="Heading3"/>
      </w:pPr>
      <w:bookmarkStart w:id="55" w:name="_Toc478744582"/>
      <w:r w:rsidRPr="00E240EB">
        <w:t>Freedom of information</w:t>
      </w:r>
      <w:bookmarkEnd w:id="55"/>
    </w:p>
    <w:p w:rsidR="000A202D" w:rsidRPr="00E162FF" w:rsidRDefault="004B44EC" w:rsidP="001956C5">
      <w:r>
        <w:t>T</w:t>
      </w:r>
      <w:r w:rsidRPr="00E240EB">
        <w:t xml:space="preserve">he </w:t>
      </w:r>
      <w:r w:rsidRPr="009B6938">
        <w:rPr>
          <w:i/>
        </w:rPr>
        <w:t>Freedom of Information Act 1982</w:t>
      </w:r>
      <w:r>
        <w:t xml:space="preserve"> (FOI Act) applies to a</w:t>
      </w:r>
      <w:r w:rsidRPr="00E240EB">
        <w:t xml:space="preserve">ll documents </w:t>
      </w:r>
      <w:r>
        <w:t xml:space="preserve">we </w:t>
      </w:r>
      <w:r w:rsidRPr="00E240EB">
        <w:t>create</w:t>
      </w:r>
      <w:r>
        <w:t>, receive</w:t>
      </w:r>
      <w:r w:rsidRPr="00E240EB">
        <w:t xml:space="preserve"> or </w:t>
      </w:r>
      <w:r>
        <w:t>store</w:t>
      </w:r>
      <w:r w:rsidRPr="00E240EB">
        <w:t xml:space="preserve"> </w:t>
      </w:r>
      <w:r>
        <w:t xml:space="preserve">about </w:t>
      </w:r>
      <w:r w:rsidRPr="00E240EB">
        <w:t xml:space="preserve">the </w:t>
      </w:r>
      <w:r w:rsidR="00B06F39">
        <w:t>program</w:t>
      </w:r>
      <w:r w:rsidRPr="00E240EB">
        <w:t xml:space="preserve">. </w:t>
      </w:r>
      <w:r>
        <w:t>If someone requests a document under the FOI Act, we</w:t>
      </w:r>
      <w:r w:rsidRPr="00E240EB">
        <w:t xml:space="preserve"> </w:t>
      </w:r>
      <w:r>
        <w:t xml:space="preserve">will release it (though we may need to consult with you and/or other parties first) </w:t>
      </w:r>
      <w:r w:rsidRPr="006E3B5F">
        <w:t>unless</w:t>
      </w:r>
      <w:r>
        <w:t xml:space="preserve"> it meets one of the exemptions set out in the FOI Act.</w:t>
      </w:r>
    </w:p>
    <w:p w:rsidR="001956C5" w:rsidRDefault="00956979" w:rsidP="00B6591E">
      <w:pPr>
        <w:pStyle w:val="Heading2"/>
      </w:pPr>
      <w:bookmarkStart w:id="56" w:name="_Toc478744583"/>
      <w:r>
        <w:t>Enquiries and f</w:t>
      </w:r>
      <w:r w:rsidR="001956C5" w:rsidRPr="00E63F2A">
        <w:t>eedback</w:t>
      </w:r>
      <w:bookmarkEnd w:id="56"/>
    </w:p>
    <w:p w:rsidR="00956979" w:rsidRDefault="00956979" w:rsidP="001956C5">
      <w:r>
        <w:t xml:space="preserve">For further information or clarification you can </w:t>
      </w:r>
      <w:r w:rsidR="001D513B" w:rsidRPr="00BB45EB">
        <w:t>contact us</w:t>
      </w:r>
      <w:r>
        <w:t xml:space="preserve"> on 13 28 46 or by </w:t>
      </w:r>
      <w:hyperlink r:id="rId23" w:history="1">
        <w:r w:rsidRPr="001D513B">
          <w:rPr>
            <w:rStyle w:val="Hyperlink"/>
          </w:rPr>
          <w:t>web chat</w:t>
        </w:r>
      </w:hyperlink>
      <w:r>
        <w:t xml:space="preserve"> or</w:t>
      </w:r>
      <w:r w:rsidR="008863EB">
        <w:t xml:space="preserve"> through</w:t>
      </w:r>
      <w:r>
        <w:t xml:space="preserve"> our </w:t>
      </w:r>
      <w:hyperlink r:id="rId24" w:history="1">
        <w:r w:rsidRPr="001D513B">
          <w:rPr>
            <w:rStyle w:val="Hyperlink"/>
          </w:rPr>
          <w:t>online enquiry form</w:t>
        </w:r>
      </w:hyperlink>
      <w:r w:rsidR="00CE5824">
        <w:t xml:space="preserve"> </w:t>
      </w:r>
      <w:r w:rsidR="004142C1">
        <w:t xml:space="preserve">on </w:t>
      </w:r>
      <w:r w:rsidR="00CE5824">
        <w:t>business.gov.au</w:t>
      </w:r>
      <w:r>
        <w:t xml:space="preserve">. </w:t>
      </w:r>
    </w:p>
    <w:p w:rsidR="00130F17" w:rsidRDefault="004142C1" w:rsidP="001956C5">
      <w:r>
        <w:t xml:space="preserve">We may publish </w:t>
      </w:r>
      <w:r w:rsidR="004F0C1F">
        <w:t xml:space="preserve">answers to your </w:t>
      </w:r>
      <w:r>
        <w:t>q</w:t>
      </w:r>
      <w:r w:rsidR="00130F17">
        <w:t>uestions</w:t>
      </w:r>
      <w:r w:rsidR="004F0C1F">
        <w:t xml:space="preserve"> </w:t>
      </w:r>
      <w:r w:rsidR="00130F17">
        <w:t>on our website as Frequently Asked Questions.</w:t>
      </w:r>
    </w:p>
    <w:p w:rsidR="001956C5" w:rsidRDefault="001956C5" w:rsidP="001956C5">
      <w:r w:rsidRPr="00E162FF">
        <w:t>The</w:t>
      </w:r>
      <w:r w:rsidR="00B50A70">
        <w:t xml:space="preserve"> AusIndustry</w:t>
      </w:r>
      <w:r w:rsidRPr="00E162FF">
        <w:t xml:space="preserve"> </w:t>
      </w:r>
      <w:hyperlink r:id="rId25" w:history="1">
        <w:r w:rsidR="00B50A70" w:rsidRPr="00B50A70">
          <w:rPr>
            <w:rStyle w:val="Hyperlink"/>
          </w:rPr>
          <w:t>Customer Service Charter</w:t>
        </w:r>
      </w:hyperlink>
      <w:r w:rsidR="00B50A70">
        <w:t xml:space="preserve"> </w:t>
      </w:r>
      <w:r w:rsidRPr="00E162FF">
        <w:t xml:space="preserve">is available </w:t>
      </w:r>
      <w:r w:rsidR="009E3CD9">
        <w:t>at</w:t>
      </w:r>
      <w:r w:rsidR="00A15AC7">
        <w:t xml:space="preserve"> </w:t>
      </w:r>
      <w:hyperlink r:id="rId26" w:history="1">
        <w:r w:rsidR="00A15AC7" w:rsidRPr="00405D85">
          <w:t>business.gov.au</w:t>
        </w:r>
      </w:hyperlink>
      <w:r w:rsidR="00A15AC7" w:rsidRPr="00405D85">
        <w:t>.</w:t>
      </w:r>
      <w:r w:rsidR="009E3CD9">
        <w:t xml:space="preserve"> A</w:t>
      </w:r>
      <w:r w:rsidRPr="00E162FF">
        <w:t>usIndustry uses customer satisfaction surveys to improve its business operations and service.</w:t>
      </w:r>
    </w:p>
    <w:p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rsidR="001956C5" w:rsidRDefault="001956C5" w:rsidP="001956C5">
      <w:r w:rsidRPr="00E162FF">
        <w:t>Head of Division</w:t>
      </w:r>
      <w:r w:rsidRPr="00E162FF">
        <w:rPr>
          <w:b/>
        </w:rPr>
        <w:t xml:space="preserve"> </w:t>
      </w:r>
      <w:r w:rsidRPr="00E162FF">
        <w:br/>
      </w:r>
      <w:r w:rsidR="00EB1097">
        <w:t>AusIndustry Business Services</w:t>
      </w:r>
      <w:r w:rsidR="00C7593F">
        <w:br/>
      </w:r>
      <w:r w:rsidRPr="00E162FF">
        <w:t xml:space="preserve">GPO Box </w:t>
      </w:r>
      <w:r w:rsidR="00BC7077">
        <w:t>2013</w:t>
      </w:r>
      <w:r w:rsidR="007610F4">
        <w:br/>
      </w:r>
      <w:r w:rsidRPr="00E162FF">
        <w:t>CANBERRA ACT 2601</w:t>
      </w:r>
    </w:p>
    <w:p w:rsidR="00D96D08" w:rsidRDefault="00A15AC7" w:rsidP="009E7919">
      <w:r>
        <w:lastRenderedPageBreak/>
        <w:t>You can also</w:t>
      </w:r>
      <w:r w:rsidR="001956C5" w:rsidRPr="00E162FF">
        <w:t xml:space="preserve"> contact the </w:t>
      </w:r>
      <w:hyperlink r:id="rId27" w:history="1">
        <w:r w:rsidR="001956C5" w:rsidRPr="00A15AC7">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rsidR="00D96D08" w:rsidRDefault="00D96D08">
      <w:pPr>
        <w:spacing w:after="0"/>
      </w:pPr>
      <w:r>
        <w:br w:type="page"/>
      </w:r>
    </w:p>
    <w:p w:rsidR="00D96D08" w:rsidRPr="000108C6" w:rsidRDefault="00230A2B" w:rsidP="000108C6">
      <w:pPr>
        <w:pStyle w:val="Heading2Appendix"/>
      </w:pPr>
      <w:bookmarkStart w:id="57" w:name="_Toc344990383"/>
      <w:bookmarkStart w:id="58" w:name="_Toc344990604"/>
      <w:bookmarkStart w:id="59" w:name="_Toc478744584"/>
      <w:r w:rsidRPr="000108C6">
        <w:lastRenderedPageBreak/>
        <w:t>Appendix A</w:t>
      </w:r>
      <w:r w:rsidR="00D96D08" w:rsidRPr="000108C6">
        <w:t xml:space="preserve">. </w:t>
      </w:r>
      <w:bookmarkEnd w:id="57"/>
      <w:bookmarkEnd w:id="58"/>
      <w:r w:rsidRPr="000108C6">
        <w:t>Definitions of key terms</w:t>
      </w:r>
      <w:bookmarkEnd w:id="59"/>
    </w:p>
    <w:p w:rsidR="00BB708D" w:rsidRPr="007F7523" w:rsidRDefault="00BB708D" w:rsidP="002A45C1">
      <w:r w:rsidRPr="007F7523">
        <w:t xml:space="preserve">In these </w:t>
      </w:r>
      <w:r w:rsidRPr="007F7523">
        <w:rPr>
          <w:i/>
        </w:rPr>
        <w:t>Guidelines</w:t>
      </w:r>
      <w:r w:rsidRPr="007F7523">
        <w:t xml:space="preserve"> unless </w:t>
      </w:r>
      <w:r w:rsidR="001D513B">
        <w:t>otherwise defined</w:t>
      </w:r>
      <w:r w:rsidRPr="007F7523">
        <w:t>:</w:t>
      </w:r>
    </w:p>
    <w:p w:rsidR="007F57C6" w:rsidRPr="00377A48" w:rsidRDefault="007F57C6" w:rsidP="002A45C1">
      <w:r w:rsidRPr="009237DA">
        <w:rPr>
          <w:b/>
          <w:i/>
        </w:rPr>
        <w:t>Applicant</w:t>
      </w:r>
      <w:r w:rsidRPr="00377A48">
        <w:t xml:space="preserve"> means a</w:t>
      </w:r>
      <w:r>
        <w:t>n</w:t>
      </w:r>
      <w:r w:rsidRPr="00377A48">
        <w:t xml:space="preserve"> </w:t>
      </w:r>
      <w:r>
        <w:t>entity</w:t>
      </w:r>
      <w:r w:rsidRPr="00377A48">
        <w:t xml:space="preserve"> that submits an </w:t>
      </w:r>
      <w:r w:rsidR="00F069A0">
        <w:rPr>
          <w:i/>
        </w:rPr>
        <w:t>a</w:t>
      </w:r>
      <w:r w:rsidR="00F069A0" w:rsidRPr="005F1425">
        <w:rPr>
          <w:i/>
        </w:rPr>
        <w:t>pplication</w:t>
      </w:r>
      <w:r w:rsidR="00F069A0" w:rsidRPr="00377A48">
        <w:t xml:space="preserve"> </w:t>
      </w:r>
      <w:r w:rsidRPr="00377A48">
        <w:t xml:space="preserve">for </w:t>
      </w:r>
      <w:r w:rsidR="000E0013">
        <w:t>Improving Your Local Parks and Environment</w:t>
      </w:r>
      <w:r w:rsidRPr="007F57C6">
        <w:t xml:space="preserve"> </w:t>
      </w:r>
      <w:r w:rsidR="00B06F39">
        <w:rPr>
          <w:i/>
        </w:rPr>
        <w:t>program</w:t>
      </w:r>
      <w:r w:rsidR="00F069A0" w:rsidRPr="007F57C6">
        <w:t xml:space="preserve"> </w:t>
      </w:r>
      <w:r w:rsidR="00F069A0">
        <w:rPr>
          <w:i/>
        </w:rPr>
        <w:t>f</w:t>
      </w:r>
      <w:r w:rsidR="00F069A0" w:rsidRPr="007F57C6">
        <w:rPr>
          <w:i/>
        </w:rPr>
        <w:t>unding</w:t>
      </w:r>
      <w:r w:rsidRPr="007F57C6">
        <w:t>.</w:t>
      </w:r>
    </w:p>
    <w:p w:rsidR="007F57C6" w:rsidRPr="007D429E" w:rsidRDefault="007F57C6" w:rsidP="002A45C1">
      <w:pPr>
        <w:rPr>
          <w:b/>
          <w:i/>
          <w:color w:val="000000"/>
          <w:w w:val="0"/>
        </w:rPr>
      </w:pPr>
      <w:r w:rsidRPr="009237DA">
        <w:rPr>
          <w:b/>
          <w:i/>
          <w:color w:val="000000"/>
          <w:w w:val="0"/>
        </w:rPr>
        <w:t xml:space="preserve">Application </w:t>
      </w:r>
      <w:r w:rsidR="00D35874">
        <w:rPr>
          <w:b/>
          <w:i/>
          <w:color w:val="000000"/>
          <w:w w:val="0"/>
        </w:rPr>
        <w:t>f</w:t>
      </w:r>
      <w:r w:rsidRPr="009237DA">
        <w:rPr>
          <w:b/>
          <w:i/>
          <w:color w:val="000000"/>
          <w:w w:val="0"/>
        </w:rPr>
        <w:t>orm</w:t>
      </w:r>
      <w:r>
        <w:rPr>
          <w:b/>
          <w:i/>
          <w:color w:val="000000"/>
          <w:w w:val="0"/>
        </w:rPr>
        <w:t xml:space="preserve"> </w:t>
      </w:r>
      <w:r w:rsidRPr="007D429E">
        <w:rPr>
          <w:color w:val="000000"/>
          <w:w w:val="0"/>
        </w:rPr>
        <w:t xml:space="preserve">means the document issued by the </w:t>
      </w:r>
      <w:r w:rsidR="00B06F39">
        <w:rPr>
          <w:i/>
          <w:color w:val="000000"/>
          <w:w w:val="0"/>
        </w:rPr>
        <w:t>Program</w:t>
      </w:r>
      <w:r w:rsidRPr="007D429E">
        <w:rPr>
          <w:i/>
          <w:color w:val="000000"/>
          <w:w w:val="0"/>
        </w:rPr>
        <w:t xml:space="preserve"> </w:t>
      </w:r>
      <w:r w:rsidRPr="00537AF9">
        <w:rPr>
          <w:i/>
          <w:color w:val="000000"/>
          <w:w w:val="0"/>
        </w:rPr>
        <w:t>Delegate</w:t>
      </w:r>
      <w:r w:rsidRPr="007D429E">
        <w:rPr>
          <w:color w:val="000000"/>
          <w:w w:val="0"/>
        </w:rPr>
        <w:t xml:space="preserve"> </w:t>
      </w:r>
      <w:r w:rsidR="001D513B">
        <w:rPr>
          <w:color w:val="000000"/>
          <w:w w:val="0"/>
        </w:rPr>
        <w:t>that</w:t>
      </w:r>
      <w:r w:rsidRPr="007D429E">
        <w:rPr>
          <w:color w:val="000000"/>
          <w:w w:val="0"/>
        </w:rPr>
        <w:t xml:space="preserve"> </w:t>
      </w:r>
      <w:r w:rsidR="00F069A0">
        <w:rPr>
          <w:i/>
          <w:color w:val="000000"/>
          <w:w w:val="0"/>
        </w:rPr>
        <w:t>a</w:t>
      </w:r>
      <w:r w:rsidR="00F069A0" w:rsidRPr="009237DA">
        <w:rPr>
          <w:i/>
          <w:color w:val="000000"/>
          <w:w w:val="0"/>
        </w:rPr>
        <w:t>pplicant</w:t>
      </w:r>
      <w:r w:rsidR="00F069A0" w:rsidRPr="007D429E">
        <w:rPr>
          <w:i/>
          <w:color w:val="000000"/>
          <w:w w:val="0"/>
        </w:rPr>
        <w:t>s</w:t>
      </w:r>
      <w:r w:rsidR="00F069A0" w:rsidRPr="007D429E">
        <w:rPr>
          <w:color w:val="000000"/>
          <w:w w:val="0"/>
        </w:rPr>
        <w:t xml:space="preserve"> </w:t>
      </w:r>
      <w:r w:rsidR="001D513B">
        <w:rPr>
          <w:color w:val="000000"/>
          <w:w w:val="0"/>
        </w:rPr>
        <w:t>use to apply</w:t>
      </w:r>
      <w:r w:rsidR="001D513B" w:rsidRPr="007D429E">
        <w:rPr>
          <w:color w:val="000000"/>
          <w:w w:val="0"/>
        </w:rPr>
        <w:t xml:space="preserve"> </w:t>
      </w:r>
      <w:r w:rsidRPr="007D429E">
        <w:rPr>
          <w:color w:val="000000"/>
          <w:w w:val="0"/>
        </w:rPr>
        <w:t xml:space="preserve">for funding under the </w:t>
      </w:r>
      <w:r w:rsidR="00B06F39">
        <w:rPr>
          <w:i/>
          <w:color w:val="000000"/>
          <w:w w:val="0"/>
        </w:rPr>
        <w:t>program</w:t>
      </w:r>
      <w:r w:rsidRPr="00BE40F0">
        <w:rPr>
          <w:color w:val="000000"/>
          <w:w w:val="0"/>
        </w:rPr>
        <w:t>.</w:t>
      </w:r>
      <w:r w:rsidRPr="007D429E">
        <w:rPr>
          <w:i/>
          <w:color w:val="000000"/>
          <w:w w:val="0"/>
        </w:rPr>
        <w:t xml:space="preserve"> </w:t>
      </w:r>
    </w:p>
    <w:p w:rsidR="007F57C6" w:rsidRPr="00A6495F" w:rsidRDefault="007F57C6" w:rsidP="002A45C1">
      <w:pPr>
        <w:rPr>
          <w:i/>
        </w:rPr>
      </w:pPr>
      <w:r w:rsidRPr="009237DA">
        <w:rPr>
          <w:b/>
          <w:i/>
        </w:rPr>
        <w:t>AusIndustry</w:t>
      </w:r>
      <w:r>
        <w:rPr>
          <w:i/>
        </w:rPr>
        <w:t xml:space="preserve"> </w:t>
      </w:r>
      <w:r>
        <w:t xml:space="preserve">means the division of the same name within the </w:t>
      </w:r>
      <w:r w:rsidR="00A6495F" w:rsidRPr="00A6495F">
        <w:rPr>
          <w:i/>
        </w:rPr>
        <w:t>D</w:t>
      </w:r>
      <w:r w:rsidR="00F069A0" w:rsidRPr="00A6495F">
        <w:rPr>
          <w:i/>
        </w:rPr>
        <w:t>epartment</w:t>
      </w:r>
      <w:r w:rsidR="00A6495F" w:rsidRPr="00A6495F">
        <w:rPr>
          <w:i/>
        </w:rPr>
        <w:t xml:space="preserve"> of Industry, Innovation and Science</w:t>
      </w:r>
    </w:p>
    <w:p w:rsidR="007F57C6" w:rsidRDefault="007F57C6" w:rsidP="002A45C1">
      <w:r w:rsidRPr="009237DA">
        <w:rPr>
          <w:b/>
          <w:i/>
        </w:rPr>
        <w:t>Department</w:t>
      </w:r>
      <w:r>
        <w:t xml:space="preserve"> means the </w:t>
      </w:r>
      <w:r w:rsidRPr="009237DA">
        <w:rPr>
          <w:i/>
        </w:rPr>
        <w:t>Department</w:t>
      </w:r>
      <w:r>
        <w:t xml:space="preserve"> of Industry</w:t>
      </w:r>
      <w:r w:rsidR="00C31952">
        <w:t>, Innovation</w:t>
      </w:r>
      <w:r>
        <w:t xml:space="preserve"> and Science.</w:t>
      </w:r>
    </w:p>
    <w:p w:rsidR="007F57C6" w:rsidRDefault="007F57C6" w:rsidP="002A45C1">
      <w:r w:rsidRPr="00FA43F7">
        <w:rPr>
          <w:b/>
          <w:i/>
        </w:rPr>
        <w:t xml:space="preserve">Eligible </w:t>
      </w:r>
      <w:r w:rsidR="00D35874">
        <w:rPr>
          <w:b/>
          <w:i/>
        </w:rPr>
        <w:t>a</w:t>
      </w:r>
      <w:r w:rsidRPr="00FA43F7">
        <w:rPr>
          <w:b/>
          <w:i/>
        </w:rPr>
        <w:t>pplication</w:t>
      </w:r>
      <w:r w:rsidRPr="00377A48">
        <w:t xml:space="preserve"> means an </w:t>
      </w:r>
      <w:r w:rsidR="00AB7D85">
        <w:t>a</w:t>
      </w:r>
      <w:r w:rsidR="00AB7D85" w:rsidRPr="00377A48">
        <w:t xml:space="preserve">pplication </w:t>
      </w:r>
      <w:r w:rsidRPr="00377A48">
        <w:t xml:space="preserve">or proposal for </w:t>
      </w:r>
      <w:r w:rsidR="00AB7D85">
        <w:rPr>
          <w:i/>
        </w:rPr>
        <w:t>g</w:t>
      </w:r>
      <w:r w:rsidR="00AB7D85" w:rsidRPr="005F1425">
        <w:rPr>
          <w:i/>
        </w:rPr>
        <w:t xml:space="preserve">rant </w:t>
      </w:r>
      <w:r w:rsidR="00AB7D85">
        <w:rPr>
          <w:i/>
        </w:rPr>
        <w:t>f</w:t>
      </w:r>
      <w:r w:rsidR="00AB7D85" w:rsidRPr="005F1425">
        <w:rPr>
          <w:i/>
        </w:rPr>
        <w:t>unding</w:t>
      </w:r>
      <w:r w:rsidR="00AB7D85" w:rsidRPr="00377A48">
        <w:t xml:space="preserve"> </w:t>
      </w:r>
      <w:r w:rsidRPr="00377A48">
        <w:t>under the</w:t>
      </w:r>
      <w:r>
        <w:t xml:space="preserve"> </w:t>
      </w:r>
      <w:r w:rsidR="00B06F39">
        <w:rPr>
          <w:i/>
        </w:rPr>
        <w:t>program</w:t>
      </w:r>
      <w:r w:rsidR="00AB7D85">
        <w:t xml:space="preserve"> </w:t>
      </w:r>
      <w:r w:rsidRPr="00377A48">
        <w:t xml:space="preserve">that the </w:t>
      </w:r>
      <w:r w:rsidR="00B06F39">
        <w:rPr>
          <w:i/>
        </w:rPr>
        <w:t>Program</w:t>
      </w:r>
      <w:r w:rsidRPr="00377A48">
        <w:t xml:space="preserve"> </w:t>
      </w:r>
      <w:r w:rsidRPr="00537AF9">
        <w:rPr>
          <w:i/>
        </w:rPr>
        <w:t>Delegate</w:t>
      </w:r>
      <w:r w:rsidRPr="00377A48">
        <w:t xml:space="preserve"> has determined is eligible for assessment in accordance with these </w:t>
      </w:r>
      <w:r w:rsidR="00AB7D85">
        <w:rPr>
          <w:i/>
        </w:rPr>
        <w:t>g</w:t>
      </w:r>
      <w:r w:rsidR="00AB7D85" w:rsidRPr="00537AF9">
        <w:rPr>
          <w:i/>
        </w:rPr>
        <w:t>uidelines</w:t>
      </w:r>
      <w:r w:rsidRPr="00377A48">
        <w:t>.</w:t>
      </w:r>
    </w:p>
    <w:p w:rsidR="007F57C6" w:rsidRDefault="007F57C6" w:rsidP="002A45C1">
      <w:r>
        <w:rPr>
          <w:b/>
          <w:i/>
        </w:rPr>
        <w:t xml:space="preserve">Eligible </w:t>
      </w:r>
      <w:r w:rsidR="00D35874">
        <w:rPr>
          <w:b/>
          <w:i/>
        </w:rPr>
        <w:t>e</w:t>
      </w:r>
      <w:r w:rsidRPr="00377A48">
        <w:rPr>
          <w:b/>
          <w:i/>
        </w:rPr>
        <w:t xml:space="preserve">xpenditure </w:t>
      </w:r>
      <w:r w:rsidRPr="00377A48">
        <w:t xml:space="preserve">means </w:t>
      </w:r>
      <w:r>
        <w:t>the</w:t>
      </w:r>
      <w:r w:rsidRPr="00377A48">
        <w:t xml:space="preserve"> expenditure </w:t>
      </w:r>
      <w:r>
        <w:t xml:space="preserve">incurred by a </w:t>
      </w:r>
      <w:r w:rsidRPr="00FA43F7">
        <w:rPr>
          <w:i/>
        </w:rPr>
        <w:t>Grantee</w:t>
      </w:r>
      <w:r>
        <w:t xml:space="preserve"> </w:t>
      </w:r>
      <w:r w:rsidR="00AB7D85">
        <w:t>on</w:t>
      </w:r>
      <w:r>
        <w:t xml:space="preserve"> a </w:t>
      </w:r>
      <w:r w:rsidR="00AB7D85">
        <w:rPr>
          <w:i/>
        </w:rPr>
        <w:t>p</w:t>
      </w:r>
      <w:r w:rsidR="00AB7D85" w:rsidRPr="00BA6A93">
        <w:rPr>
          <w:i/>
        </w:rPr>
        <w:t>roject</w:t>
      </w:r>
      <w:r w:rsidR="00AB7D85">
        <w:t xml:space="preserve"> </w:t>
      </w:r>
      <w:r>
        <w:t xml:space="preserve">and </w:t>
      </w:r>
      <w:r w:rsidR="00AB7D85">
        <w:t>which is eligible</w:t>
      </w:r>
      <w:r w:rsidRPr="00377A48">
        <w:t xml:space="preserve"> </w:t>
      </w:r>
      <w:r>
        <w:t>for funding support</w:t>
      </w:r>
      <w:r w:rsidR="00AB7D85">
        <w:t>. This is decided</w:t>
      </w:r>
      <w:r>
        <w:t xml:space="preserve"> by the </w:t>
      </w:r>
      <w:r w:rsidR="00B06F39">
        <w:rPr>
          <w:i/>
        </w:rPr>
        <w:t>Program</w:t>
      </w:r>
      <w:r>
        <w:t xml:space="preserve"> </w:t>
      </w:r>
      <w:r w:rsidRPr="00537AF9">
        <w:rPr>
          <w:i/>
        </w:rPr>
        <w:t>Delegate</w:t>
      </w:r>
      <w:r>
        <w:t xml:space="preserve"> in accordance with these </w:t>
      </w:r>
      <w:r w:rsidR="00AB7D85">
        <w:rPr>
          <w:i/>
        </w:rPr>
        <w:t>g</w:t>
      </w:r>
      <w:r w:rsidR="00AB7D85" w:rsidRPr="00537AF9">
        <w:rPr>
          <w:i/>
        </w:rPr>
        <w:t>uidelines</w:t>
      </w:r>
      <w:r w:rsidR="00AB7D85">
        <w:t xml:space="preserve"> </w:t>
      </w:r>
      <w:r>
        <w:t xml:space="preserve">and the </w:t>
      </w:r>
      <w:r w:rsidR="00AB7D85">
        <w:rPr>
          <w:i/>
        </w:rPr>
        <w:t xml:space="preserve">grant </w:t>
      </w:r>
      <w:r w:rsidR="0018250A">
        <w:rPr>
          <w:i/>
        </w:rPr>
        <w:t>agreement</w:t>
      </w:r>
      <w:r>
        <w:t>.</w:t>
      </w:r>
    </w:p>
    <w:p w:rsidR="007F57C6" w:rsidRPr="00377A48" w:rsidRDefault="0018250A" w:rsidP="002A45C1">
      <w:r>
        <w:rPr>
          <w:b/>
          <w:i/>
        </w:rPr>
        <w:t>Grant agreement</w:t>
      </w:r>
      <w:r w:rsidR="007F57C6">
        <w:t xml:space="preserve"> means a single </w:t>
      </w:r>
      <w:r w:rsidR="007F57C6" w:rsidRPr="00805143">
        <w:t xml:space="preserve">agreement </w:t>
      </w:r>
      <w:r w:rsidR="007F57C6" w:rsidRPr="00377A48">
        <w:t xml:space="preserve">for a grant </w:t>
      </w:r>
      <w:r w:rsidR="00B565AE">
        <w:t xml:space="preserve">received </w:t>
      </w:r>
      <w:r w:rsidR="007F57C6" w:rsidRPr="00377A48">
        <w:t>under the</w:t>
      </w:r>
      <w:r w:rsidR="007F57C6">
        <w:t xml:space="preserve"> </w:t>
      </w:r>
      <w:r w:rsidR="00B06F39">
        <w:rPr>
          <w:i/>
        </w:rPr>
        <w:t>program</w:t>
      </w:r>
      <w:r w:rsidR="00B565AE">
        <w:t xml:space="preserve"> </w:t>
      </w:r>
      <w:r w:rsidR="007F57C6">
        <w:t xml:space="preserve">for a </w:t>
      </w:r>
      <w:r w:rsidR="00B565AE">
        <w:rPr>
          <w:i/>
        </w:rPr>
        <w:t>p</w:t>
      </w:r>
      <w:r w:rsidR="007F57C6" w:rsidRPr="00BA6A93">
        <w:rPr>
          <w:i/>
        </w:rPr>
        <w:t>roject</w:t>
      </w:r>
      <w:r w:rsidR="007F57C6" w:rsidRPr="00377A48">
        <w:t>.</w:t>
      </w:r>
    </w:p>
    <w:p w:rsidR="007F57C6" w:rsidRPr="00377A48" w:rsidRDefault="007F57C6" w:rsidP="002A45C1">
      <w:r>
        <w:rPr>
          <w:b/>
          <w:i/>
        </w:rPr>
        <w:t xml:space="preserve">Grant </w:t>
      </w:r>
      <w:r w:rsidR="007537B2">
        <w:rPr>
          <w:b/>
          <w:i/>
        </w:rPr>
        <w:t>f</w:t>
      </w:r>
      <w:r w:rsidRPr="00377A48">
        <w:rPr>
          <w:b/>
          <w:i/>
        </w:rPr>
        <w:t>unding</w:t>
      </w:r>
      <w:r w:rsidRPr="00377A48">
        <w:t xml:space="preserve"> or </w:t>
      </w:r>
      <w:r>
        <w:rPr>
          <w:b/>
          <w:i/>
        </w:rPr>
        <w:t xml:space="preserve">Grant </w:t>
      </w:r>
      <w:r w:rsidR="007537B2">
        <w:rPr>
          <w:b/>
          <w:i/>
        </w:rPr>
        <w:t>f</w:t>
      </w:r>
      <w:r w:rsidRPr="00377A48">
        <w:rPr>
          <w:b/>
          <w:i/>
        </w:rPr>
        <w:t>unds</w:t>
      </w:r>
      <w:r w:rsidRPr="00377A48">
        <w:t xml:space="preserve"> means the funding made available by the Commonwealth of Australia </w:t>
      </w:r>
      <w:r>
        <w:t xml:space="preserve">to successful </w:t>
      </w:r>
      <w:r w:rsidR="00B565AE">
        <w:rPr>
          <w:i/>
        </w:rPr>
        <w:t>a</w:t>
      </w:r>
      <w:r w:rsidR="00B565AE" w:rsidRPr="00B726E1">
        <w:rPr>
          <w:i/>
        </w:rPr>
        <w:t>pplicants</w:t>
      </w:r>
      <w:r w:rsidR="00B565AE">
        <w:t xml:space="preserve"> </w:t>
      </w:r>
      <w:r>
        <w:t xml:space="preserve">under the </w:t>
      </w:r>
      <w:r w:rsidR="00B06F39">
        <w:rPr>
          <w:i/>
        </w:rPr>
        <w:t>program</w:t>
      </w:r>
      <w:r>
        <w:t>.</w:t>
      </w:r>
    </w:p>
    <w:p w:rsidR="007F57C6" w:rsidRDefault="00654036" w:rsidP="002A45C1">
      <w:r>
        <w:rPr>
          <w:b/>
          <w:i/>
        </w:rPr>
        <w:t>Grantee</w:t>
      </w:r>
      <w:r>
        <w:t xml:space="preserve"> </w:t>
      </w:r>
      <w:r w:rsidR="007F57C6">
        <w:t xml:space="preserve">means an entity that has been offered funding and has entered into a </w:t>
      </w:r>
      <w:r w:rsidR="00B565AE">
        <w:rPr>
          <w:i/>
        </w:rPr>
        <w:t xml:space="preserve">grant </w:t>
      </w:r>
      <w:r w:rsidR="0018250A">
        <w:rPr>
          <w:i/>
        </w:rPr>
        <w:t>agreement</w:t>
      </w:r>
      <w:r w:rsidR="007F57C6">
        <w:t xml:space="preserve"> with the Commonwealth in relation to the </w:t>
      </w:r>
      <w:r w:rsidR="00B06F39">
        <w:rPr>
          <w:i/>
        </w:rPr>
        <w:t>program</w:t>
      </w:r>
      <w:r w:rsidR="007F57C6">
        <w:t>.</w:t>
      </w:r>
    </w:p>
    <w:p w:rsidR="00924AD3" w:rsidRDefault="00924AD3" w:rsidP="002A45C1">
      <w:r w:rsidRPr="00D14765">
        <w:rPr>
          <w:b/>
          <w:i/>
        </w:rPr>
        <w:t>Local Govern</w:t>
      </w:r>
      <w:r w:rsidR="00061199">
        <w:rPr>
          <w:b/>
          <w:i/>
        </w:rPr>
        <w:t>ment</w:t>
      </w:r>
      <w:r w:rsidR="00842D41" w:rsidRPr="00D14765">
        <w:rPr>
          <w:b/>
          <w:i/>
        </w:rPr>
        <w:t xml:space="preserve"> agency or b</w:t>
      </w:r>
      <w:r w:rsidRPr="00D14765">
        <w:rPr>
          <w:b/>
          <w:i/>
        </w:rPr>
        <w:t>ody</w:t>
      </w:r>
      <w:r>
        <w:t xml:space="preserve"> </w:t>
      </w:r>
      <w:r>
        <w:rPr>
          <w:lang w:val="en"/>
        </w:rPr>
        <w:t xml:space="preserve">is generally referred to as a local council, </w:t>
      </w:r>
      <w:r w:rsidRPr="00924AD3">
        <w:rPr>
          <w:lang w:val="en"/>
        </w:rPr>
        <w:t xml:space="preserve">as defined by the </w:t>
      </w:r>
      <w:r w:rsidRPr="00654EE9">
        <w:rPr>
          <w:i/>
          <w:lang w:val="en"/>
        </w:rPr>
        <w:t>Local Government (Financial Assistance) Act 1995.</w:t>
      </w:r>
    </w:p>
    <w:p w:rsidR="007F57C6" w:rsidRDefault="007F57C6" w:rsidP="002A45C1">
      <w:r w:rsidRPr="000555B4">
        <w:rPr>
          <w:b/>
          <w:i/>
        </w:rPr>
        <w:t>Minister</w:t>
      </w:r>
      <w:r>
        <w:t xml:space="preserve"> means the </w:t>
      </w:r>
      <w:r w:rsidRPr="00C076E0">
        <w:t>Minister</w:t>
      </w:r>
      <w:r>
        <w:t xml:space="preserve"> for</w:t>
      </w:r>
      <w:r w:rsidR="009E62E6">
        <w:t xml:space="preserve"> the</w:t>
      </w:r>
      <w:r>
        <w:t xml:space="preserve"> </w:t>
      </w:r>
      <w:r w:rsidR="007537B2">
        <w:t>Environment and Energy</w:t>
      </w:r>
      <w:r>
        <w:t>.</w:t>
      </w:r>
    </w:p>
    <w:p w:rsidR="007F57C6" w:rsidRPr="008E694F" w:rsidRDefault="007F57C6" w:rsidP="002A45C1">
      <w:pPr>
        <w:rPr>
          <w:color w:val="000000"/>
          <w:w w:val="0"/>
        </w:rPr>
      </w:pPr>
      <w:r>
        <w:rPr>
          <w:b/>
          <w:i/>
          <w:color w:val="000000"/>
          <w:w w:val="0"/>
        </w:rPr>
        <w:t xml:space="preserve">Personal Information </w:t>
      </w:r>
      <w:r>
        <w:rPr>
          <w:color w:val="000000"/>
          <w:w w:val="0"/>
        </w:rPr>
        <w:t xml:space="preserve">means the same as in the </w:t>
      </w:r>
      <w:r>
        <w:rPr>
          <w:i/>
          <w:color w:val="000000"/>
          <w:w w:val="0"/>
        </w:rPr>
        <w:t xml:space="preserve">Privacy Act </w:t>
      </w:r>
      <w:r w:rsidRPr="00A0009D">
        <w:rPr>
          <w:i/>
          <w:color w:val="000000"/>
          <w:w w:val="0"/>
        </w:rPr>
        <w:t>1988 (</w:t>
      </w:r>
      <w:r w:rsidRPr="00EB1FB2">
        <w:rPr>
          <w:i/>
          <w:color w:val="000000"/>
          <w:w w:val="0"/>
        </w:rPr>
        <w:t>Cth</w:t>
      </w:r>
      <w:r w:rsidRPr="00A0009D">
        <w:rPr>
          <w:i/>
          <w:color w:val="000000"/>
          <w:w w:val="0"/>
        </w:rPr>
        <w:t>).</w:t>
      </w:r>
    </w:p>
    <w:p w:rsidR="007F57C6" w:rsidRPr="00377A48" w:rsidRDefault="00B06F39" w:rsidP="002A45C1">
      <w:r>
        <w:rPr>
          <w:b/>
          <w:i/>
        </w:rPr>
        <w:t>Program</w:t>
      </w:r>
      <w:r w:rsidR="007F57C6" w:rsidRPr="007F57C6">
        <w:rPr>
          <w:b/>
          <w:i/>
        </w:rPr>
        <w:t xml:space="preserve"> </w:t>
      </w:r>
      <w:r w:rsidR="007F57C6" w:rsidRPr="007F57C6">
        <w:t xml:space="preserve">means the </w:t>
      </w:r>
      <w:r w:rsidR="00EF1C58">
        <w:t>Improving Your Local Parks and Environment</w:t>
      </w:r>
      <w:r w:rsidR="00EF1C58" w:rsidRPr="007F57C6">
        <w:t xml:space="preserve"> </w:t>
      </w:r>
      <w:r w:rsidR="007537B2">
        <w:t>program</w:t>
      </w:r>
      <w:r w:rsidR="007F57C6" w:rsidRPr="007F57C6">
        <w:t>.</w:t>
      </w:r>
    </w:p>
    <w:p w:rsidR="007F57C6" w:rsidRDefault="00B06F39" w:rsidP="002A45C1">
      <w:r>
        <w:rPr>
          <w:b/>
          <w:i/>
        </w:rPr>
        <w:t>Program</w:t>
      </w:r>
      <w:r w:rsidR="007F57C6" w:rsidRPr="00F818A7">
        <w:rPr>
          <w:b/>
          <w:i/>
        </w:rPr>
        <w:t xml:space="preserve"> </w:t>
      </w:r>
      <w:r w:rsidR="007F57C6" w:rsidRPr="00537AF9">
        <w:rPr>
          <w:b/>
          <w:i/>
        </w:rPr>
        <w:t>Delegate</w:t>
      </w:r>
      <w:r w:rsidR="007F57C6" w:rsidRPr="00F818A7">
        <w:t xml:space="preserve"> means an employee of </w:t>
      </w:r>
      <w:r w:rsidR="007F57C6">
        <w:t xml:space="preserve">the </w:t>
      </w:r>
      <w:r w:rsidR="00CB58C7">
        <w:rPr>
          <w:i/>
        </w:rPr>
        <w:t>d</w:t>
      </w:r>
      <w:r w:rsidR="007F57C6" w:rsidRPr="00A70E5F">
        <w:rPr>
          <w:i/>
        </w:rPr>
        <w:t>epartment</w:t>
      </w:r>
      <w:r w:rsidR="00CB58C7">
        <w:t xml:space="preserve"> who is authorised</w:t>
      </w:r>
      <w:r w:rsidR="007F57C6" w:rsidRPr="00F818A7">
        <w:t xml:space="preserve"> by the </w:t>
      </w:r>
      <w:r w:rsidR="007F57C6" w:rsidRPr="000555B4">
        <w:rPr>
          <w:i/>
        </w:rPr>
        <w:t>Minister</w:t>
      </w:r>
      <w:r w:rsidR="007F57C6" w:rsidRPr="00F818A7">
        <w:t>, or is otherwise duly authorised, to carry out the relevant</w:t>
      </w:r>
      <w:r w:rsidR="007F57C6">
        <w:t xml:space="preserve"> functions in respect of the </w:t>
      </w:r>
      <w:r>
        <w:rPr>
          <w:i/>
        </w:rPr>
        <w:t>program</w:t>
      </w:r>
      <w:r w:rsidR="007F57C6">
        <w:t>.</w:t>
      </w:r>
    </w:p>
    <w:p w:rsidR="007F57C6" w:rsidRDefault="00B06F39" w:rsidP="002A45C1">
      <w:pPr>
        <w:rPr>
          <w:color w:val="000000"/>
          <w:w w:val="0"/>
        </w:rPr>
      </w:pPr>
      <w:r>
        <w:rPr>
          <w:b/>
          <w:bCs/>
          <w:i/>
        </w:rPr>
        <w:t>Program</w:t>
      </w:r>
      <w:r w:rsidR="007F57C6" w:rsidRPr="000555B4">
        <w:rPr>
          <w:b/>
          <w:bCs/>
          <w:i/>
        </w:rPr>
        <w:t xml:space="preserve"> </w:t>
      </w:r>
      <w:r w:rsidR="00D35874">
        <w:rPr>
          <w:b/>
          <w:bCs/>
          <w:i/>
        </w:rPr>
        <w:t>f</w:t>
      </w:r>
      <w:r w:rsidR="007F57C6" w:rsidRPr="000555B4">
        <w:rPr>
          <w:b/>
          <w:bCs/>
          <w:i/>
        </w:rPr>
        <w:t>unding</w:t>
      </w:r>
      <w:r w:rsidR="007F57C6" w:rsidRPr="00DA13CC">
        <w:rPr>
          <w:b/>
          <w:bCs/>
        </w:rPr>
        <w:t xml:space="preserve"> </w:t>
      </w:r>
      <w:r w:rsidR="007F57C6" w:rsidRPr="00DA13CC">
        <w:rPr>
          <w:bCs/>
        </w:rPr>
        <w:t>or</w:t>
      </w:r>
      <w:r w:rsidR="007F57C6" w:rsidRPr="00DA13CC">
        <w:rPr>
          <w:b/>
          <w:bCs/>
        </w:rPr>
        <w:t xml:space="preserve"> </w:t>
      </w:r>
      <w:r>
        <w:rPr>
          <w:b/>
          <w:bCs/>
          <w:i/>
        </w:rPr>
        <w:t>Program</w:t>
      </w:r>
      <w:r w:rsidR="007F57C6" w:rsidRPr="000555B4">
        <w:rPr>
          <w:b/>
          <w:bCs/>
          <w:i/>
        </w:rPr>
        <w:t xml:space="preserve"> </w:t>
      </w:r>
      <w:r w:rsidR="00D35874">
        <w:rPr>
          <w:b/>
          <w:bCs/>
          <w:i/>
        </w:rPr>
        <w:t>f</w:t>
      </w:r>
      <w:r w:rsidR="007F57C6" w:rsidRPr="000555B4">
        <w:rPr>
          <w:b/>
          <w:bCs/>
          <w:i/>
        </w:rPr>
        <w:t>unds</w:t>
      </w:r>
      <w:r w:rsidR="007F57C6" w:rsidRPr="00DA13CC">
        <w:rPr>
          <w:b/>
          <w:bCs/>
          <w:i/>
        </w:rPr>
        <w:t xml:space="preserve"> </w:t>
      </w:r>
      <w:r w:rsidR="007F57C6" w:rsidRPr="00DA13CC">
        <w:rPr>
          <w:bCs/>
        </w:rPr>
        <w:t xml:space="preserve">means the funding made available by the Commonwealth for the </w:t>
      </w:r>
      <w:r>
        <w:rPr>
          <w:bCs/>
          <w:i/>
        </w:rPr>
        <w:t>program</w:t>
      </w:r>
      <w:r w:rsidR="007F57C6" w:rsidRPr="00DA13CC">
        <w:rPr>
          <w:bCs/>
          <w:i/>
        </w:rPr>
        <w:t xml:space="preserve"> </w:t>
      </w:r>
      <w:r w:rsidR="007F57C6" w:rsidRPr="00DA13CC">
        <w:rPr>
          <w:bCs/>
        </w:rPr>
        <w:t>in any given financial year</w:t>
      </w:r>
      <w:r w:rsidR="00CB58C7">
        <w:rPr>
          <w:bCs/>
        </w:rPr>
        <w:t>. This is</w:t>
      </w:r>
      <w:r w:rsidR="007F57C6" w:rsidRPr="00DA13CC">
        <w:rPr>
          <w:bCs/>
        </w:rPr>
        <w:t xml:space="preserve"> the funding specified in the Portfolio Budget Statement (as varied by any Portfolio Additional Estimates Statement or by the </w:t>
      </w:r>
      <w:r w:rsidR="007F57C6" w:rsidRPr="000555B4">
        <w:rPr>
          <w:bCs/>
          <w:i/>
        </w:rPr>
        <w:t>Minister</w:t>
      </w:r>
      <w:r w:rsidR="007F57C6" w:rsidRPr="00DA13CC">
        <w:rPr>
          <w:bCs/>
        </w:rPr>
        <w:t>) for that year.</w:t>
      </w:r>
      <w:r w:rsidR="007F57C6" w:rsidRPr="00DA13CC">
        <w:rPr>
          <w:color w:val="000000"/>
          <w:w w:val="0"/>
        </w:rPr>
        <w:t xml:space="preserve"> </w:t>
      </w:r>
    </w:p>
    <w:p w:rsidR="007F57C6" w:rsidRDefault="007F57C6" w:rsidP="002A45C1">
      <w:r w:rsidRPr="00BA6A93">
        <w:rPr>
          <w:b/>
          <w:i/>
        </w:rPr>
        <w:t>Project</w:t>
      </w:r>
      <w:r w:rsidRPr="00377A48">
        <w:t xml:space="preserve"> means a project described in an </w:t>
      </w:r>
      <w:r w:rsidR="00B10D58">
        <w:rPr>
          <w:i/>
        </w:rPr>
        <w:t>a</w:t>
      </w:r>
      <w:r w:rsidR="00B10D58" w:rsidRPr="005F1425">
        <w:rPr>
          <w:i/>
        </w:rPr>
        <w:t>pplication</w:t>
      </w:r>
      <w:r w:rsidR="00B10D58" w:rsidRPr="00377A48">
        <w:t xml:space="preserve"> </w:t>
      </w:r>
      <w:r w:rsidRPr="00377A48">
        <w:t xml:space="preserve">for </w:t>
      </w:r>
      <w:r w:rsidR="00EF1C58">
        <w:t>Improving Your Local Parks and Environment</w:t>
      </w:r>
      <w:r w:rsidR="00EF1C58" w:rsidRPr="007F57C6">
        <w:t xml:space="preserve"> </w:t>
      </w:r>
      <w:r w:rsidR="00B06F39">
        <w:rPr>
          <w:i/>
        </w:rPr>
        <w:t>program</w:t>
      </w:r>
      <w:r w:rsidR="00B10D58" w:rsidRPr="00377A48">
        <w:t xml:space="preserve"> </w:t>
      </w:r>
      <w:r w:rsidR="00B10D58">
        <w:rPr>
          <w:i/>
        </w:rPr>
        <w:t>f</w:t>
      </w:r>
      <w:r w:rsidR="00B10D58" w:rsidRPr="009410F9">
        <w:rPr>
          <w:i/>
        </w:rPr>
        <w:t>unding</w:t>
      </w:r>
      <w:r w:rsidRPr="00377A48">
        <w:t>.</w:t>
      </w:r>
    </w:p>
    <w:p w:rsidR="00160DFD" w:rsidRDefault="00160DFD" w:rsidP="002A45C1">
      <w:r w:rsidRPr="00160DFD">
        <w:rPr>
          <w:b/>
          <w:i/>
        </w:rPr>
        <w:t>Publicly funded research organisation</w:t>
      </w:r>
      <w:r>
        <w:t xml:space="preserve"> means all higher education providers listed in Table A and Table B of the </w:t>
      </w:r>
      <w:r w:rsidRPr="00654EE9">
        <w:rPr>
          <w:i/>
        </w:rPr>
        <w:t>Higher Education Support Act 2003 (Cth)</w:t>
      </w:r>
      <w:r>
        <w:t xml:space="preserve"> as well as </w:t>
      </w:r>
      <w:r w:rsidR="00E417ED">
        <w:t xml:space="preserve">corporate </w:t>
      </w:r>
      <w:r>
        <w:t>Commonwealth</w:t>
      </w:r>
      <w:r w:rsidR="00E417ED">
        <w:t xml:space="preserve"> entities</w:t>
      </w:r>
      <w:r>
        <w:t xml:space="preserve">, state and territory government departments or agencies which undertake publicly funded research. </w:t>
      </w:r>
    </w:p>
    <w:p w:rsidR="00CC2D97" w:rsidRDefault="00CC2D97">
      <w:pPr>
        <w:spacing w:before="0" w:after="0" w:line="240" w:lineRule="auto"/>
      </w:pPr>
      <w:r>
        <w:br w:type="page"/>
      </w:r>
    </w:p>
    <w:p w:rsidR="00CC2D97" w:rsidRPr="000108C6" w:rsidRDefault="00CC2D97" w:rsidP="008F606C">
      <w:pPr>
        <w:pStyle w:val="Heading2Appendix"/>
      </w:pPr>
      <w:bookmarkStart w:id="60" w:name="_Toc478744585"/>
      <w:r w:rsidRPr="000108C6">
        <w:lastRenderedPageBreak/>
        <w:t>Appendix B - Eligible projects</w:t>
      </w:r>
      <w:bookmarkEnd w:id="60"/>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Eligible projeccts"/>
      </w:tblPr>
      <w:tblGrid>
        <w:gridCol w:w="1500"/>
        <w:gridCol w:w="1718"/>
        <w:gridCol w:w="1315"/>
        <w:gridCol w:w="3302"/>
        <w:gridCol w:w="1169"/>
      </w:tblGrid>
      <w:tr w:rsidR="00CC2D97" w:rsidRPr="00884795" w:rsidTr="008F606C">
        <w:trPr>
          <w:cantSplit/>
          <w:trHeight w:val="186"/>
          <w:tblHeader/>
        </w:trPr>
        <w:tc>
          <w:tcPr>
            <w:tcW w:w="1500" w:type="dxa"/>
            <w:shd w:val="clear" w:color="auto" w:fill="264F90"/>
          </w:tcPr>
          <w:p w:rsidR="00CC2D97" w:rsidRPr="00884795" w:rsidRDefault="00CC2D97" w:rsidP="00204DD2">
            <w:pPr>
              <w:pStyle w:val="Normalheaderrow"/>
              <w:spacing w:before="60" w:line="240" w:lineRule="auto"/>
              <w:rPr>
                <w:rFonts w:cs="Arial"/>
                <w:lang w:eastAsia="en-AU"/>
              </w:rPr>
            </w:pPr>
            <w:r w:rsidRPr="00884795">
              <w:rPr>
                <w:rFonts w:cs="Arial"/>
                <w:lang w:eastAsia="en-AU"/>
              </w:rPr>
              <w:t>Project Title</w:t>
            </w:r>
          </w:p>
        </w:tc>
        <w:tc>
          <w:tcPr>
            <w:tcW w:w="1718" w:type="dxa"/>
            <w:shd w:val="clear" w:color="auto" w:fill="264F90"/>
          </w:tcPr>
          <w:p w:rsidR="00CC2D97" w:rsidRPr="00884795" w:rsidRDefault="00A63BF7" w:rsidP="00204DD2">
            <w:pPr>
              <w:pStyle w:val="Normalheaderrow"/>
              <w:spacing w:before="60" w:line="240" w:lineRule="auto"/>
              <w:rPr>
                <w:rFonts w:cs="Arial"/>
                <w:lang w:eastAsia="en-AU"/>
              </w:rPr>
            </w:pPr>
            <w:r>
              <w:rPr>
                <w:rFonts w:cs="Arial"/>
                <w:lang w:eastAsia="en-AU"/>
              </w:rPr>
              <w:t>Organisation</w:t>
            </w:r>
          </w:p>
        </w:tc>
        <w:tc>
          <w:tcPr>
            <w:tcW w:w="1315" w:type="dxa"/>
            <w:shd w:val="clear" w:color="auto" w:fill="264F90"/>
          </w:tcPr>
          <w:p w:rsidR="00CC2D97" w:rsidRPr="00884795" w:rsidRDefault="00A63BF7" w:rsidP="00204DD2">
            <w:pPr>
              <w:pStyle w:val="Normalheaderrow"/>
              <w:spacing w:before="60" w:line="240" w:lineRule="auto"/>
              <w:rPr>
                <w:rFonts w:cs="Arial"/>
                <w:lang w:eastAsia="en-AU"/>
              </w:rPr>
            </w:pPr>
            <w:r>
              <w:rPr>
                <w:rFonts w:cs="Arial"/>
                <w:lang w:eastAsia="en-AU"/>
              </w:rPr>
              <w:t>State</w:t>
            </w:r>
          </w:p>
        </w:tc>
        <w:tc>
          <w:tcPr>
            <w:tcW w:w="3302" w:type="dxa"/>
            <w:shd w:val="clear" w:color="auto" w:fill="264F90"/>
          </w:tcPr>
          <w:p w:rsidR="00CC2D97" w:rsidRPr="00884795" w:rsidRDefault="00CC2D97" w:rsidP="00204DD2">
            <w:pPr>
              <w:pStyle w:val="Normalheaderrow"/>
              <w:spacing w:before="60" w:line="240" w:lineRule="auto"/>
              <w:rPr>
                <w:rFonts w:cs="Arial"/>
              </w:rPr>
            </w:pPr>
            <w:r w:rsidRPr="00884795">
              <w:rPr>
                <w:rFonts w:cs="Arial"/>
              </w:rPr>
              <w:t>Description</w:t>
            </w:r>
          </w:p>
        </w:tc>
        <w:tc>
          <w:tcPr>
            <w:tcW w:w="1169" w:type="dxa"/>
            <w:shd w:val="clear" w:color="auto" w:fill="264F90"/>
          </w:tcPr>
          <w:p w:rsidR="00CC2D97" w:rsidRPr="00884795" w:rsidRDefault="00CC2D97" w:rsidP="00801936">
            <w:pPr>
              <w:pStyle w:val="Normalheaderrow"/>
              <w:spacing w:before="60" w:line="240" w:lineRule="auto"/>
              <w:rPr>
                <w:rFonts w:cs="Arial"/>
                <w:lang w:eastAsia="en-AU"/>
              </w:rPr>
            </w:pPr>
            <w:r w:rsidRPr="00884795">
              <w:rPr>
                <w:rFonts w:cs="Arial"/>
                <w:lang w:eastAsia="en-AU"/>
              </w:rPr>
              <w:t>Funding amount</w:t>
            </w:r>
            <w:r>
              <w:rPr>
                <w:rFonts w:cs="Arial"/>
                <w:lang w:eastAsia="en-AU"/>
              </w:rPr>
              <w:t xml:space="preserve"> (GST excl)</w:t>
            </w:r>
          </w:p>
        </w:tc>
      </w:tr>
      <w:tr w:rsidR="00CC2D97" w:rsidRPr="00884795" w:rsidTr="008F606C">
        <w:trPr>
          <w:cantSplit/>
          <w:trHeight w:val="186"/>
        </w:trPr>
        <w:tc>
          <w:tcPr>
            <w:tcW w:w="1500" w:type="dxa"/>
            <w:shd w:val="clear" w:color="000000" w:fill="F2F2F2"/>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Keep Australia Beautiful</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Keep Australia Beautiful</w:t>
            </w:r>
          </w:p>
        </w:tc>
        <w:tc>
          <w:tcPr>
            <w:tcW w:w="1315" w:type="dxa"/>
            <w:shd w:val="clear" w:color="auto" w:fill="auto"/>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N/A</w:t>
            </w:r>
          </w:p>
        </w:tc>
        <w:tc>
          <w:tcPr>
            <w:tcW w:w="3302" w:type="dxa"/>
            <w:shd w:val="clear" w:color="auto" w:fill="auto"/>
          </w:tcPr>
          <w:p w:rsidR="00CC2D97" w:rsidRPr="00884795" w:rsidRDefault="00CC2D97" w:rsidP="00204DD2">
            <w:pPr>
              <w:pStyle w:val="Normaltable"/>
              <w:spacing w:after="120" w:line="240" w:lineRule="auto"/>
              <w:rPr>
                <w:rFonts w:cs="Arial"/>
              </w:rPr>
            </w:pPr>
            <w:r w:rsidRPr="00884795">
              <w:rPr>
                <w:rFonts w:cs="Arial"/>
              </w:rPr>
              <w:t>To reduce litter entering waterways to keep local environments healthy</w:t>
            </w:r>
          </w:p>
        </w:tc>
        <w:tc>
          <w:tcPr>
            <w:tcW w:w="1169" w:type="dxa"/>
            <w:shd w:val="clear" w:color="auto" w:fill="auto"/>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$300,000</w:t>
            </w:r>
          </w:p>
        </w:tc>
      </w:tr>
      <w:tr w:rsidR="00CC2D97" w:rsidRPr="00884795" w:rsidTr="008F606C">
        <w:trPr>
          <w:cantSplit/>
          <w:trHeight w:val="70"/>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Clean Up Australia</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Clean Up Australia</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N/A</w:t>
            </w:r>
          </w:p>
        </w:tc>
        <w:tc>
          <w:tcPr>
            <w:tcW w:w="3302" w:type="dxa"/>
            <w:shd w:val="clear" w:color="auto" w:fill="auto"/>
            <w:hideMark/>
          </w:tcPr>
          <w:p w:rsidR="00CC2D97" w:rsidRPr="00884795" w:rsidRDefault="00CC2D97" w:rsidP="00204DD2">
            <w:pPr>
              <w:pStyle w:val="Normaltable"/>
              <w:spacing w:after="120" w:line="240" w:lineRule="auto"/>
              <w:rPr>
                <w:rFonts w:cs="Arial"/>
              </w:rPr>
            </w:pPr>
            <w:r w:rsidRPr="00884795">
              <w:rPr>
                <w:rFonts w:cs="Arial"/>
              </w:rPr>
              <w:t>To reduce litter entering waterways to keep local environments healthy.</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$300,000</w:t>
            </w:r>
          </w:p>
        </w:tc>
      </w:tr>
      <w:tr w:rsidR="00CC2D97" w:rsidRPr="00884795" w:rsidTr="008F606C">
        <w:trPr>
          <w:cantSplit/>
          <w:trHeight w:val="70"/>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Tangaroa Blue</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Tangaroa Blue</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N/A</w:t>
            </w:r>
          </w:p>
        </w:tc>
        <w:tc>
          <w:tcPr>
            <w:tcW w:w="3302" w:type="dxa"/>
            <w:shd w:val="clear" w:color="auto" w:fill="auto"/>
            <w:hideMark/>
          </w:tcPr>
          <w:p w:rsidR="00CC2D97" w:rsidRPr="00884795" w:rsidRDefault="00CC2D97" w:rsidP="00204DD2">
            <w:pPr>
              <w:pStyle w:val="Normaltable"/>
              <w:spacing w:after="120" w:line="240" w:lineRule="auto"/>
              <w:rPr>
                <w:rFonts w:cs="Arial"/>
              </w:rPr>
            </w:pPr>
            <w:r w:rsidRPr="00884795">
              <w:rPr>
                <w:rFonts w:cs="Arial"/>
              </w:rPr>
              <w:t>Towards reducing marine debris.</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$120,000</w:t>
            </w:r>
          </w:p>
        </w:tc>
      </w:tr>
      <w:tr w:rsidR="00CC2D97" w:rsidRPr="00884795" w:rsidTr="008F606C">
        <w:trPr>
          <w:cantSplit/>
          <w:trHeight w:val="70"/>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Banksia Foundation</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Banksia Foundation</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N/A</w:t>
            </w:r>
          </w:p>
        </w:tc>
        <w:tc>
          <w:tcPr>
            <w:tcW w:w="3302" w:type="dxa"/>
            <w:shd w:val="clear" w:color="auto" w:fill="auto"/>
            <w:hideMark/>
          </w:tcPr>
          <w:p w:rsidR="00CC2D97" w:rsidRPr="00884795" w:rsidRDefault="00CC2D97" w:rsidP="00204DD2">
            <w:pPr>
              <w:pStyle w:val="Normaltable"/>
              <w:spacing w:after="120" w:line="240" w:lineRule="auto"/>
              <w:rPr>
                <w:rFonts w:cs="Arial"/>
              </w:rPr>
            </w:pPr>
            <w:r w:rsidRPr="00884795">
              <w:rPr>
                <w:rFonts w:cs="Arial"/>
              </w:rPr>
              <w:t>To support and recognise sustainable practices across Australia.</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$100,000</w:t>
            </w:r>
          </w:p>
        </w:tc>
      </w:tr>
      <w:tr w:rsidR="00CC2D97" w:rsidRPr="00884795" w:rsidTr="008F606C">
        <w:trPr>
          <w:cantSplit/>
          <w:trHeight w:val="70"/>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Tuggerah Lakes River Recovery</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Central Coast Council</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NSW</w:t>
            </w:r>
          </w:p>
          <w:p w:rsidR="00CC2D97" w:rsidRPr="00884795" w:rsidRDefault="00CC2D97" w:rsidP="00204DD2">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rPr>
            </w:pPr>
            <w:r w:rsidRPr="00884795">
              <w:rPr>
                <w:rFonts w:cs="Arial"/>
              </w:rPr>
              <w:t>Clean up and maintain Tuggerah Lakes, including installation and replacement of gross pollutant traps, clean-up of foreshore areas and catchment and creek maintenance works.</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$3 million</w:t>
            </w:r>
          </w:p>
        </w:tc>
      </w:tr>
      <w:tr w:rsidR="00CC2D97" w:rsidRPr="00884795" w:rsidTr="008F606C">
        <w:trPr>
          <w:cantSplit/>
          <w:trHeight w:val="70"/>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Cooks River Recovery - Stage 1</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 xml:space="preserve">Inner West Council </w:t>
            </w:r>
          </w:p>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 xml:space="preserve">and </w:t>
            </w:r>
          </w:p>
          <w:p w:rsidR="00CC2D97" w:rsidRPr="00884795" w:rsidRDefault="00061199" w:rsidP="00061199">
            <w:pPr>
              <w:spacing w:before="60" w:line="240" w:lineRule="auto"/>
              <w:rPr>
                <w:rFonts w:cs="Arial"/>
                <w:iCs w:val="0"/>
                <w:szCs w:val="20"/>
                <w:lang w:eastAsia="en-AU"/>
              </w:rPr>
            </w:pPr>
            <w:r>
              <w:rPr>
                <w:rFonts w:cs="Arial"/>
                <w:iCs w:val="0"/>
                <w:szCs w:val="20"/>
                <w:lang w:eastAsia="en-AU"/>
              </w:rPr>
              <w:t>City of Canterbury Bankstown Council</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NSW</w:t>
            </w:r>
          </w:p>
          <w:p w:rsidR="00CC2D97" w:rsidRPr="00884795" w:rsidRDefault="00CC2D97" w:rsidP="00204DD2">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rPr>
            </w:pPr>
            <w:r w:rsidRPr="00884795">
              <w:rPr>
                <w:rFonts w:cs="Arial"/>
              </w:rPr>
              <w:t>Water Sensitive Urban Design and Recreation Node and shade planting at HJ Mahoney Reserve; Removal of lower branches on vegetation and plantings at Steel Park; stormwater works for Illawarra Road and Thornley Street; and Bank stabilisation and riparian corridor protection and enhancement at Waterworth Park.</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$1 million</w:t>
            </w:r>
          </w:p>
        </w:tc>
      </w:tr>
      <w:tr w:rsidR="00CC2D97" w:rsidRPr="00884795" w:rsidTr="008F606C">
        <w:trPr>
          <w:cantSplit/>
          <w:trHeight w:val="70"/>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Georges River Recovery Plan</w:t>
            </w:r>
          </w:p>
        </w:tc>
        <w:tc>
          <w:tcPr>
            <w:tcW w:w="1718" w:type="dxa"/>
          </w:tcPr>
          <w:p w:rsidR="00CC2D97" w:rsidRDefault="00CC2D97" w:rsidP="00204DD2">
            <w:pPr>
              <w:spacing w:before="60" w:line="240" w:lineRule="auto"/>
              <w:rPr>
                <w:rFonts w:cs="Arial"/>
                <w:iCs w:val="0"/>
                <w:szCs w:val="20"/>
                <w:lang w:eastAsia="en-AU"/>
              </w:rPr>
            </w:pPr>
            <w:r w:rsidRPr="00884795">
              <w:rPr>
                <w:rFonts w:cs="Arial"/>
                <w:iCs w:val="0"/>
                <w:szCs w:val="20"/>
                <w:lang w:eastAsia="en-AU"/>
              </w:rPr>
              <w:t xml:space="preserve">Georges River Council </w:t>
            </w:r>
          </w:p>
          <w:p w:rsidR="00061199" w:rsidRDefault="00061199" w:rsidP="00204DD2">
            <w:pPr>
              <w:spacing w:before="60" w:line="240" w:lineRule="auto"/>
              <w:rPr>
                <w:rFonts w:cs="Arial"/>
                <w:iCs w:val="0"/>
                <w:szCs w:val="20"/>
                <w:lang w:eastAsia="en-AU"/>
              </w:rPr>
            </w:pPr>
            <w:r>
              <w:rPr>
                <w:rFonts w:cs="Arial"/>
                <w:iCs w:val="0"/>
                <w:szCs w:val="20"/>
                <w:lang w:eastAsia="en-AU"/>
              </w:rPr>
              <w:t xml:space="preserve">and </w:t>
            </w:r>
          </w:p>
          <w:p w:rsidR="00061199" w:rsidRDefault="00061199" w:rsidP="00061199">
            <w:pPr>
              <w:spacing w:before="60" w:line="240" w:lineRule="auto"/>
              <w:rPr>
                <w:rFonts w:cs="Arial"/>
                <w:iCs w:val="0"/>
                <w:szCs w:val="20"/>
                <w:lang w:eastAsia="en-AU"/>
              </w:rPr>
            </w:pPr>
            <w:r>
              <w:rPr>
                <w:rFonts w:cs="Arial"/>
                <w:iCs w:val="0"/>
                <w:szCs w:val="20"/>
                <w:lang w:eastAsia="en-AU"/>
              </w:rPr>
              <w:t xml:space="preserve">NSW National Parks and Wildlife Service </w:t>
            </w:r>
          </w:p>
          <w:p w:rsidR="00061199" w:rsidRDefault="00061199" w:rsidP="00061199">
            <w:pPr>
              <w:spacing w:before="60" w:line="240" w:lineRule="auto"/>
              <w:rPr>
                <w:rFonts w:cs="Arial"/>
                <w:iCs w:val="0"/>
                <w:szCs w:val="20"/>
                <w:lang w:eastAsia="en-AU"/>
              </w:rPr>
            </w:pPr>
            <w:r>
              <w:rPr>
                <w:rFonts w:cs="Arial"/>
                <w:iCs w:val="0"/>
                <w:szCs w:val="20"/>
                <w:lang w:eastAsia="en-AU"/>
              </w:rPr>
              <w:t>and</w:t>
            </w:r>
          </w:p>
          <w:p w:rsidR="00061199" w:rsidRPr="00884795" w:rsidRDefault="00061199" w:rsidP="00061199">
            <w:pPr>
              <w:spacing w:before="60" w:line="240" w:lineRule="auto"/>
              <w:rPr>
                <w:rFonts w:cs="Arial"/>
                <w:iCs w:val="0"/>
                <w:szCs w:val="20"/>
                <w:lang w:eastAsia="en-AU"/>
              </w:rPr>
            </w:pPr>
            <w:r>
              <w:rPr>
                <w:rFonts w:cs="Arial"/>
                <w:iCs w:val="0"/>
                <w:szCs w:val="20"/>
                <w:lang w:eastAsia="en-AU"/>
              </w:rPr>
              <w:t>City of Canterbury Bankstown Council</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NSW</w:t>
            </w:r>
          </w:p>
          <w:p w:rsidR="00CC2D97" w:rsidRPr="00884795" w:rsidRDefault="00CC2D97" w:rsidP="00204DD2">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rPr>
            </w:pPr>
            <w:r w:rsidRPr="00884795">
              <w:rPr>
                <w:rFonts w:cs="Arial"/>
              </w:rPr>
              <w:t>Rehabilitation of Georges River through revegetation, removal of invasive species and track work and installation of exclusion fencing to reduce environmental degradation.</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$1 million</w:t>
            </w:r>
          </w:p>
        </w:tc>
      </w:tr>
      <w:tr w:rsidR="00CC2D97" w:rsidRPr="00884795" w:rsidTr="008F606C">
        <w:trPr>
          <w:cantSplit/>
          <w:trHeight w:val="70"/>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Fairfax Local Environment Plan</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rPr>
              <w:t>Descendants of the Australia South Sea Islanders Association Inc</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QLD</w:t>
            </w:r>
          </w:p>
          <w:p w:rsidR="00CC2D97" w:rsidRPr="00884795" w:rsidRDefault="00CC2D97" w:rsidP="00204DD2">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rPr>
            </w:pPr>
            <w:r w:rsidRPr="00884795">
              <w:rPr>
                <w:rFonts w:cs="Arial"/>
              </w:rPr>
              <w:t>Construction of a new boardwalk for Descendants of the Australia South Sea Islanders Inc Indigenous Land to connect indigenous land to existing heritage trail, south of Maroochy River in Bli Bli.</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$200,000</w:t>
            </w:r>
          </w:p>
        </w:tc>
      </w:tr>
      <w:tr w:rsidR="00CC2D97" w:rsidRPr="00884795" w:rsidTr="008F606C">
        <w:trPr>
          <w:cantSplit/>
          <w:trHeight w:val="693"/>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Brisbane River Recovery</w:t>
            </w:r>
          </w:p>
        </w:tc>
        <w:tc>
          <w:tcPr>
            <w:tcW w:w="1718" w:type="dxa"/>
          </w:tcPr>
          <w:p w:rsidR="00CC2D97" w:rsidRDefault="00CC2D97" w:rsidP="005C4341">
            <w:pPr>
              <w:spacing w:before="60" w:line="240" w:lineRule="auto"/>
              <w:rPr>
                <w:rFonts w:cs="Arial"/>
                <w:iCs w:val="0"/>
                <w:szCs w:val="20"/>
                <w:lang w:eastAsia="en-AU"/>
              </w:rPr>
            </w:pPr>
            <w:r w:rsidRPr="00884795">
              <w:rPr>
                <w:rFonts w:cs="Arial"/>
                <w:iCs w:val="0"/>
                <w:szCs w:val="20"/>
                <w:lang w:eastAsia="en-AU"/>
              </w:rPr>
              <w:t>Healthy</w:t>
            </w:r>
            <w:r w:rsidR="00061199">
              <w:rPr>
                <w:rFonts w:cs="Arial"/>
                <w:iCs w:val="0"/>
                <w:szCs w:val="20"/>
                <w:lang w:eastAsia="en-AU"/>
              </w:rPr>
              <w:t xml:space="preserve"> </w:t>
            </w:r>
            <w:r w:rsidR="005C4341">
              <w:rPr>
                <w:rFonts w:cs="Arial"/>
                <w:iCs w:val="0"/>
                <w:szCs w:val="20"/>
                <w:lang w:eastAsia="en-AU"/>
              </w:rPr>
              <w:t>Waterways and Catchments Ltd</w:t>
            </w:r>
          </w:p>
          <w:p w:rsidR="005C4341" w:rsidRPr="00884795" w:rsidRDefault="005C4341" w:rsidP="005C4341">
            <w:pPr>
              <w:spacing w:before="60" w:line="240" w:lineRule="auto"/>
              <w:rPr>
                <w:rFonts w:cs="Arial"/>
                <w:iCs w:val="0"/>
                <w:szCs w:val="20"/>
                <w:lang w:eastAsia="en-AU"/>
              </w:rPr>
            </w:pP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QLD</w:t>
            </w:r>
          </w:p>
          <w:p w:rsidR="00CC2D97" w:rsidRPr="00884795" w:rsidRDefault="00CC2D97" w:rsidP="00204DD2">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rPr>
            </w:pPr>
            <w:r w:rsidRPr="00884795">
              <w:rPr>
                <w:rFonts w:cs="Arial"/>
              </w:rPr>
              <w:t>Project includes vegetation of Water Smart Street Trees, Rain Gardens and other water sensitive urban design, to reduce storm water and road run off; funding to tackle sediment run off at Teneriffe Park; riparian planting and erosion control projects for tributaries into the Brisbane River, including Enoggera Creek and funding for the Waterways Clean Up program to directly remove litter from the river.</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$560,000</w:t>
            </w:r>
          </w:p>
        </w:tc>
      </w:tr>
      <w:tr w:rsidR="00CC2D97" w:rsidRPr="00884795" w:rsidTr="008F606C">
        <w:trPr>
          <w:cantSplit/>
          <w:trHeight w:val="70"/>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Moreton Environmental Action</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Brisbane City Council</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QLD</w:t>
            </w:r>
          </w:p>
          <w:p w:rsidR="00CC2D97" w:rsidRPr="00884795" w:rsidRDefault="00CC2D97" w:rsidP="00204DD2">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szCs w:val="20"/>
              </w:rPr>
            </w:pPr>
            <w:r w:rsidRPr="00884795">
              <w:rPr>
                <w:rFonts w:cs="Arial"/>
              </w:rPr>
              <w:t>Rehabilitation of the Granard Wetlands and creating habitat in the Eight Mile Plains Billabong</w:t>
            </w:r>
            <w:r w:rsidRPr="00884795">
              <w:rPr>
                <w:rFonts w:cs="Arial"/>
                <w:szCs w:val="20"/>
              </w:rPr>
              <w:t>.</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$300,000</w:t>
            </w:r>
          </w:p>
        </w:tc>
      </w:tr>
      <w:tr w:rsidR="00CC2D97" w:rsidRPr="00884795" w:rsidTr="008F606C">
        <w:trPr>
          <w:cantSplit/>
          <w:trHeight w:val="1656"/>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Whitehaven Beach Circuit Track - Stage 1</w:t>
            </w:r>
          </w:p>
        </w:tc>
        <w:tc>
          <w:tcPr>
            <w:tcW w:w="1718" w:type="dxa"/>
          </w:tcPr>
          <w:p w:rsidR="00432C3A" w:rsidRPr="00884795" w:rsidRDefault="00432C3A" w:rsidP="00D24032">
            <w:pPr>
              <w:spacing w:before="60" w:line="240" w:lineRule="auto"/>
              <w:rPr>
                <w:rFonts w:cs="Arial"/>
                <w:iCs w:val="0"/>
                <w:szCs w:val="20"/>
                <w:lang w:eastAsia="en-AU"/>
              </w:rPr>
            </w:pPr>
            <w:r>
              <w:rPr>
                <w:rFonts w:cs="Arial"/>
                <w:iCs w:val="0"/>
                <w:szCs w:val="20"/>
                <w:lang w:eastAsia="en-AU"/>
              </w:rPr>
              <w:t>Queensland Parks and Wildlife Service</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QLD</w:t>
            </w:r>
          </w:p>
          <w:p w:rsidR="00CC2D97" w:rsidRPr="00884795" w:rsidRDefault="00CC2D97" w:rsidP="00204DD2">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szCs w:val="20"/>
              </w:rPr>
            </w:pPr>
            <w:r w:rsidRPr="00884795">
              <w:rPr>
                <w:rFonts w:cs="Arial"/>
                <w:szCs w:val="20"/>
              </w:rPr>
              <w:t>Construction of a hardened circuit walking track and a lookout deck at the southern end of Whitehaven Beach in the Whitsundays to help address issues of overcrowding at the popular tourist destination.</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$300,000</w:t>
            </w:r>
          </w:p>
        </w:tc>
      </w:tr>
      <w:tr w:rsidR="00CC2D97" w:rsidRPr="00884795" w:rsidTr="008F606C">
        <w:trPr>
          <w:cantSplit/>
          <w:trHeight w:val="70"/>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Multi-use bike path in Burrum Heads</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Fraser Coast Regional Council</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QLD</w:t>
            </w:r>
          </w:p>
          <w:p w:rsidR="00CC2D97" w:rsidRPr="00884795" w:rsidRDefault="00CC2D97" w:rsidP="00A63BF7">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szCs w:val="20"/>
              </w:rPr>
            </w:pPr>
            <w:r w:rsidRPr="00884795">
              <w:rPr>
                <w:rFonts w:cs="Arial"/>
                <w:szCs w:val="20"/>
              </w:rPr>
              <w:t>Construction of a bike path in Burrum Heads.</w:t>
            </w:r>
          </w:p>
        </w:tc>
        <w:tc>
          <w:tcPr>
            <w:tcW w:w="1169" w:type="dxa"/>
            <w:shd w:val="clear" w:color="auto" w:fill="auto"/>
            <w:hideMark/>
          </w:tcPr>
          <w:p w:rsidR="00CC2D97" w:rsidRPr="00884795" w:rsidRDefault="00CC2D97" w:rsidP="00204DD2">
            <w:pPr>
              <w:spacing w:before="60" w:line="240" w:lineRule="auto"/>
              <w:rPr>
                <w:rFonts w:cs="Arial"/>
                <w:szCs w:val="20"/>
                <w:lang w:eastAsia="en-AU"/>
              </w:rPr>
            </w:pPr>
            <w:r w:rsidRPr="00884795">
              <w:rPr>
                <w:rFonts w:cs="Arial"/>
                <w:szCs w:val="20"/>
                <w:lang w:eastAsia="en-AU"/>
              </w:rPr>
              <w:t>$250,000</w:t>
            </w:r>
          </w:p>
        </w:tc>
      </w:tr>
      <w:tr w:rsidR="00CC2D97" w:rsidRPr="00884795" w:rsidTr="008F606C">
        <w:trPr>
          <w:cantSplit/>
          <w:trHeight w:val="828"/>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Marine Discovery Centre Upgrade</w:t>
            </w:r>
          </w:p>
        </w:tc>
        <w:tc>
          <w:tcPr>
            <w:tcW w:w="1718" w:type="dxa"/>
          </w:tcPr>
          <w:p w:rsidR="00432C3A" w:rsidRPr="00884795" w:rsidRDefault="00432C3A" w:rsidP="00204DD2">
            <w:pPr>
              <w:spacing w:before="60" w:line="240" w:lineRule="auto"/>
              <w:rPr>
                <w:rFonts w:cs="Arial"/>
                <w:iCs w:val="0"/>
                <w:szCs w:val="20"/>
                <w:lang w:eastAsia="en-AU"/>
              </w:rPr>
            </w:pPr>
            <w:r>
              <w:rPr>
                <w:rFonts w:cs="Arial"/>
                <w:iCs w:val="0"/>
                <w:szCs w:val="20"/>
                <w:lang w:eastAsia="en-AU"/>
              </w:rPr>
              <w:t>Star of the Sea Catholic Parish Primary School Henley Beach</w:t>
            </w:r>
          </w:p>
          <w:p w:rsidR="00CC2D97" w:rsidRPr="00884795" w:rsidRDefault="00CC2D97" w:rsidP="00204DD2">
            <w:pPr>
              <w:spacing w:before="60" w:line="240" w:lineRule="auto"/>
              <w:rPr>
                <w:rFonts w:cs="Arial"/>
                <w:iCs w:val="0"/>
                <w:szCs w:val="20"/>
                <w:lang w:eastAsia="en-AU"/>
              </w:rPr>
            </w:pP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 xml:space="preserve">SA </w:t>
            </w:r>
          </w:p>
          <w:p w:rsidR="00CC2D97" w:rsidRPr="00884795" w:rsidRDefault="00CC2D97" w:rsidP="00204DD2">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szCs w:val="20"/>
              </w:rPr>
            </w:pPr>
            <w:r w:rsidRPr="00884795">
              <w:rPr>
                <w:rFonts w:cs="Arial"/>
                <w:szCs w:val="20"/>
              </w:rPr>
              <w:t xml:space="preserve">Upgrade to interactive models and facilities to improve learning experience of children who visit the centre </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$100,000</w:t>
            </w:r>
          </w:p>
        </w:tc>
      </w:tr>
      <w:tr w:rsidR="00CC2D97" w:rsidRPr="00884795" w:rsidTr="008F606C">
        <w:trPr>
          <w:cantSplit/>
          <w:trHeight w:val="70"/>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Mersey Bluff Sea Walk</w:t>
            </w:r>
          </w:p>
        </w:tc>
        <w:tc>
          <w:tcPr>
            <w:tcW w:w="1718" w:type="dxa"/>
          </w:tcPr>
          <w:p w:rsidR="00CC2D97" w:rsidRPr="00884795" w:rsidRDefault="00CC2D97" w:rsidP="00204DD2">
            <w:pPr>
              <w:spacing w:before="60" w:line="240" w:lineRule="auto"/>
              <w:rPr>
                <w:rFonts w:cs="Arial"/>
                <w:iCs w:val="0"/>
                <w:szCs w:val="22"/>
              </w:rPr>
            </w:pPr>
            <w:r w:rsidRPr="00884795">
              <w:rPr>
                <w:rFonts w:cs="Arial"/>
              </w:rPr>
              <w:t>Rotary Club of Devonport North</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TAS</w:t>
            </w:r>
          </w:p>
          <w:p w:rsidR="00CC2D97" w:rsidRPr="00884795" w:rsidRDefault="00CC2D97" w:rsidP="00204DD2">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szCs w:val="20"/>
              </w:rPr>
            </w:pPr>
            <w:r w:rsidRPr="00884795">
              <w:rPr>
                <w:rFonts w:cs="Arial"/>
                <w:szCs w:val="20"/>
              </w:rPr>
              <w:t>Feasibility study for the proposed cantilevered walkway around the Devonport Bluff. The sea walk would offer immersive and interpretative experience that highlights the geomorphological aspects and the Aboriginal history of the Mersey Bluff.</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$60,000</w:t>
            </w:r>
          </w:p>
        </w:tc>
      </w:tr>
      <w:tr w:rsidR="00CC2D97" w:rsidRPr="00884795" w:rsidTr="008F606C">
        <w:trPr>
          <w:cantSplit/>
          <w:trHeight w:val="948"/>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lastRenderedPageBreak/>
              <w:t>Circular Head Duck River Eastern Foreshore Rockwall</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Circular Head Council</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 xml:space="preserve">TAS </w:t>
            </w:r>
          </w:p>
          <w:p w:rsidR="00CC2D97" w:rsidRPr="00884795" w:rsidRDefault="00CC2D97" w:rsidP="00204DD2">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szCs w:val="20"/>
              </w:rPr>
            </w:pPr>
            <w:r w:rsidRPr="00884795">
              <w:rPr>
                <w:rFonts w:cs="Arial"/>
                <w:szCs w:val="20"/>
              </w:rPr>
              <w:t>Construction of the Eastern Foreshore Rockwall from the Duck River Bridge to Murray Street, Smithton. The rockwall will open up the foreshore for the council to create more park and recreational facilities.</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$250,000</w:t>
            </w:r>
          </w:p>
        </w:tc>
      </w:tr>
      <w:tr w:rsidR="00CC2D97" w:rsidRPr="00884795" w:rsidTr="008F606C">
        <w:trPr>
          <w:cantSplit/>
          <w:trHeight w:val="223"/>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bookmarkStart w:id="61" w:name="_GoBack"/>
            <w:r w:rsidRPr="00884795">
              <w:rPr>
                <w:rFonts w:cs="Arial"/>
                <w:iCs w:val="0"/>
                <w:szCs w:val="20"/>
                <w:lang w:eastAsia="en-AU"/>
              </w:rPr>
              <w:t>Dandenong Ranges commitment</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CSIRO</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VIC</w:t>
            </w:r>
          </w:p>
          <w:p w:rsidR="00CC2D97" w:rsidRPr="00884795" w:rsidRDefault="00CC2D97" w:rsidP="00204DD2">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szCs w:val="20"/>
              </w:rPr>
            </w:pPr>
            <w:r w:rsidRPr="00884795">
              <w:rPr>
                <w:rFonts w:cs="Arial"/>
                <w:szCs w:val="20"/>
              </w:rPr>
              <w:t>Biological control of bushfire-promoting weeds such as ivy and sycamore.</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$1 million</w:t>
            </w:r>
          </w:p>
        </w:tc>
      </w:tr>
      <w:bookmarkEnd w:id="61"/>
      <w:tr w:rsidR="00CC2D97" w:rsidRPr="00884795" w:rsidTr="008F606C">
        <w:trPr>
          <w:cantSplit/>
          <w:trHeight w:val="247"/>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Swan-Canning River Recovery – Stage 2</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 xml:space="preserve">Perth NRM </w:t>
            </w:r>
          </w:p>
          <w:p w:rsidR="00CC2D97" w:rsidRPr="00884795" w:rsidRDefault="00CC2D97" w:rsidP="00204DD2">
            <w:pPr>
              <w:spacing w:before="60" w:line="240" w:lineRule="auto"/>
              <w:rPr>
                <w:rFonts w:cs="Arial"/>
                <w:iCs w:val="0"/>
                <w:szCs w:val="20"/>
                <w:lang w:eastAsia="en-AU"/>
              </w:rPr>
            </w:pP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 xml:space="preserve">WA </w:t>
            </w:r>
          </w:p>
          <w:p w:rsidR="00CC2D97" w:rsidRPr="00884795" w:rsidRDefault="00CC2D97" w:rsidP="00204DD2">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szCs w:val="20"/>
              </w:rPr>
            </w:pPr>
            <w:r w:rsidRPr="00884795">
              <w:rPr>
                <w:rFonts w:cs="Arial"/>
                <w:szCs w:val="20"/>
              </w:rPr>
              <w:t>Project will support the removal of the aquatic weed hydrocotyle in the Swan-Canning River System, raising community awareness, assisting with riverbank stabilisation and replanting.</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$1 million</w:t>
            </w:r>
          </w:p>
        </w:tc>
      </w:tr>
      <w:tr w:rsidR="00CC2D97" w:rsidRPr="00884795" w:rsidTr="008F606C">
        <w:trPr>
          <w:cantSplit/>
          <w:trHeight w:val="828"/>
        </w:trPr>
        <w:tc>
          <w:tcPr>
            <w:tcW w:w="1500" w:type="dxa"/>
            <w:shd w:val="clear" w:color="000000" w:fill="F2F2F2"/>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Joondanna Community Garden</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rPr>
              <w:t>Joondanna Community Food Garden Incorporated</w:t>
            </w:r>
          </w:p>
        </w:tc>
        <w:tc>
          <w:tcPr>
            <w:tcW w:w="1315"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WA</w:t>
            </w:r>
          </w:p>
          <w:p w:rsidR="00CC2D97" w:rsidRPr="00884795" w:rsidRDefault="00CC2D97" w:rsidP="00204DD2">
            <w:pPr>
              <w:spacing w:before="60" w:line="240" w:lineRule="auto"/>
              <w:rPr>
                <w:rFonts w:cs="Arial"/>
                <w:iCs w:val="0"/>
                <w:szCs w:val="20"/>
                <w:lang w:eastAsia="en-AU"/>
              </w:rPr>
            </w:pPr>
          </w:p>
        </w:tc>
        <w:tc>
          <w:tcPr>
            <w:tcW w:w="3302" w:type="dxa"/>
            <w:shd w:val="clear" w:color="auto" w:fill="auto"/>
            <w:hideMark/>
          </w:tcPr>
          <w:p w:rsidR="00CC2D97" w:rsidRPr="00884795" w:rsidRDefault="00CC2D97" w:rsidP="00204DD2">
            <w:pPr>
              <w:pStyle w:val="Normaltable"/>
              <w:spacing w:after="120" w:line="240" w:lineRule="auto"/>
              <w:rPr>
                <w:rFonts w:cs="Arial"/>
                <w:szCs w:val="20"/>
              </w:rPr>
            </w:pPr>
            <w:r w:rsidRPr="00884795">
              <w:rPr>
                <w:rFonts w:cs="Arial"/>
                <w:szCs w:val="20"/>
              </w:rPr>
              <w:t>For the installation of a permanent gazebo to be used as a community engagement and learning centre at the Joondanna Community Garden.</w:t>
            </w:r>
          </w:p>
        </w:tc>
        <w:tc>
          <w:tcPr>
            <w:tcW w:w="1169" w:type="dxa"/>
            <w:shd w:val="clear" w:color="auto" w:fill="auto"/>
            <w:hideMark/>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$10,000</w:t>
            </w:r>
          </w:p>
        </w:tc>
      </w:tr>
      <w:tr w:rsidR="00CC2D97" w:rsidRPr="00884795" w:rsidTr="008F606C">
        <w:trPr>
          <w:cantSplit/>
          <w:trHeight w:val="828"/>
        </w:trPr>
        <w:tc>
          <w:tcPr>
            <w:tcW w:w="1500" w:type="dxa"/>
            <w:shd w:val="clear" w:color="000000" w:fill="F2F2F2"/>
          </w:tcPr>
          <w:p w:rsidR="00CC2D97" w:rsidRPr="00884795" w:rsidRDefault="00CC2D97" w:rsidP="00204DD2">
            <w:pPr>
              <w:spacing w:before="60" w:line="240" w:lineRule="auto"/>
              <w:rPr>
                <w:rFonts w:cs="Arial"/>
                <w:iCs w:val="0"/>
                <w:szCs w:val="20"/>
                <w:lang w:eastAsia="en-AU"/>
              </w:rPr>
            </w:pPr>
            <w:r w:rsidRPr="00884795">
              <w:rPr>
                <w:rFonts w:cs="Arial"/>
                <w:szCs w:val="20"/>
              </w:rPr>
              <w:t>Robertson Local Environment Plan</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Central Coast Council</w:t>
            </w:r>
          </w:p>
        </w:tc>
        <w:tc>
          <w:tcPr>
            <w:tcW w:w="1315" w:type="dxa"/>
            <w:shd w:val="clear" w:color="auto" w:fill="auto"/>
          </w:tcPr>
          <w:p w:rsidR="00CC2D97" w:rsidRPr="00884795" w:rsidRDefault="00CC2D97" w:rsidP="00204DD2">
            <w:pPr>
              <w:spacing w:before="60" w:line="240" w:lineRule="auto"/>
              <w:rPr>
                <w:rFonts w:cs="Arial"/>
                <w:szCs w:val="20"/>
              </w:rPr>
            </w:pPr>
            <w:r w:rsidRPr="00884795">
              <w:rPr>
                <w:rFonts w:cs="Arial"/>
                <w:szCs w:val="20"/>
              </w:rPr>
              <w:t xml:space="preserve">NSW </w:t>
            </w:r>
          </w:p>
          <w:p w:rsidR="00CC2D97" w:rsidRPr="00884795" w:rsidRDefault="00CC2D97" w:rsidP="00204DD2">
            <w:pPr>
              <w:spacing w:before="60" w:line="240" w:lineRule="auto"/>
              <w:rPr>
                <w:rFonts w:cs="Arial"/>
                <w:iCs w:val="0"/>
                <w:szCs w:val="20"/>
                <w:lang w:eastAsia="en-AU"/>
              </w:rPr>
            </w:pPr>
          </w:p>
        </w:tc>
        <w:tc>
          <w:tcPr>
            <w:tcW w:w="3302" w:type="dxa"/>
            <w:shd w:val="clear" w:color="auto" w:fill="auto"/>
          </w:tcPr>
          <w:p w:rsidR="00CC2D97" w:rsidRPr="00884795" w:rsidRDefault="00CC2D97" w:rsidP="00204DD2">
            <w:pPr>
              <w:pStyle w:val="Normaltable"/>
              <w:spacing w:after="120" w:line="240" w:lineRule="auto"/>
              <w:rPr>
                <w:rFonts w:cs="Arial"/>
                <w:szCs w:val="20"/>
              </w:rPr>
            </w:pPr>
            <w:r w:rsidRPr="00884795">
              <w:rPr>
                <w:rFonts w:cs="Arial"/>
                <w:szCs w:val="20"/>
              </w:rPr>
              <w:t>Funding to support the upgrade of the Five Lands Walk track and construction of a boardwalk between Willow Road and Balfour Close to protect the Springfield Street Wetland Reserve. Funding will also be provided for Clean4Shore for cleaning of waterways.</w:t>
            </w:r>
          </w:p>
        </w:tc>
        <w:tc>
          <w:tcPr>
            <w:tcW w:w="1169" w:type="dxa"/>
            <w:shd w:val="clear" w:color="auto" w:fill="auto"/>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$1.5 million</w:t>
            </w:r>
          </w:p>
        </w:tc>
      </w:tr>
      <w:tr w:rsidR="00CC2D97" w:rsidRPr="00884795" w:rsidTr="008F606C">
        <w:trPr>
          <w:cantSplit/>
          <w:trHeight w:val="828"/>
        </w:trPr>
        <w:tc>
          <w:tcPr>
            <w:tcW w:w="1500" w:type="dxa"/>
            <w:shd w:val="clear" w:color="000000" w:fill="F2F2F2"/>
          </w:tcPr>
          <w:p w:rsidR="00CC2D97" w:rsidRPr="00884795" w:rsidRDefault="00CC2D97" w:rsidP="00204DD2">
            <w:pPr>
              <w:spacing w:before="60" w:line="240" w:lineRule="auto"/>
              <w:rPr>
                <w:rFonts w:cs="Arial"/>
                <w:iCs w:val="0"/>
                <w:szCs w:val="20"/>
                <w:lang w:eastAsia="en-AU"/>
              </w:rPr>
            </w:pPr>
            <w:r w:rsidRPr="00884795">
              <w:rPr>
                <w:rFonts w:cs="Arial"/>
                <w:szCs w:val="20"/>
              </w:rPr>
              <w:t>Cook Local Environment Plan</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 xml:space="preserve">Sutherland Shire Council </w:t>
            </w:r>
          </w:p>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 xml:space="preserve">and </w:t>
            </w:r>
          </w:p>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Georges River Council</w:t>
            </w:r>
          </w:p>
        </w:tc>
        <w:tc>
          <w:tcPr>
            <w:tcW w:w="1315" w:type="dxa"/>
            <w:shd w:val="clear" w:color="auto" w:fill="auto"/>
          </w:tcPr>
          <w:p w:rsidR="00CC2D97" w:rsidRPr="00884795" w:rsidRDefault="00CC2D97" w:rsidP="00204DD2">
            <w:pPr>
              <w:spacing w:before="60" w:line="240" w:lineRule="auto"/>
              <w:rPr>
                <w:rFonts w:cs="Arial"/>
                <w:szCs w:val="20"/>
              </w:rPr>
            </w:pPr>
            <w:r w:rsidRPr="00884795">
              <w:rPr>
                <w:rFonts w:cs="Arial"/>
                <w:szCs w:val="20"/>
              </w:rPr>
              <w:t>NSW</w:t>
            </w:r>
          </w:p>
          <w:p w:rsidR="00CC2D97" w:rsidRPr="00884795" w:rsidRDefault="00CC2D97" w:rsidP="00204DD2">
            <w:pPr>
              <w:spacing w:before="60" w:line="240" w:lineRule="auto"/>
              <w:rPr>
                <w:rFonts w:cs="Arial"/>
                <w:iCs w:val="0"/>
                <w:szCs w:val="20"/>
                <w:lang w:eastAsia="en-AU"/>
              </w:rPr>
            </w:pPr>
          </w:p>
        </w:tc>
        <w:tc>
          <w:tcPr>
            <w:tcW w:w="3302" w:type="dxa"/>
            <w:shd w:val="clear" w:color="auto" w:fill="auto"/>
          </w:tcPr>
          <w:p w:rsidR="00CC2D97" w:rsidRPr="00884795" w:rsidRDefault="00CC2D97" w:rsidP="00204DD2">
            <w:pPr>
              <w:pStyle w:val="Normaltable"/>
              <w:spacing w:after="120" w:line="240" w:lineRule="auto"/>
              <w:rPr>
                <w:rFonts w:cs="Arial"/>
                <w:szCs w:val="20"/>
              </w:rPr>
            </w:pPr>
            <w:r w:rsidRPr="00884795">
              <w:rPr>
                <w:rFonts w:cs="Arial"/>
                <w:szCs w:val="20"/>
              </w:rPr>
              <w:t>Restoration of Carss Park Channel and regeneration of local bushlands in the Sutherland Shire Council area.</w:t>
            </w:r>
          </w:p>
        </w:tc>
        <w:tc>
          <w:tcPr>
            <w:tcW w:w="1169" w:type="dxa"/>
            <w:shd w:val="clear" w:color="auto" w:fill="auto"/>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$1.2 million</w:t>
            </w:r>
          </w:p>
        </w:tc>
      </w:tr>
      <w:tr w:rsidR="00CC2D97" w:rsidRPr="00884795" w:rsidTr="008F606C">
        <w:trPr>
          <w:cantSplit/>
          <w:trHeight w:val="828"/>
        </w:trPr>
        <w:tc>
          <w:tcPr>
            <w:tcW w:w="1500" w:type="dxa"/>
            <w:shd w:val="clear" w:color="000000" w:fill="F2F2F2"/>
          </w:tcPr>
          <w:p w:rsidR="00CC2D97" w:rsidRPr="00884795" w:rsidRDefault="00CC2D97" w:rsidP="00204DD2">
            <w:pPr>
              <w:spacing w:before="60" w:line="240" w:lineRule="auto"/>
              <w:rPr>
                <w:rFonts w:cs="Arial"/>
                <w:iCs w:val="0"/>
                <w:szCs w:val="20"/>
                <w:lang w:eastAsia="en-AU"/>
              </w:rPr>
            </w:pPr>
            <w:r w:rsidRPr="00884795">
              <w:rPr>
                <w:rFonts w:cs="Arial"/>
                <w:szCs w:val="20"/>
              </w:rPr>
              <w:t>Geographe Bay Artificial Reef</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Regional Development Australia (South West)</w:t>
            </w:r>
          </w:p>
        </w:tc>
        <w:tc>
          <w:tcPr>
            <w:tcW w:w="1315" w:type="dxa"/>
            <w:shd w:val="clear" w:color="auto" w:fill="auto"/>
          </w:tcPr>
          <w:p w:rsidR="00CC2D97" w:rsidRPr="00884795" w:rsidRDefault="00CC2D97" w:rsidP="00204DD2">
            <w:pPr>
              <w:spacing w:before="60" w:line="240" w:lineRule="auto"/>
              <w:rPr>
                <w:rFonts w:cs="Arial"/>
                <w:szCs w:val="20"/>
              </w:rPr>
            </w:pPr>
            <w:r w:rsidRPr="00884795">
              <w:rPr>
                <w:rFonts w:cs="Arial"/>
                <w:szCs w:val="20"/>
              </w:rPr>
              <w:t xml:space="preserve">WA </w:t>
            </w:r>
          </w:p>
          <w:p w:rsidR="00CC2D97" w:rsidRPr="00884795" w:rsidRDefault="00CC2D97" w:rsidP="00204DD2">
            <w:pPr>
              <w:spacing w:before="60" w:line="240" w:lineRule="auto"/>
              <w:rPr>
                <w:rFonts w:cs="Arial"/>
                <w:iCs w:val="0"/>
                <w:szCs w:val="20"/>
                <w:lang w:eastAsia="en-AU"/>
              </w:rPr>
            </w:pPr>
          </w:p>
        </w:tc>
        <w:tc>
          <w:tcPr>
            <w:tcW w:w="3302" w:type="dxa"/>
            <w:shd w:val="clear" w:color="auto" w:fill="auto"/>
          </w:tcPr>
          <w:p w:rsidR="00CC2D97" w:rsidRPr="00884795" w:rsidRDefault="00CC2D97" w:rsidP="00204DD2">
            <w:pPr>
              <w:pStyle w:val="Normaltable"/>
              <w:spacing w:after="120" w:line="240" w:lineRule="auto"/>
              <w:rPr>
                <w:rFonts w:cs="Arial"/>
                <w:szCs w:val="20"/>
              </w:rPr>
            </w:pPr>
            <w:r w:rsidRPr="00884795">
              <w:rPr>
                <w:rFonts w:cs="Arial"/>
                <w:szCs w:val="20"/>
              </w:rPr>
              <w:t>Trial artificial reef construction in Geographe Bay to allow for coral development and the enhancement of fish species.</w:t>
            </w:r>
          </w:p>
        </w:tc>
        <w:tc>
          <w:tcPr>
            <w:tcW w:w="1169" w:type="dxa"/>
            <w:shd w:val="clear" w:color="auto" w:fill="auto"/>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$300,000</w:t>
            </w:r>
          </w:p>
        </w:tc>
      </w:tr>
      <w:tr w:rsidR="00CC2D97" w:rsidRPr="00884795" w:rsidTr="008F606C">
        <w:trPr>
          <w:cantSplit/>
          <w:trHeight w:val="70"/>
        </w:trPr>
        <w:tc>
          <w:tcPr>
            <w:tcW w:w="1500" w:type="dxa"/>
            <w:shd w:val="clear" w:color="000000" w:fill="F2F2F2"/>
          </w:tcPr>
          <w:p w:rsidR="00CC2D97" w:rsidRPr="00884795" w:rsidRDefault="00CC2D97" w:rsidP="00204DD2">
            <w:pPr>
              <w:spacing w:before="60" w:line="240" w:lineRule="auto"/>
              <w:rPr>
                <w:rFonts w:cs="Arial"/>
                <w:szCs w:val="20"/>
              </w:rPr>
            </w:pPr>
            <w:r w:rsidRPr="00884795">
              <w:rPr>
                <w:rFonts w:cs="Arial"/>
                <w:szCs w:val="20"/>
              </w:rPr>
              <w:t>Shoalhaven River Embankment</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Shoalhaven City Council</w:t>
            </w:r>
          </w:p>
        </w:tc>
        <w:tc>
          <w:tcPr>
            <w:tcW w:w="1315" w:type="dxa"/>
            <w:shd w:val="clear" w:color="auto" w:fill="auto"/>
          </w:tcPr>
          <w:p w:rsidR="00CC2D97" w:rsidRPr="00884795" w:rsidRDefault="00CC2D97" w:rsidP="00204DD2">
            <w:pPr>
              <w:spacing w:before="60" w:line="240" w:lineRule="auto"/>
              <w:rPr>
                <w:rFonts w:cs="Arial"/>
                <w:szCs w:val="20"/>
              </w:rPr>
            </w:pPr>
            <w:r w:rsidRPr="00884795">
              <w:rPr>
                <w:rFonts w:cs="Arial"/>
                <w:szCs w:val="20"/>
              </w:rPr>
              <w:t>NSW</w:t>
            </w:r>
          </w:p>
          <w:p w:rsidR="00CC2D97" w:rsidRPr="00884795" w:rsidRDefault="00CC2D97" w:rsidP="00204DD2">
            <w:pPr>
              <w:spacing w:before="60" w:line="240" w:lineRule="auto"/>
              <w:rPr>
                <w:rFonts w:cs="Arial"/>
                <w:iCs w:val="0"/>
                <w:szCs w:val="20"/>
                <w:lang w:eastAsia="en-AU"/>
              </w:rPr>
            </w:pPr>
          </w:p>
        </w:tc>
        <w:tc>
          <w:tcPr>
            <w:tcW w:w="3302" w:type="dxa"/>
            <w:shd w:val="clear" w:color="auto" w:fill="auto"/>
          </w:tcPr>
          <w:p w:rsidR="00CC2D97" w:rsidRPr="00884795" w:rsidRDefault="00CC2D97" w:rsidP="00204DD2">
            <w:pPr>
              <w:pStyle w:val="Normaltable"/>
              <w:spacing w:after="120" w:line="240" w:lineRule="auto"/>
              <w:rPr>
                <w:rFonts w:cs="Arial"/>
                <w:szCs w:val="20"/>
              </w:rPr>
            </w:pPr>
            <w:r w:rsidRPr="00884795">
              <w:rPr>
                <w:rFonts w:cs="Arial"/>
                <w:szCs w:val="20"/>
              </w:rPr>
              <w:t>Project will combine plantings with rock structures to improve bank stability of the Shoalhaven River embankment near Bolong Road.</w:t>
            </w:r>
          </w:p>
        </w:tc>
        <w:tc>
          <w:tcPr>
            <w:tcW w:w="1169" w:type="dxa"/>
            <w:shd w:val="clear" w:color="auto" w:fill="auto"/>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$300,000</w:t>
            </w:r>
          </w:p>
        </w:tc>
      </w:tr>
      <w:tr w:rsidR="00CC2D97" w:rsidRPr="00884795" w:rsidTr="008F606C">
        <w:trPr>
          <w:cantSplit/>
          <w:trHeight w:val="828"/>
        </w:trPr>
        <w:tc>
          <w:tcPr>
            <w:tcW w:w="1500" w:type="dxa"/>
            <w:shd w:val="clear" w:color="000000" w:fill="F2F2F2"/>
          </w:tcPr>
          <w:p w:rsidR="00CC2D97" w:rsidRPr="00884795" w:rsidRDefault="00CC2D97" w:rsidP="00204DD2">
            <w:pPr>
              <w:spacing w:before="60" w:line="240" w:lineRule="auto"/>
              <w:rPr>
                <w:rFonts w:cs="Arial"/>
                <w:szCs w:val="20"/>
              </w:rPr>
            </w:pPr>
            <w:r w:rsidRPr="00884795">
              <w:rPr>
                <w:rFonts w:cs="Arial"/>
                <w:szCs w:val="20"/>
              </w:rPr>
              <w:t>Korean Themed Community Garden</w:t>
            </w:r>
          </w:p>
        </w:tc>
        <w:tc>
          <w:tcPr>
            <w:tcW w:w="1718" w:type="dxa"/>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Strathfield City Council</w:t>
            </w:r>
          </w:p>
        </w:tc>
        <w:tc>
          <w:tcPr>
            <w:tcW w:w="1315" w:type="dxa"/>
            <w:shd w:val="clear" w:color="auto" w:fill="auto"/>
          </w:tcPr>
          <w:p w:rsidR="00CC2D97" w:rsidRPr="00884795" w:rsidRDefault="00CC2D97" w:rsidP="00204DD2">
            <w:pPr>
              <w:spacing w:before="60" w:line="240" w:lineRule="auto"/>
              <w:rPr>
                <w:rFonts w:cs="Arial"/>
                <w:szCs w:val="20"/>
              </w:rPr>
            </w:pPr>
            <w:r w:rsidRPr="00884795">
              <w:rPr>
                <w:rFonts w:cs="Arial"/>
                <w:szCs w:val="20"/>
              </w:rPr>
              <w:t>NSW</w:t>
            </w:r>
          </w:p>
          <w:p w:rsidR="00CC2D97" w:rsidRPr="00884795" w:rsidRDefault="00CC2D97" w:rsidP="00A63BF7">
            <w:pPr>
              <w:spacing w:before="60" w:line="240" w:lineRule="auto"/>
              <w:rPr>
                <w:rFonts w:cs="Arial"/>
                <w:iCs w:val="0"/>
                <w:szCs w:val="20"/>
                <w:lang w:eastAsia="en-AU"/>
              </w:rPr>
            </w:pPr>
          </w:p>
        </w:tc>
        <w:tc>
          <w:tcPr>
            <w:tcW w:w="3302" w:type="dxa"/>
            <w:shd w:val="clear" w:color="auto" w:fill="auto"/>
          </w:tcPr>
          <w:p w:rsidR="00CC2D97" w:rsidRPr="00884795" w:rsidRDefault="00CC2D97" w:rsidP="00204DD2">
            <w:pPr>
              <w:pStyle w:val="Normaltable"/>
              <w:spacing w:after="120" w:line="240" w:lineRule="auto"/>
              <w:rPr>
                <w:rFonts w:cs="Arial"/>
                <w:szCs w:val="20"/>
              </w:rPr>
            </w:pPr>
            <w:r w:rsidRPr="00884795">
              <w:rPr>
                <w:rFonts w:cs="Arial"/>
                <w:szCs w:val="20"/>
              </w:rPr>
              <w:t xml:space="preserve">Proposal includes construction of a community garden to ensure protection of nearby wetlands, including construction of additional car parking and infrastructure and development of Korean themed landscaping and architectural elements in Bressington Park, Homebush. </w:t>
            </w:r>
          </w:p>
        </w:tc>
        <w:tc>
          <w:tcPr>
            <w:tcW w:w="1169" w:type="dxa"/>
            <w:shd w:val="clear" w:color="auto" w:fill="auto"/>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$1 million</w:t>
            </w:r>
          </w:p>
        </w:tc>
      </w:tr>
      <w:tr w:rsidR="00CC2D97" w:rsidRPr="00884795" w:rsidTr="008F606C">
        <w:trPr>
          <w:cantSplit/>
          <w:trHeight w:val="828"/>
        </w:trPr>
        <w:tc>
          <w:tcPr>
            <w:tcW w:w="1500" w:type="dxa"/>
            <w:shd w:val="clear" w:color="000000" w:fill="F2F2F2"/>
          </w:tcPr>
          <w:p w:rsidR="00CC2D97" w:rsidRPr="00884795" w:rsidRDefault="00CC2D97" w:rsidP="00204DD2">
            <w:pPr>
              <w:spacing w:before="60" w:line="240" w:lineRule="auto"/>
              <w:rPr>
                <w:rFonts w:cs="Arial"/>
                <w:szCs w:val="20"/>
              </w:rPr>
            </w:pPr>
            <w:r w:rsidRPr="00884795">
              <w:rPr>
                <w:rFonts w:cs="Arial"/>
                <w:szCs w:val="20"/>
              </w:rPr>
              <w:t>Koala habitat restoration in Richmond</w:t>
            </w:r>
          </w:p>
        </w:tc>
        <w:tc>
          <w:tcPr>
            <w:tcW w:w="1718" w:type="dxa"/>
          </w:tcPr>
          <w:p w:rsidR="00CC2D97" w:rsidRPr="00884795" w:rsidRDefault="00C40589" w:rsidP="00C40589">
            <w:pPr>
              <w:spacing w:before="60" w:line="240" w:lineRule="auto"/>
              <w:rPr>
                <w:rFonts w:cs="Arial"/>
                <w:iCs w:val="0"/>
                <w:szCs w:val="20"/>
                <w:lang w:eastAsia="en-AU"/>
              </w:rPr>
            </w:pPr>
            <w:r>
              <w:rPr>
                <w:rFonts w:cs="Arial"/>
                <w:iCs w:val="0"/>
                <w:szCs w:val="20"/>
                <w:lang w:eastAsia="en-AU"/>
              </w:rPr>
              <w:t xml:space="preserve">Tweed </w:t>
            </w:r>
            <w:r w:rsidR="00CC2D97" w:rsidRPr="00884795">
              <w:rPr>
                <w:rFonts w:cs="Arial"/>
                <w:iCs w:val="0"/>
                <w:szCs w:val="20"/>
                <w:lang w:eastAsia="en-AU"/>
              </w:rPr>
              <w:t>Shire Council</w:t>
            </w:r>
          </w:p>
        </w:tc>
        <w:tc>
          <w:tcPr>
            <w:tcW w:w="1315" w:type="dxa"/>
            <w:shd w:val="clear" w:color="auto" w:fill="auto"/>
          </w:tcPr>
          <w:p w:rsidR="00CC2D97" w:rsidRPr="00884795" w:rsidRDefault="00CC2D97" w:rsidP="00204DD2">
            <w:pPr>
              <w:spacing w:before="60" w:line="240" w:lineRule="auto"/>
              <w:rPr>
                <w:rFonts w:cs="Arial"/>
                <w:szCs w:val="20"/>
              </w:rPr>
            </w:pPr>
            <w:r w:rsidRPr="00884795">
              <w:rPr>
                <w:rFonts w:cs="Arial"/>
                <w:szCs w:val="20"/>
              </w:rPr>
              <w:t>NSW</w:t>
            </w:r>
          </w:p>
          <w:p w:rsidR="00CC2D97" w:rsidRPr="00884795" w:rsidRDefault="00CC2D97" w:rsidP="00A63BF7">
            <w:pPr>
              <w:spacing w:before="60" w:line="240" w:lineRule="auto"/>
              <w:rPr>
                <w:rFonts w:cs="Arial"/>
                <w:iCs w:val="0"/>
                <w:szCs w:val="20"/>
                <w:lang w:eastAsia="en-AU"/>
              </w:rPr>
            </w:pPr>
          </w:p>
        </w:tc>
        <w:tc>
          <w:tcPr>
            <w:tcW w:w="3302" w:type="dxa"/>
            <w:shd w:val="clear" w:color="auto" w:fill="auto"/>
          </w:tcPr>
          <w:p w:rsidR="00CC2D97" w:rsidRPr="00884795" w:rsidRDefault="00CC2D97" w:rsidP="00204DD2">
            <w:pPr>
              <w:pStyle w:val="Normaltable"/>
              <w:spacing w:after="120" w:line="240" w:lineRule="auto"/>
              <w:rPr>
                <w:rFonts w:cs="Arial"/>
                <w:szCs w:val="20"/>
              </w:rPr>
            </w:pPr>
            <w:r w:rsidRPr="00884795">
              <w:rPr>
                <w:rFonts w:cs="Arial"/>
                <w:szCs w:val="20"/>
              </w:rPr>
              <w:t>For Koala habitat restoration projects identified in the Tweed Coast Koala Plan of Management.</w:t>
            </w:r>
          </w:p>
        </w:tc>
        <w:tc>
          <w:tcPr>
            <w:tcW w:w="1169" w:type="dxa"/>
            <w:shd w:val="clear" w:color="auto" w:fill="auto"/>
          </w:tcPr>
          <w:p w:rsidR="00CC2D97" w:rsidRPr="00884795" w:rsidRDefault="00CC2D97" w:rsidP="00204DD2">
            <w:pPr>
              <w:spacing w:before="60" w:line="240" w:lineRule="auto"/>
              <w:rPr>
                <w:rFonts w:cs="Arial"/>
                <w:iCs w:val="0"/>
                <w:szCs w:val="20"/>
                <w:lang w:eastAsia="en-AU"/>
              </w:rPr>
            </w:pPr>
            <w:r w:rsidRPr="00884795">
              <w:rPr>
                <w:rFonts w:cs="Arial"/>
                <w:iCs w:val="0"/>
                <w:szCs w:val="20"/>
                <w:lang w:eastAsia="en-AU"/>
              </w:rPr>
              <w:t>$200,000</w:t>
            </w:r>
          </w:p>
        </w:tc>
      </w:tr>
    </w:tbl>
    <w:p w:rsidR="00EF1C58" w:rsidRDefault="00EF1C58" w:rsidP="00D24032"/>
    <w:sectPr w:rsidR="00EF1C58" w:rsidSect="00C10F0F">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19" w:rsidRDefault="00AB4219" w:rsidP="00077C3D">
      <w:r>
        <w:separator/>
      </w:r>
    </w:p>
  </w:endnote>
  <w:endnote w:type="continuationSeparator" w:id="0">
    <w:p w:rsidR="00AB4219" w:rsidRDefault="00AB4219" w:rsidP="00077C3D">
      <w:r>
        <w:continuationSeparator/>
      </w:r>
    </w:p>
  </w:endnote>
  <w:endnote w:type="continuationNotice" w:id="1">
    <w:p w:rsidR="00AB4219" w:rsidRDefault="00AB421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rial"/>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49" w:rsidRPr="005B72F4" w:rsidRDefault="00BC7077" w:rsidP="0002331D">
    <w:pPr>
      <w:pStyle w:val="Footer"/>
      <w:tabs>
        <w:tab w:val="clear" w:pos="4153"/>
        <w:tab w:val="clear" w:pos="8306"/>
        <w:tab w:val="center" w:pos="6096"/>
        <w:tab w:val="right" w:pos="8789"/>
      </w:tabs>
    </w:pPr>
    <w:r>
      <w:t>Improving Your Local parks and Environment – Program Guidelines</w:t>
    </w:r>
    <w:r w:rsidR="00C16349">
      <w:tab/>
      <w:t>March 2017</w:t>
    </w:r>
    <w:r w:rsidR="00C16349" w:rsidRPr="005B72F4">
      <w:tab/>
      <w:t xml:space="preserve">Page </w:t>
    </w:r>
    <w:r w:rsidR="00C16349" w:rsidRPr="005B72F4">
      <w:fldChar w:fldCharType="begin"/>
    </w:r>
    <w:r w:rsidR="00C16349" w:rsidRPr="005B72F4">
      <w:instrText xml:space="preserve"> PAGE </w:instrText>
    </w:r>
    <w:r w:rsidR="00C16349" w:rsidRPr="005B72F4">
      <w:fldChar w:fldCharType="separate"/>
    </w:r>
    <w:r w:rsidR="003D02AB">
      <w:rPr>
        <w:noProof/>
      </w:rPr>
      <w:t>18</w:t>
    </w:r>
    <w:r w:rsidR="00C16349" w:rsidRPr="005B72F4">
      <w:fldChar w:fldCharType="end"/>
    </w:r>
    <w:r w:rsidR="00C16349" w:rsidRPr="005B72F4">
      <w:t xml:space="preserve"> of </w:t>
    </w:r>
    <w:r w:rsidR="003D02AB">
      <w:fldChar w:fldCharType="begin"/>
    </w:r>
    <w:r w:rsidR="003D02AB">
      <w:instrText xml:space="preserve"> NUMPAGES </w:instrText>
    </w:r>
    <w:r w:rsidR="003D02AB">
      <w:fldChar w:fldCharType="separate"/>
    </w:r>
    <w:r w:rsidR="003D02AB">
      <w:rPr>
        <w:noProof/>
      </w:rPr>
      <w:t>18</w:t>
    </w:r>
    <w:r w:rsidR="003D02A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49" w:rsidRDefault="00C1634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19" w:rsidRDefault="00AB4219" w:rsidP="00077C3D">
      <w:r>
        <w:separator/>
      </w:r>
    </w:p>
  </w:footnote>
  <w:footnote w:type="continuationSeparator" w:id="0">
    <w:p w:rsidR="00AB4219" w:rsidRDefault="00AB4219" w:rsidP="00077C3D">
      <w:r>
        <w:continuationSeparator/>
      </w:r>
    </w:p>
  </w:footnote>
  <w:footnote w:type="continuationNotice" w:id="1">
    <w:p w:rsidR="00AB4219" w:rsidRDefault="00AB4219" w:rsidP="00077C3D"/>
  </w:footnote>
  <w:footnote w:id="2">
    <w:p w:rsidR="00C16349" w:rsidRDefault="00C16349" w:rsidP="009B3B4D">
      <w:pPr>
        <w:pStyle w:val="FootnoteText"/>
      </w:pPr>
      <w:r>
        <w:rPr>
          <w:rStyle w:val="FootnoteReference"/>
        </w:rPr>
        <w:footnoteRef/>
      </w:r>
      <w:r>
        <w:t xml:space="preserve"> </w:t>
      </w:r>
      <w:hyperlink r:id="rId1" w:history="1">
        <w:r w:rsidRPr="00B81424">
          <w:rPr>
            <w:rStyle w:val="Hyperlink"/>
          </w:rPr>
          <w:t>http://www.finance.gov.au/resource-management/grants/</w:t>
        </w:r>
      </w:hyperlink>
      <w:r>
        <w:t xml:space="preserve"> </w:t>
      </w:r>
    </w:p>
  </w:footnote>
  <w:footnote w:id="3">
    <w:p w:rsidR="00C16349" w:rsidRDefault="00C16349">
      <w:pPr>
        <w:pStyle w:val="FootnoteText"/>
      </w:pPr>
      <w:r>
        <w:rPr>
          <w:rStyle w:val="FootnoteReference"/>
        </w:rPr>
        <w:footnoteRef/>
      </w:r>
      <w:r>
        <w:t xml:space="preserve"> </w:t>
      </w:r>
      <w:hyperlink r:id="rId2" w:history="1">
        <w:r w:rsidRPr="00916CAD">
          <w:rPr>
            <w:rStyle w:val="Hyperlink"/>
          </w:rPr>
          <w:t>Mid-Year Economic and Fiscal Outlook 2016-17</w:t>
        </w:r>
      </w:hyperlink>
    </w:p>
  </w:footnote>
  <w:footnote w:id="4">
    <w:p w:rsidR="00C16349" w:rsidRDefault="00C16349" w:rsidP="009B3B4D">
      <w:pPr>
        <w:pStyle w:val="FootnoteText"/>
      </w:pPr>
      <w:r>
        <w:rPr>
          <w:rStyle w:val="FootnoteReference"/>
        </w:rPr>
        <w:footnoteRef/>
      </w:r>
      <w:r>
        <w:t xml:space="preserve"> h</w:t>
      </w:r>
      <w:r w:rsidRPr="006F1F74">
        <w:t>ttp://www.industry.gov.au/AboutUs/InformationPublicationScheme/Ourpolicies/Pages/Library%20Card/ConflictofInterestandInsideTradeExpectationsofInnovationEmployees.aspx</w:t>
      </w:r>
    </w:p>
  </w:footnote>
  <w:footnote w:id="5">
    <w:p w:rsidR="00C16349" w:rsidRDefault="00C16349" w:rsidP="009B3B4D">
      <w:pPr>
        <w:pStyle w:val="FootnoteText"/>
      </w:pPr>
      <w:r>
        <w:rPr>
          <w:rStyle w:val="FootnoteReference"/>
        </w:rPr>
        <w:footnoteRef/>
      </w:r>
      <w:r>
        <w:t xml:space="preserve"> </w:t>
      </w:r>
      <w:r w:rsidRPr="006F1F74">
        <w:t>http://www.industry.gov.au/Pages/PrivacyPolicy.aspx</w:t>
      </w:r>
    </w:p>
  </w:footnote>
  <w:footnote w:id="6">
    <w:p w:rsidR="00C16349" w:rsidRDefault="00C16349" w:rsidP="009B3B4D">
      <w:pPr>
        <w:pStyle w:val="FootnoteText"/>
      </w:pPr>
      <w:r>
        <w:rPr>
          <w:rStyle w:val="FootnoteReference"/>
        </w:rPr>
        <w:footnoteRef/>
      </w:r>
      <w:r>
        <w:t xml:space="preserve"> </w:t>
      </w:r>
      <w:r w:rsidRPr="002E19C7">
        <w:t>https://www.environment.gov.au/about-us/accountability-reporting/grants-listing</w:t>
      </w:r>
    </w:p>
  </w:footnote>
  <w:footnote w:id="7">
    <w:p w:rsidR="00C16349" w:rsidRDefault="00C16349" w:rsidP="009B3B4D">
      <w:pPr>
        <w:pStyle w:val="FootnoteText"/>
      </w:pPr>
      <w:r>
        <w:rPr>
          <w:rStyle w:val="FootnoteReference"/>
        </w:rPr>
        <w:footnoteRef/>
      </w:r>
      <w:r>
        <w:t xml:space="preserve"> </w:t>
      </w:r>
      <w:r w:rsidRPr="000B522C">
        <w:t>http://www.dpmc.gov.au/resource-centre/data/australian-government-public-data-policy-statement</w:t>
      </w:r>
    </w:p>
  </w:footnote>
  <w:footnote w:id="8">
    <w:p w:rsidR="00C16349" w:rsidRDefault="00C16349" w:rsidP="009B3B4D">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49" w:rsidRDefault="00C16349" w:rsidP="001C6603">
    <w:pPr>
      <w:pStyle w:val="Header"/>
      <w:jc w:val="center"/>
      <w:rPr>
        <w:noProof/>
        <w:sz w:val="16"/>
        <w:lang w:eastAsia="en-AU"/>
      </w:rPr>
    </w:pPr>
    <w:r>
      <w:rPr>
        <w:noProof/>
        <w:sz w:val="16"/>
        <w:lang w:eastAsia="en-AU"/>
      </w:rPr>
      <w:drawing>
        <wp:inline distT="0" distB="0" distL="0" distR="0" wp14:anchorId="7FD1760A" wp14:editId="21AA6927">
          <wp:extent cx="5581650" cy="1857375"/>
          <wp:effectExtent l="0" t="0" r="0" b="9525"/>
          <wp:docPr id="2" name="Picture 2" title="Department of Industry, Innovation and Science | Department of the Environment and Energy | Program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8573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49" w:rsidRDefault="00C163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49" w:rsidRDefault="00C163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49" w:rsidRDefault="00C16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3C18DE5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4" w15:restartNumberingAfterBreak="0">
    <w:nsid w:val="05193C2D"/>
    <w:multiLevelType w:val="hybridMultilevel"/>
    <w:tmpl w:val="8BE4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524FFC"/>
    <w:multiLevelType w:val="multilevel"/>
    <w:tmpl w:val="9EB87C90"/>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2160" w:hanging="72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B904F9"/>
    <w:multiLevelType w:val="hybridMultilevel"/>
    <w:tmpl w:val="CE54E4E4"/>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0407C4"/>
    <w:multiLevelType w:val="hybridMultilevel"/>
    <w:tmpl w:val="332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4C6A27"/>
    <w:multiLevelType w:val="multilevel"/>
    <w:tmpl w:val="35FEC34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9E775D4"/>
    <w:multiLevelType w:val="hybridMultilevel"/>
    <w:tmpl w:val="24704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F6088E"/>
    <w:multiLevelType w:val="hybridMultilevel"/>
    <w:tmpl w:val="D9FAD8AA"/>
    <w:lvl w:ilvl="0" w:tplc="7C4C0EA4">
      <w:start w:val="1"/>
      <w:numFmt w:val="bullet"/>
      <w:lvlText w:val=""/>
      <w:lvlJc w:val="left"/>
      <w:pPr>
        <w:ind w:left="720" w:hanging="360"/>
      </w:pPr>
      <w:rPr>
        <w:rFonts w:ascii="Symbol" w:hAnsi="Symbol" w:hint="default"/>
      </w:rPr>
    </w:lvl>
    <w:lvl w:ilvl="1" w:tplc="28AC97F8" w:tentative="1">
      <w:start w:val="1"/>
      <w:numFmt w:val="bullet"/>
      <w:lvlText w:val="o"/>
      <w:lvlJc w:val="left"/>
      <w:pPr>
        <w:ind w:left="1440" w:hanging="360"/>
      </w:pPr>
      <w:rPr>
        <w:rFonts w:ascii="Courier New" w:hAnsi="Courier New" w:cs="Courier New" w:hint="default"/>
      </w:rPr>
    </w:lvl>
    <w:lvl w:ilvl="2" w:tplc="AAA02E96" w:tentative="1">
      <w:start w:val="1"/>
      <w:numFmt w:val="bullet"/>
      <w:lvlText w:val=""/>
      <w:lvlJc w:val="left"/>
      <w:pPr>
        <w:ind w:left="2160" w:hanging="360"/>
      </w:pPr>
      <w:rPr>
        <w:rFonts w:ascii="Wingdings" w:hAnsi="Wingdings" w:hint="default"/>
      </w:rPr>
    </w:lvl>
    <w:lvl w:ilvl="3" w:tplc="840AD2D2" w:tentative="1">
      <w:start w:val="1"/>
      <w:numFmt w:val="bullet"/>
      <w:lvlText w:val=""/>
      <w:lvlJc w:val="left"/>
      <w:pPr>
        <w:ind w:left="2880" w:hanging="360"/>
      </w:pPr>
      <w:rPr>
        <w:rFonts w:ascii="Symbol" w:hAnsi="Symbol" w:hint="default"/>
      </w:rPr>
    </w:lvl>
    <w:lvl w:ilvl="4" w:tplc="518CE896" w:tentative="1">
      <w:start w:val="1"/>
      <w:numFmt w:val="bullet"/>
      <w:lvlText w:val="o"/>
      <w:lvlJc w:val="left"/>
      <w:pPr>
        <w:ind w:left="3600" w:hanging="360"/>
      </w:pPr>
      <w:rPr>
        <w:rFonts w:ascii="Courier New" w:hAnsi="Courier New" w:cs="Courier New" w:hint="default"/>
      </w:rPr>
    </w:lvl>
    <w:lvl w:ilvl="5" w:tplc="621E8162" w:tentative="1">
      <w:start w:val="1"/>
      <w:numFmt w:val="bullet"/>
      <w:lvlText w:val=""/>
      <w:lvlJc w:val="left"/>
      <w:pPr>
        <w:ind w:left="4320" w:hanging="360"/>
      </w:pPr>
      <w:rPr>
        <w:rFonts w:ascii="Wingdings" w:hAnsi="Wingdings" w:hint="default"/>
      </w:rPr>
    </w:lvl>
    <w:lvl w:ilvl="6" w:tplc="F93E5114" w:tentative="1">
      <w:start w:val="1"/>
      <w:numFmt w:val="bullet"/>
      <w:lvlText w:val=""/>
      <w:lvlJc w:val="left"/>
      <w:pPr>
        <w:ind w:left="5040" w:hanging="360"/>
      </w:pPr>
      <w:rPr>
        <w:rFonts w:ascii="Symbol" w:hAnsi="Symbol" w:hint="default"/>
      </w:rPr>
    </w:lvl>
    <w:lvl w:ilvl="7" w:tplc="DC74E85E" w:tentative="1">
      <w:start w:val="1"/>
      <w:numFmt w:val="bullet"/>
      <w:lvlText w:val="o"/>
      <w:lvlJc w:val="left"/>
      <w:pPr>
        <w:ind w:left="5760" w:hanging="360"/>
      </w:pPr>
      <w:rPr>
        <w:rFonts w:ascii="Courier New" w:hAnsi="Courier New" w:cs="Courier New" w:hint="default"/>
      </w:rPr>
    </w:lvl>
    <w:lvl w:ilvl="8" w:tplc="0DDE3EF4" w:tentative="1">
      <w:start w:val="1"/>
      <w:numFmt w:val="bullet"/>
      <w:lvlText w:val=""/>
      <w:lvlJc w:val="left"/>
      <w:pPr>
        <w:ind w:left="6480" w:hanging="360"/>
      </w:pPr>
      <w:rPr>
        <w:rFonts w:ascii="Wingdings" w:hAnsi="Wingdings" w:hint="default"/>
      </w:rPr>
    </w:lvl>
  </w:abstractNum>
  <w:abstractNum w:abstractNumId="13" w15:restartNumberingAfterBreak="0">
    <w:nsid w:val="1F745BC2"/>
    <w:multiLevelType w:val="multilevel"/>
    <w:tmpl w:val="E5E89F92"/>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4" w15:restartNumberingAfterBreak="0">
    <w:nsid w:val="22502155"/>
    <w:multiLevelType w:val="hybridMultilevel"/>
    <w:tmpl w:val="EB92F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01293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6" w15:restartNumberingAfterBreak="0">
    <w:nsid w:val="32995EE8"/>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7" w15:restartNumberingAfterBreak="0">
    <w:nsid w:val="33BF63DB"/>
    <w:multiLevelType w:val="hybridMultilevel"/>
    <w:tmpl w:val="2F80CF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435C5691"/>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0" w15:restartNumberingAfterBreak="0">
    <w:nsid w:val="43874F2A"/>
    <w:multiLevelType w:val="hybridMultilevel"/>
    <w:tmpl w:val="6E2275C4"/>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6C5737"/>
    <w:multiLevelType w:val="hybridMultilevel"/>
    <w:tmpl w:val="5E8A61D2"/>
    <w:lvl w:ilvl="0" w:tplc="0C090001">
      <w:start w:val="1"/>
      <w:numFmt w:val="bullet"/>
      <w:lvlText w:val=""/>
      <w:lvlJc w:val="left"/>
      <w:pPr>
        <w:ind w:left="360" w:hanging="360"/>
      </w:pPr>
      <w:rPr>
        <w:rFonts w:ascii="Symbol" w:hAnsi="Symbo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3" w15:restartNumberingAfterBreak="0">
    <w:nsid w:val="4D046367"/>
    <w:multiLevelType w:val="hybridMultilevel"/>
    <w:tmpl w:val="D89A364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A8C0911"/>
    <w:multiLevelType w:val="hybridMultilevel"/>
    <w:tmpl w:val="F3BAB4B0"/>
    <w:lvl w:ilvl="0" w:tplc="A6827BB0">
      <w:start w:val="1"/>
      <w:numFmt w:val="bullet"/>
      <w:lvlText w:val=""/>
      <w:lvlJc w:val="left"/>
      <w:pPr>
        <w:ind w:left="720" w:hanging="360"/>
      </w:pPr>
      <w:rPr>
        <w:rFonts w:ascii="Wingdings" w:hAnsi="Wingdings" w:hint="default"/>
        <w:color w:val="264F9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206466"/>
    <w:multiLevelType w:val="hybridMultilevel"/>
    <w:tmpl w:val="D7D49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367A98"/>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26018"/>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18"/>
  </w:num>
  <w:num w:numId="4">
    <w:abstractNumId w:val="21"/>
  </w:num>
  <w:num w:numId="5">
    <w:abstractNumId w:val="29"/>
  </w:num>
  <w:num w:numId="6">
    <w:abstractNumId w:val="28"/>
  </w:num>
  <w:num w:numId="7">
    <w:abstractNumId w:val="10"/>
  </w:num>
  <w:num w:numId="8">
    <w:abstractNumId w:val="9"/>
  </w:num>
  <w:num w:numId="9">
    <w:abstractNumId w:val="6"/>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12"/>
  </w:num>
  <w:num w:numId="16">
    <w:abstractNumId w:val="10"/>
    <w:lvlOverride w:ilvl="0">
      <w:lvl w:ilvl="0">
        <w:start w:val="1"/>
        <w:numFmt w:val="bullet"/>
        <w:pStyle w:val="ListBullet"/>
        <w:lvlText w:val=""/>
        <w:lvlJc w:val="left"/>
        <w:pPr>
          <w:ind w:left="1077" w:hanging="360"/>
        </w:pPr>
        <w:rPr>
          <w:rFonts w:ascii="Symbol" w:hAnsi="Symbol" w:hint="default"/>
          <w:color w:val="264F90"/>
          <w:w w:val="100"/>
          <w:sz w:val="20"/>
        </w:rPr>
      </w:lvl>
    </w:lvlOverride>
    <w:lvlOverride w:ilvl="1">
      <w:lvl w:ilvl="1">
        <w:start w:val="1"/>
        <w:numFmt w:val="bullet"/>
        <w:lvlText w:val=""/>
        <w:lvlJc w:val="left"/>
        <w:pPr>
          <w:ind w:left="714" w:firstLine="715"/>
        </w:pPr>
        <w:rPr>
          <w:rFonts w:ascii="Symbol" w:hAnsi="Symbol" w:hint="default"/>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17">
    <w:abstractNumId w:val="10"/>
    <w:lvlOverride w:ilvl="0">
      <w:lvl w:ilvl="0">
        <w:start w:val="1"/>
        <w:numFmt w:val="bullet"/>
        <w:pStyle w:val="ListBullet"/>
        <w:lvlText w:val=""/>
        <w:lvlJc w:val="left"/>
        <w:pPr>
          <w:ind w:left="567" w:hanging="567"/>
        </w:pPr>
        <w:rPr>
          <w:rFonts w:ascii="Symbol" w:hAnsi="Symbol" w:hint="default"/>
          <w:color w:val="264F90"/>
          <w:w w:val="100"/>
          <w:sz w:val="20"/>
        </w:rPr>
      </w:lvl>
    </w:lvlOverride>
    <w:lvlOverride w:ilvl="1">
      <w:lvl w:ilvl="1">
        <w:start w:val="1"/>
        <w:numFmt w:val="bullet"/>
        <w:lvlText w:val=""/>
        <w:lvlJc w:val="left"/>
        <w:pPr>
          <w:ind w:left="567" w:firstLine="0"/>
        </w:pPr>
        <w:rPr>
          <w:rFonts w:ascii="Symbol" w:hAnsi="Symbol" w:hint="default"/>
          <w:color w:val="0066CC"/>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18">
    <w:abstractNumId w:val="10"/>
  </w:num>
  <w:num w:numId="19">
    <w:abstractNumId w:val="10"/>
    <w:lvlOverride w:ilvl="0">
      <w:lvl w:ilvl="0">
        <w:start w:val="1"/>
        <w:numFmt w:val="bullet"/>
        <w:pStyle w:val="ListBullet"/>
        <w:lvlText w:val=""/>
        <w:lvlJc w:val="left"/>
        <w:pPr>
          <w:ind w:left="567" w:hanging="567"/>
        </w:pPr>
        <w:rPr>
          <w:rFonts w:ascii="Symbol" w:hAnsi="Symbol" w:hint="default"/>
          <w:color w:val="264F90"/>
          <w:w w:val="100"/>
          <w:sz w:val="20"/>
        </w:rPr>
      </w:lvl>
    </w:lvlOverride>
    <w:lvlOverride w:ilvl="1">
      <w:lvl w:ilvl="1">
        <w:start w:val="1"/>
        <w:numFmt w:val="bullet"/>
        <w:lvlText w:val=""/>
        <w:lvlJc w:val="left"/>
        <w:pPr>
          <w:ind w:left="714" w:firstLine="715"/>
        </w:pPr>
        <w:rPr>
          <w:rFonts w:ascii="Symbol" w:hAnsi="Symbol" w:hint="default"/>
          <w:color w:val="0066CC"/>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20">
    <w:abstractNumId w:val="24"/>
  </w:num>
  <w:num w:numId="21">
    <w:abstractNumId w:val="9"/>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6"/>
    <w:lvlOverride w:ilvl="0">
      <w:startOverride w:val="1"/>
    </w:lvlOverride>
  </w:num>
  <w:num w:numId="23">
    <w:abstractNumId w:val="26"/>
    <w:lvlOverride w:ilvl="0">
      <w:lvl w:ilvl="0">
        <w:start w:val="1"/>
        <w:numFmt w:val="decimal"/>
        <w:pStyle w:val="ListNumber"/>
        <w:lvlText w:val="%1."/>
        <w:lvlJc w:val="left"/>
        <w:pPr>
          <w:ind w:left="357" w:hanging="357"/>
        </w:pPr>
        <w:rPr>
          <w:rFonts w:hint="default"/>
          <w:color w:val="264F90"/>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1.%2.%3.%4"/>
        <w:lvlJc w:val="left"/>
        <w:pPr>
          <w:ind w:left="1440" w:hanging="306"/>
        </w:pPr>
        <w:rPr>
          <w:rFonts w:hint="default"/>
          <w:b w:val="0"/>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6"/>
    <w:lvlOverride w:ilvl="0">
      <w:startOverride w:val="1"/>
    </w:lvlOverride>
  </w:num>
  <w:num w:numId="25">
    <w:abstractNumId w:val="6"/>
    <w:lvlOverride w:ilvl="0">
      <w:startOverride w:val="1"/>
    </w:lvlOverride>
  </w:num>
  <w:num w:numId="26">
    <w:abstractNumId w:val="1"/>
  </w:num>
  <w:num w:numId="27">
    <w:abstractNumId w:val="6"/>
    <w:lvlOverride w:ilvl="0">
      <w:startOverride w:val="1"/>
    </w:lvlOverride>
  </w:num>
  <w:num w:numId="28">
    <w:abstractNumId w:val="6"/>
    <w:lvlOverride w:ilvl="0">
      <w:startOverride w:val="1"/>
    </w:lvlOverride>
  </w:num>
  <w:num w:numId="29">
    <w:abstractNumId w:val="5"/>
  </w:num>
  <w:num w:numId="30">
    <w:abstractNumId w:val="5"/>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720"/>
        </w:pPr>
        <w:rPr>
          <w:rFonts w:ascii="Courier New" w:hAnsi="Courier New" w:hint="default"/>
        </w:rPr>
      </w:lvl>
    </w:lvlOverride>
    <w:lvlOverride w:ilvl="2">
      <w:lvl w:ilvl="2">
        <w:start w:val="1"/>
        <w:numFmt w:val="bullet"/>
        <w:lvlText w:val=""/>
        <w:lvlJc w:val="left"/>
        <w:pPr>
          <w:ind w:left="2160" w:hanging="72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1">
    <w:abstractNumId w:val="23"/>
  </w:num>
  <w:num w:numId="32">
    <w:abstractNumId w:val="25"/>
  </w:num>
  <w:num w:numId="33">
    <w:abstractNumId w:val="17"/>
  </w:num>
  <w:num w:numId="34">
    <w:abstractNumId w:val="30"/>
  </w:num>
  <w:num w:numId="35">
    <w:abstractNumId w:val="27"/>
  </w:num>
  <w:num w:numId="36">
    <w:abstractNumId w:val="14"/>
  </w:num>
  <w:num w:numId="37">
    <w:abstractNumId w:val="7"/>
  </w:num>
  <w:num w:numId="38">
    <w:abstractNumId w:val="15"/>
  </w:num>
  <w:num w:numId="39">
    <w:abstractNumId w:val="16"/>
  </w:num>
  <w:num w:numId="40">
    <w:abstractNumId w:val="19"/>
  </w:num>
  <w:num w:numId="41">
    <w:abstractNumId w:val="20"/>
  </w:num>
  <w:num w:numId="42">
    <w:abstractNumId w:val="3"/>
  </w:num>
  <w:num w:numId="43">
    <w:abstractNumId w:val="13"/>
  </w:num>
  <w:num w:numId="44">
    <w:abstractNumId w:val="22"/>
  </w:num>
  <w:num w:numId="45">
    <w:abstractNumId w:val="10"/>
  </w:num>
  <w:num w:numId="46">
    <w:abstractNumId w:val="10"/>
  </w:num>
  <w:num w:numId="47">
    <w:abstractNumId w:val="11"/>
  </w:num>
  <w:num w:numId="48">
    <w:abstractNumId w:val="8"/>
  </w:num>
  <w:num w:numId="4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AU" w:vendorID="64" w:dllVersion="131078" w:nlCheck="1" w:checkStyle="1"/>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5E68"/>
    <w:rsid w:val="000071CC"/>
    <w:rsid w:val="000075A0"/>
    <w:rsid w:val="000108C6"/>
    <w:rsid w:val="00010CF8"/>
    <w:rsid w:val="00011AA7"/>
    <w:rsid w:val="0001685F"/>
    <w:rsid w:val="00016E51"/>
    <w:rsid w:val="00017238"/>
    <w:rsid w:val="00017503"/>
    <w:rsid w:val="000207D9"/>
    <w:rsid w:val="0002331D"/>
    <w:rsid w:val="00024C55"/>
    <w:rsid w:val="00027157"/>
    <w:rsid w:val="00030658"/>
    <w:rsid w:val="00030A6D"/>
    <w:rsid w:val="0003165D"/>
    <w:rsid w:val="00031BD4"/>
    <w:rsid w:val="00036998"/>
    <w:rsid w:val="00037556"/>
    <w:rsid w:val="00040A03"/>
    <w:rsid w:val="00042438"/>
    <w:rsid w:val="00044DC0"/>
    <w:rsid w:val="00044EF8"/>
    <w:rsid w:val="00046DBC"/>
    <w:rsid w:val="00047C81"/>
    <w:rsid w:val="00052E3E"/>
    <w:rsid w:val="00055101"/>
    <w:rsid w:val="000553F2"/>
    <w:rsid w:val="0005608A"/>
    <w:rsid w:val="00057ED2"/>
    <w:rsid w:val="00060AD3"/>
    <w:rsid w:val="00060F83"/>
    <w:rsid w:val="00061199"/>
    <w:rsid w:val="00062B2E"/>
    <w:rsid w:val="0006399E"/>
    <w:rsid w:val="00065F24"/>
    <w:rsid w:val="000668C5"/>
    <w:rsid w:val="00066A84"/>
    <w:rsid w:val="00071DDC"/>
    <w:rsid w:val="000741DE"/>
    <w:rsid w:val="00077C3D"/>
    <w:rsid w:val="000805C4"/>
    <w:rsid w:val="00081379"/>
    <w:rsid w:val="000817FA"/>
    <w:rsid w:val="00081DBB"/>
    <w:rsid w:val="0008203F"/>
    <w:rsid w:val="0008289E"/>
    <w:rsid w:val="000833DF"/>
    <w:rsid w:val="00083CC7"/>
    <w:rsid w:val="00086507"/>
    <w:rsid w:val="0008697C"/>
    <w:rsid w:val="00093BA1"/>
    <w:rsid w:val="00096575"/>
    <w:rsid w:val="000A1878"/>
    <w:rsid w:val="000A2011"/>
    <w:rsid w:val="000A202D"/>
    <w:rsid w:val="000A4261"/>
    <w:rsid w:val="000A4490"/>
    <w:rsid w:val="000A6482"/>
    <w:rsid w:val="000B1184"/>
    <w:rsid w:val="000B18AB"/>
    <w:rsid w:val="000B1991"/>
    <w:rsid w:val="000B2BA5"/>
    <w:rsid w:val="000B2D39"/>
    <w:rsid w:val="000B2DAA"/>
    <w:rsid w:val="000B3C99"/>
    <w:rsid w:val="000B522C"/>
    <w:rsid w:val="000B597B"/>
    <w:rsid w:val="000B7C0B"/>
    <w:rsid w:val="000C07C6"/>
    <w:rsid w:val="000C31F3"/>
    <w:rsid w:val="000C34D6"/>
    <w:rsid w:val="000C4E64"/>
    <w:rsid w:val="000C5F08"/>
    <w:rsid w:val="000C6A52"/>
    <w:rsid w:val="000C6B5E"/>
    <w:rsid w:val="000D0903"/>
    <w:rsid w:val="000D1F5F"/>
    <w:rsid w:val="000D30D4"/>
    <w:rsid w:val="000D3F05"/>
    <w:rsid w:val="000D4257"/>
    <w:rsid w:val="000D6D35"/>
    <w:rsid w:val="000E0013"/>
    <w:rsid w:val="000E0C56"/>
    <w:rsid w:val="000E4061"/>
    <w:rsid w:val="000E4CD5"/>
    <w:rsid w:val="000E620A"/>
    <w:rsid w:val="000E70D4"/>
    <w:rsid w:val="000F1AB4"/>
    <w:rsid w:val="000F4ED2"/>
    <w:rsid w:val="000F649D"/>
    <w:rsid w:val="000F7174"/>
    <w:rsid w:val="000F74F1"/>
    <w:rsid w:val="00100216"/>
    <w:rsid w:val="0010200A"/>
    <w:rsid w:val="00102271"/>
    <w:rsid w:val="00103E5C"/>
    <w:rsid w:val="001045B6"/>
    <w:rsid w:val="00104854"/>
    <w:rsid w:val="0010490E"/>
    <w:rsid w:val="00106980"/>
    <w:rsid w:val="00107A22"/>
    <w:rsid w:val="00110DF4"/>
    <w:rsid w:val="00110F7F"/>
    <w:rsid w:val="00111506"/>
    <w:rsid w:val="00111ABB"/>
    <w:rsid w:val="00112457"/>
    <w:rsid w:val="00115C6B"/>
    <w:rsid w:val="0011744A"/>
    <w:rsid w:val="0012305A"/>
    <w:rsid w:val="00123A91"/>
    <w:rsid w:val="00127536"/>
    <w:rsid w:val="00130554"/>
    <w:rsid w:val="00130F17"/>
    <w:rsid w:val="001315FB"/>
    <w:rsid w:val="00131DBD"/>
    <w:rsid w:val="00132D27"/>
    <w:rsid w:val="0013514F"/>
    <w:rsid w:val="00137190"/>
    <w:rsid w:val="0013734A"/>
    <w:rsid w:val="0014016C"/>
    <w:rsid w:val="00141149"/>
    <w:rsid w:val="00144380"/>
    <w:rsid w:val="00144F78"/>
    <w:rsid w:val="001450BD"/>
    <w:rsid w:val="001452A7"/>
    <w:rsid w:val="00146445"/>
    <w:rsid w:val="00151417"/>
    <w:rsid w:val="0015405F"/>
    <w:rsid w:val="00155480"/>
    <w:rsid w:val="00157F19"/>
    <w:rsid w:val="00160DFD"/>
    <w:rsid w:val="001642EF"/>
    <w:rsid w:val="001661E1"/>
    <w:rsid w:val="00172F7F"/>
    <w:rsid w:val="0017423B"/>
    <w:rsid w:val="00176328"/>
    <w:rsid w:val="00180B0E"/>
    <w:rsid w:val="001817F4"/>
    <w:rsid w:val="0018250A"/>
    <w:rsid w:val="001842B1"/>
    <w:rsid w:val="00184E67"/>
    <w:rsid w:val="0018511E"/>
    <w:rsid w:val="001867EC"/>
    <w:rsid w:val="00186A30"/>
    <w:rsid w:val="001875DA"/>
    <w:rsid w:val="001907F9"/>
    <w:rsid w:val="00193926"/>
    <w:rsid w:val="0019423A"/>
    <w:rsid w:val="001948A9"/>
    <w:rsid w:val="00194ACD"/>
    <w:rsid w:val="001956C5"/>
    <w:rsid w:val="00195BF5"/>
    <w:rsid w:val="00195D42"/>
    <w:rsid w:val="00197A10"/>
    <w:rsid w:val="001A20AF"/>
    <w:rsid w:val="001A46FB"/>
    <w:rsid w:val="001A51FA"/>
    <w:rsid w:val="001A5D9B"/>
    <w:rsid w:val="001A6862"/>
    <w:rsid w:val="001B1C0B"/>
    <w:rsid w:val="001B2A5D"/>
    <w:rsid w:val="001B3F03"/>
    <w:rsid w:val="001B43D0"/>
    <w:rsid w:val="001B7CE1"/>
    <w:rsid w:val="001C02DF"/>
    <w:rsid w:val="001C1B5B"/>
    <w:rsid w:val="001C53D3"/>
    <w:rsid w:val="001C5B75"/>
    <w:rsid w:val="001C6603"/>
    <w:rsid w:val="001C6ACC"/>
    <w:rsid w:val="001C7328"/>
    <w:rsid w:val="001C7F1A"/>
    <w:rsid w:val="001D1340"/>
    <w:rsid w:val="001D163F"/>
    <w:rsid w:val="001D1782"/>
    <w:rsid w:val="001D201F"/>
    <w:rsid w:val="001D3F18"/>
    <w:rsid w:val="001D513B"/>
    <w:rsid w:val="001E465D"/>
    <w:rsid w:val="001E5209"/>
    <w:rsid w:val="001E5DE8"/>
    <w:rsid w:val="001E659F"/>
    <w:rsid w:val="001F1B51"/>
    <w:rsid w:val="001F24BD"/>
    <w:rsid w:val="001F2ED0"/>
    <w:rsid w:val="001F3068"/>
    <w:rsid w:val="001F32A5"/>
    <w:rsid w:val="001F3FCA"/>
    <w:rsid w:val="00200152"/>
    <w:rsid w:val="0020114E"/>
    <w:rsid w:val="00202DFC"/>
    <w:rsid w:val="00204BB7"/>
    <w:rsid w:val="00204DD2"/>
    <w:rsid w:val="002067C9"/>
    <w:rsid w:val="00210031"/>
    <w:rsid w:val="0021021D"/>
    <w:rsid w:val="00211AB8"/>
    <w:rsid w:val="00211D98"/>
    <w:rsid w:val="00217440"/>
    <w:rsid w:val="00220627"/>
    <w:rsid w:val="0022081B"/>
    <w:rsid w:val="00221230"/>
    <w:rsid w:val="00222C72"/>
    <w:rsid w:val="00224908"/>
    <w:rsid w:val="00224E34"/>
    <w:rsid w:val="0022578C"/>
    <w:rsid w:val="00226A9A"/>
    <w:rsid w:val="00226C2F"/>
    <w:rsid w:val="00227080"/>
    <w:rsid w:val="00227D98"/>
    <w:rsid w:val="0023055D"/>
    <w:rsid w:val="00230A2B"/>
    <w:rsid w:val="00231B61"/>
    <w:rsid w:val="00235894"/>
    <w:rsid w:val="002359CE"/>
    <w:rsid w:val="00236D85"/>
    <w:rsid w:val="00240385"/>
    <w:rsid w:val="00242EEE"/>
    <w:rsid w:val="002442FE"/>
    <w:rsid w:val="00244DC5"/>
    <w:rsid w:val="00245131"/>
    <w:rsid w:val="00245C4E"/>
    <w:rsid w:val="00250CF5"/>
    <w:rsid w:val="00251F63"/>
    <w:rsid w:val="00253BB0"/>
    <w:rsid w:val="00254170"/>
    <w:rsid w:val="00254F96"/>
    <w:rsid w:val="00260111"/>
    <w:rsid w:val="00260530"/>
    <w:rsid w:val="002611CF"/>
    <w:rsid w:val="002612BF"/>
    <w:rsid w:val="002618D4"/>
    <w:rsid w:val="002619F0"/>
    <w:rsid w:val="00261D7F"/>
    <w:rsid w:val="00262E0D"/>
    <w:rsid w:val="00265791"/>
    <w:rsid w:val="00270215"/>
    <w:rsid w:val="00271E3F"/>
    <w:rsid w:val="00272F10"/>
    <w:rsid w:val="00276D9D"/>
    <w:rsid w:val="00281521"/>
    <w:rsid w:val="00282312"/>
    <w:rsid w:val="0028417F"/>
    <w:rsid w:val="00285F58"/>
    <w:rsid w:val="00287AC7"/>
    <w:rsid w:val="00290F12"/>
    <w:rsid w:val="0029287F"/>
    <w:rsid w:val="00294F98"/>
    <w:rsid w:val="00295FD6"/>
    <w:rsid w:val="00296AC5"/>
    <w:rsid w:val="00296C7A"/>
    <w:rsid w:val="00297193"/>
    <w:rsid w:val="00297C9D"/>
    <w:rsid w:val="002A0E03"/>
    <w:rsid w:val="002A1C6B"/>
    <w:rsid w:val="002A3E4D"/>
    <w:rsid w:val="002A3E56"/>
    <w:rsid w:val="002A45C1"/>
    <w:rsid w:val="002A51EB"/>
    <w:rsid w:val="002A55F4"/>
    <w:rsid w:val="002A6142"/>
    <w:rsid w:val="002A6C6D"/>
    <w:rsid w:val="002B0099"/>
    <w:rsid w:val="002B2742"/>
    <w:rsid w:val="002B5B15"/>
    <w:rsid w:val="002B7B39"/>
    <w:rsid w:val="002C00A0"/>
    <w:rsid w:val="002C0A35"/>
    <w:rsid w:val="002C14B0"/>
    <w:rsid w:val="002C471C"/>
    <w:rsid w:val="002C5AE5"/>
    <w:rsid w:val="002C5CC4"/>
    <w:rsid w:val="002C621C"/>
    <w:rsid w:val="002D0F24"/>
    <w:rsid w:val="002D2DC7"/>
    <w:rsid w:val="002D389C"/>
    <w:rsid w:val="002D6748"/>
    <w:rsid w:val="002D720E"/>
    <w:rsid w:val="002E19C7"/>
    <w:rsid w:val="002E2BEC"/>
    <w:rsid w:val="002E367A"/>
    <w:rsid w:val="002E3A5A"/>
    <w:rsid w:val="002E3CA8"/>
    <w:rsid w:val="002E5556"/>
    <w:rsid w:val="002E64F2"/>
    <w:rsid w:val="002F28CA"/>
    <w:rsid w:val="002F65BC"/>
    <w:rsid w:val="002F676F"/>
    <w:rsid w:val="002F71EC"/>
    <w:rsid w:val="003001C7"/>
    <w:rsid w:val="00302AF5"/>
    <w:rsid w:val="00305AE6"/>
    <w:rsid w:val="003068E9"/>
    <w:rsid w:val="00307528"/>
    <w:rsid w:val="003133FB"/>
    <w:rsid w:val="00313FA2"/>
    <w:rsid w:val="003211B4"/>
    <w:rsid w:val="00321B06"/>
    <w:rsid w:val="00322126"/>
    <w:rsid w:val="0032256A"/>
    <w:rsid w:val="003243B1"/>
    <w:rsid w:val="00325582"/>
    <w:rsid w:val="003322E9"/>
    <w:rsid w:val="00332F58"/>
    <w:rsid w:val="00335B3C"/>
    <w:rsid w:val="003364E6"/>
    <w:rsid w:val="0033741C"/>
    <w:rsid w:val="00343585"/>
    <w:rsid w:val="00343643"/>
    <w:rsid w:val="0034397E"/>
    <w:rsid w:val="0034447B"/>
    <w:rsid w:val="00352EA5"/>
    <w:rsid w:val="00353428"/>
    <w:rsid w:val="00353CBF"/>
    <w:rsid w:val="00354604"/>
    <w:rsid w:val="003549A0"/>
    <w:rsid w:val="003552BD"/>
    <w:rsid w:val="003560E1"/>
    <w:rsid w:val="003565D1"/>
    <w:rsid w:val="0035670D"/>
    <w:rsid w:val="00356ED2"/>
    <w:rsid w:val="003576AB"/>
    <w:rsid w:val="0036055C"/>
    <w:rsid w:val="00360AD4"/>
    <w:rsid w:val="00363657"/>
    <w:rsid w:val="00363DE4"/>
    <w:rsid w:val="00364FDB"/>
    <w:rsid w:val="00365CF4"/>
    <w:rsid w:val="003703B2"/>
    <w:rsid w:val="00374A77"/>
    <w:rsid w:val="00375A92"/>
    <w:rsid w:val="00383297"/>
    <w:rsid w:val="00383A3A"/>
    <w:rsid w:val="003871B6"/>
    <w:rsid w:val="003900DB"/>
    <w:rsid w:val="003903AE"/>
    <w:rsid w:val="00391B0C"/>
    <w:rsid w:val="003958B5"/>
    <w:rsid w:val="0039610D"/>
    <w:rsid w:val="003A0BB8"/>
    <w:rsid w:val="003A0BCC"/>
    <w:rsid w:val="003A270D"/>
    <w:rsid w:val="003A48C0"/>
    <w:rsid w:val="003A4A83"/>
    <w:rsid w:val="003A5D94"/>
    <w:rsid w:val="003A79AD"/>
    <w:rsid w:val="003B06B7"/>
    <w:rsid w:val="003B18C7"/>
    <w:rsid w:val="003B29BA"/>
    <w:rsid w:val="003B4A52"/>
    <w:rsid w:val="003B6AC4"/>
    <w:rsid w:val="003C001C"/>
    <w:rsid w:val="003C113A"/>
    <w:rsid w:val="003C280B"/>
    <w:rsid w:val="003C2AB0"/>
    <w:rsid w:val="003C2F23"/>
    <w:rsid w:val="003C30E5"/>
    <w:rsid w:val="003C3144"/>
    <w:rsid w:val="003C451C"/>
    <w:rsid w:val="003C6EA3"/>
    <w:rsid w:val="003D02AB"/>
    <w:rsid w:val="003D09C5"/>
    <w:rsid w:val="003D18D1"/>
    <w:rsid w:val="003D2E67"/>
    <w:rsid w:val="003D3AE8"/>
    <w:rsid w:val="003D426F"/>
    <w:rsid w:val="003D5C41"/>
    <w:rsid w:val="003D635D"/>
    <w:rsid w:val="003D7548"/>
    <w:rsid w:val="003D7F5C"/>
    <w:rsid w:val="003E0690"/>
    <w:rsid w:val="003E0C6C"/>
    <w:rsid w:val="003E2735"/>
    <w:rsid w:val="003E339B"/>
    <w:rsid w:val="003E38D5"/>
    <w:rsid w:val="003E5B2A"/>
    <w:rsid w:val="003E639F"/>
    <w:rsid w:val="003E6E52"/>
    <w:rsid w:val="003F0BEC"/>
    <w:rsid w:val="003F3392"/>
    <w:rsid w:val="003F5453"/>
    <w:rsid w:val="003F5F05"/>
    <w:rsid w:val="003F71DB"/>
    <w:rsid w:val="004024C5"/>
    <w:rsid w:val="00402CA9"/>
    <w:rsid w:val="00405D85"/>
    <w:rsid w:val="004067A4"/>
    <w:rsid w:val="00407403"/>
    <w:rsid w:val="004102B0"/>
    <w:rsid w:val="004108DC"/>
    <w:rsid w:val="004131EC"/>
    <w:rsid w:val="004142C1"/>
    <w:rsid w:val="004234A1"/>
    <w:rsid w:val="00425052"/>
    <w:rsid w:val="00425689"/>
    <w:rsid w:val="00426AC2"/>
    <w:rsid w:val="00427819"/>
    <w:rsid w:val="00427AC0"/>
    <w:rsid w:val="00430ADC"/>
    <w:rsid w:val="00430D2E"/>
    <w:rsid w:val="00431870"/>
    <w:rsid w:val="00432C3A"/>
    <w:rsid w:val="00433611"/>
    <w:rsid w:val="00437174"/>
    <w:rsid w:val="00437CDA"/>
    <w:rsid w:val="00441028"/>
    <w:rsid w:val="00441195"/>
    <w:rsid w:val="004436AA"/>
    <w:rsid w:val="00445D92"/>
    <w:rsid w:val="00446496"/>
    <w:rsid w:val="0045110B"/>
    <w:rsid w:val="00452221"/>
    <w:rsid w:val="00452841"/>
    <w:rsid w:val="00453E77"/>
    <w:rsid w:val="00453EFC"/>
    <w:rsid w:val="00453F62"/>
    <w:rsid w:val="004552D7"/>
    <w:rsid w:val="004565D8"/>
    <w:rsid w:val="004639AD"/>
    <w:rsid w:val="00464E2C"/>
    <w:rsid w:val="004678C6"/>
    <w:rsid w:val="004710B7"/>
    <w:rsid w:val="004714FC"/>
    <w:rsid w:val="00474F60"/>
    <w:rsid w:val="0047575A"/>
    <w:rsid w:val="00476546"/>
    <w:rsid w:val="00480CC8"/>
    <w:rsid w:val="0048485A"/>
    <w:rsid w:val="004855A0"/>
    <w:rsid w:val="00486156"/>
    <w:rsid w:val="0048789B"/>
    <w:rsid w:val="0049053B"/>
    <w:rsid w:val="00491015"/>
    <w:rsid w:val="0049181F"/>
    <w:rsid w:val="004918B1"/>
    <w:rsid w:val="00492077"/>
    <w:rsid w:val="004927C4"/>
    <w:rsid w:val="00492E66"/>
    <w:rsid w:val="004938CD"/>
    <w:rsid w:val="00495971"/>
    <w:rsid w:val="00495B49"/>
    <w:rsid w:val="00496465"/>
    <w:rsid w:val="00496FF4"/>
    <w:rsid w:val="00496FF5"/>
    <w:rsid w:val="00497929"/>
    <w:rsid w:val="00497AEC"/>
    <w:rsid w:val="004A169C"/>
    <w:rsid w:val="004A179B"/>
    <w:rsid w:val="004A238A"/>
    <w:rsid w:val="004A3328"/>
    <w:rsid w:val="004A500A"/>
    <w:rsid w:val="004B0ACE"/>
    <w:rsid w:val="004B3A77"/>
    <w:rsid w:val="004B43E7"/>
    <w:rsid w:val="004B44EC"/>
    <w:rsid w:val="004C0140"/>
    <w:rsid w:val="004C0867"/>
    <w:rsid w:val="004C1646"/>
    <w:rsid w:val="004C1C42"/>
    <w:rsid w:val="004C1FCF"/>
    <w:rsid w:val="004C368D"/>
    <w:rsid w:val="004C37F5"/>
    <w:rsid w:val="004C4D0B"/>
    <w:rsid w:val="004C7FFE"/>
    <w:rsid w:val="004D033A"/>
    <w:rsid w:val="004D0CF5"/>
    <w:rsid w:val="004D2CBD"/>
    <w:rsid w:val="004D326D"/>
    <w:rsid w:val="004D5BB6"/>
    <w:rsid w:val="004D5EA3"/>
    <w:rsid w:val="004D61B0"/>
    <w:rsid w:val="004D6A7F"/>
    <w:rsid w:val="004E0184"/>
    <w:rsid w:val="004E0B0A"/>
    <w:rsid w:val="004E31D8"/>
    <w:rsid w:val="004E3DD9"/>
    <w:rsid w:val="004E4327"/>
    <w:rsid w:val="004E43BF"/>
    <w:rsid w:val="004E5976"/>
    <w:rsid w:val="004F00C2"/>
    <w:rsid w:val="004F0C1F"/>
    <w:rsid w:val="004F2FAF"/>
    <w:rsid w:val="004F3523"/>
    <w:rsid w:val="004F3D4A"/>
    <w:rsid w:val="004F4C5B"/>
    <w:rsid w:val="004F75B8"/>
    <w:rsid w:val="004F76F0"/>
    <w:rsid w:val="00501068"/>
    <w:rsid w:val="0050156B"/>
    <w:rsid w:val="00501C36"/>
    <w:rsid w:val="00502558"/>
    <w:rsid w:val="00505F43"/>
    <w:rsid w:val="00506C71"/>
    <w:rsid w:val="0050723E"/>
    <w:rsid w:val="00511003"/>
    <w:rsid w:val="00512453"/>
    <w:rsid w:val="00512583"/>
    <w:rsid w:val="0051430B"/>
    <w:rsid w:val="00517B97"/>
    <w:rsid w:val="00520403"/>
    <w:rsid w:val="00521250"/>
    <w:rsid w:val="005224BF"/>
    <w:rsid w:val="0052269A"/>
    <w:rsid w:val="005242BA"/>
    <w:rsid w:val="00526928"/>
    <w:rsid w:val="005277BC"/>
    <w:rsid w:val="0053262C"/>
    <w:rsid w:val="0053412C"/>
    <w:rsid w:val="00534248"/>
    <w:rsid w:val="00534B4C"/>
    <w:rsid w:val="00535DC6"/>
    <w:rsid w:val="0054009F"/>
    <w:rsid w:val="0054403B"/>
    <w:rsid w:val="00544300"/>
    <w:rsid w:val="00544899"/>
    <w:rsid w:val="00545737"/>
    <w:rsid w:val="0054620D"/>
    <w:rsid w:val="0054745E"/>
    <w:rsid w:val="00550AD9"/>
    <w:rsid w:val="00555308"/>
    <w:rsid w:val="0055635E"/>
    <w:rsid w:val="00557246"/>
    <w:rsid w:val="00557E0C"/>
    <w:rsid w:val="00557E15"/>
    <w:rsid w:val="005632D8"/>
    <w:rsid w:val="0056563D"/>
    <w:rsid w:val="005716C1"/>
    <w:rsid w:val="00571845"/>
    <w:rsid w:val="00572707"/>
    <w:rsid w:val="00572E54"/>
    <w:rsid w:val="00573080"/>
    <w:rsid w:val="0057327E"/>
    <w:rsid w:val="00573821"/>
    <w:rsid w:val="0058223D"/>
    <w:rsid w:val="00583D45"/>
    <w:rsid w:val="005842A6"/>
    <w:rsid w:val="00584325"/>
    <w:rsid w:val="0058635E"/>
    <w:rsid w:val="00587034"/>
    <w:rsid w:val="00587439"/>
    <w:rsid w:val="00590766"/>
    <w:rsid w:val="0059126E"/>
    <w:rsid w:val="00591C33"/>
    <w:rsid w:val="00591E81"/>
    <w:rsid w:val="00592DF7"/>
    <w:rsid w:val="00592E1B"/>
    <w:rsid w:val="005940DC"/>
    <w:rsid w:val="00594E1F"/>
    <w:rsid w:val="005968D7"/>
    <w:rsid w:val="00597881"/>
    <w:rsid w:val="005A38E6"/>
    <w:rsid w:val="005A4714"/>
    <w:rsid w:val="005A5E9D"/>
    <w:rsid w:val="005A670D"/>
    <w:rsid w:val="005A6952"/>
    <w:rsid w:val="005A7550"/>
    <w:rsid w:val="005B04D9"/>
    <w:rsid w:val="005B150A"/>
    <w:rsid w:val="005B1696"/>
    <w:rsid w:val="005B4ADF"/>
    <w:rsid w:val="005B5B57"/>
    <w:rsid w:val="005B5CC5"/>
    <w:rsid w:val="005B72F4"/>
    <w:rsid w:val="005B7D70"/>
    <w:rsid w:val="005C0699"/>
    <w:rsid w:val="005C0971"/>
    <w:rsid w:val="005C09CB"/>
    <w:rsid w:val="005C0BAD"/>
    <w:rsid w:val="005C1BFA"/>
    <w:rsid w:val="005C20A0"/>
    <w:rsid w:val="005C2EDB"/>
    <w:rsid w:val="005C3CC7"/>
    <w:rsid w:val="005C4341"/>
    <w:rsid w:val="005C5A9A"/>
    <w:rsid w:val="005D11BE"/>
    <w:rsid w:val="005D2418"/>
    <w:rsid w:val="005D4023"/>
    <w:rsid w:val="005E37A8"/>
    <w:rsid w:val="005E5C46"/>
    <w:rsid w:val="005E5E12"/>
    <w:rsid w:val="005F039B"/>
    <w:rsid w:val="005F1F5A"/>
    <w:rsid w:val="005F2E39"/>
    <w:rsid w:val="005F48E9"/>
    <w:rsid w:val="005F507B"/>
    <w:rsid w:val="005F69D2"/>
    <w:rsid w:val="005F7B45"/>
    <w:rsid w:val="00601AB4"/>
    <w:rsid w:val="00603548"/>
    <w:rsid w:val="0060558A"/>
    <w:rsid w:val="0060785D"/>
    <w:rsid w:val="0061082E"/>
    <w:rsid w:val="00610DAB"/>
    <w:rsid w:val="006110D2"/>
    <w:rsid w:val="0061167C"/>
    <w:rsid w:val="00611D8C"/>
    <w:rsid w:val="006126D0"/>
    <w:rsid w:val="00612D70"/>
    <w:rsid w:val="00612D8F"/>
    <w:rsid w:val="006132DF"/>
    <w:rsid w:val="00613B7E"/>
    <w:rsid w:val="00613CBB"/>
    <w:rsid w:val="0061673A"/>
    <w:rsid w:val="00617411"/>
    <w:rsid w:val="00620033"/>
    <w:rsid w:val="0062275D"/>
    <w:rsid w:val="00624DCD"/>
    <w:rsid w:val="00626268"/>
    <w:rsid w:val="00626B4F"/>
    <w:rsid w:val="006323DB"/>
    <w:rsid w:val="00635E8B"/>
    <w:rsid w:val="00637399"/>
    <w:rsid w:val="006416B1"/>
    <w:rsid w:val="00645360"/>
    <w:rsid w:val="00646D7B"/>
    <w:rsid w:val="00646E26"/>
    <w:rsid w:val="00651083"/>
    <w:rsid w:val="00651302"/>
    <w:rsid w:val="00652334"/>
    <w:rsid w:val="00654036"/>
    <w:rsid w:val="006544BC"/>
    <w:rsid w:val="00654EE9"/>
    <w:rsid w:val="00655135"/>
    <w:rsid w:val="00656393"/>
    <w:rsid w:val="00660F26"/>
    <w:rsid w:val="006622BE"/>
    <w:rsid w:val="0066445B"/>
    <w:rsid w:val="00664C02"/>
    <w:rsid w:val="00664C5F"/>
    <w:rsid w:val="00665793"/>
    <w:rsid w:val="00665EFB"/>
    <w:rsid w:val="00665FC5"/>
    <w:rsid w:val="00671E17"/>
    <w:rsid w:val="00671F7E"/>
    <w:rsid w:val="0067309B"/>
    <w:rsid w:val="006754A4"/>
    <w:rsid w:val="00676423"/>
    <w:rsid w:val="006816EA"/>
    <w:rsid w:val="006828CA"/>
    <w:rsid w:val="00683EEC"/>
    <w:rsid w:val="00684E39"/>
    <w:rsid w:val="00685376"/>
    <w:rsid w:val="006908DF"/>
    <w:rsid w:val="0069201A"/>
    <w:rsid w:val="006934C3"/>
    <w:rsid w:val="00694003"/>
    <w:rsid w:val="00694E49"/>
    <w:rsid w:val="00696A50"/>
    <w:rsid w:val="00696B00"/>
    <w:rsid w:val="006A1491"/>
    <w:rsid w:val="006A3AA8"/>
    <w:rsid w:val="006A3ABC"/>
    <w:rsid w:val="006A3B8A"/>
    <w:rsid w:val="006A3D2E"/>
    <w:rsid w:val="006A49CC"/>
    <w:rsid w:val="006B0D0E"/>
    <w:rsid w:val="006B1038"/>
    <w:rsid w:val="006B167D"/>
    <w:rsid w:val="006B1F62"/>
    <w:rsid w:val="006B2A7E"/>
    <w:rsid w:val="006B3737"/>
    <w:rsid w:val="006B3A15"/>
    <w:rsid w:val="006B3CDC"/>
    <w:rsid w:val="006B468C"/>
    <w:rsid w:val="006C0182"/>
    <w:rsid w:val="006C13FD"/>
    <w:rsid w:val="006C28B6"/>
    <w:rsid w:val="006C3A33"/>
    <w:rsid w:val="006C4CF9"/>
    <w:rsid w:val="006C6EDB"/>
    <w:rsid w:val="006C79BB"/>
    <w:rsid w:val="006D051F"/>
    <w:rsid w:val="006D22CF"/>
    <w:rsid w:val="006D29A7"/>
    <w:rsid w:val="006D49B3"/>
    <w:rsid w:val="006D50BC"/>
    <w:rsid w:val="006D604A"/>
    <w:rsid w:val="006D6F93"/>
    <w:rsid w:val="006D77A4"/>
    <w:rsid w:val="006E05A8"/>
    <w:rsid w:val="006E2818"/>
    <w:rsid w:val="006E3381"/>
    <w:rsid w:val="006E42EC"/>
    <w:rsid w:val="006E641F"/>
    <w:rsid w:val="006E7FF6"/>
    <w:rsid w:val="006F1108"/>
    <w:rsid w:val="006F1F74"/>
    <w:rsid w:val="006F4968"/>
    <w:rsid w:val="0070068E"/>
    <w:rsid w:val="007028A9"/>
    <w:rsid w:val="00704CDB"/>
    <w:rsid w:val="0070738D"/>
    <w:rsid w:val="00707565"/>
    <w:rsid w:val="00712F06"/>
    <w:rsid w:val="00714386"/>
    <w:rsid w:val="007152A4"/>
    <w:rsid w:val="00717725"/>
    <w:rsid w:val="007178EC"/>
    <w:rsid w:val="00717E7A"/>
    <w:rsid w:val="007203A0"/>
    <w:rsid w:val="00722B13"/>
    <w:rsid w:val="007256F7"/>
    <w:rsid w:val="00730A1B"/>
    <w:rsid w:val="00736E53"/>
    <w:rsid w:val="00737DEE"/>
    <w:rsid w:val="00743AC0"/>
    <w:rsid w:val="00744DC9"/>
    <w:rsid w:val="007459A9"/>
    <w:rsid w:val="00747060"/>
    <w:rsid w:val="00747674"/>
    <w:rsid w:val="00747B26"/>
    <w:rsid w:val="00750459"/>
    <w:rsid w:val="00751049"/>
    <w:rsid w:val="00751F59"/>
    <w:rsid w:val="00752E32"/>
    <w:rsid w:val="007537B2"/>
    <w:rsid w:val="00753B54"/>
    <w:rsid w:val="00754A60"/>
    <w:rsid w:val="00760012"/>
    <w:rsid w:val="007607C6"/>
    <w:rsid w:val="007610F4"/>
    <w:rsid w:val="00761876"/>
    <w:rsid w:val="00762BB3"/>
    <w:rsid w:val="00763489"/>
    <w:rsid w:val="00765F4E"/>
    <w:rsid w:val="007667B2"/>
    <w:rsid w:val="00770559"/>
    <w:rsid w:val="00770643"/>
    <w:rsid w:val="00770AC9"/>
    <w:rsid w:val="0077382A"/>
    <w:rsid w:val="00774604"/>
    <w:rsid w:val="007766DC"/>
    <w:rsid w:val="00776E9C"/>
    <w:rsid w:val="007772E4"/>
    <w:rsid w:val="007779C9"/>
    <w:rsid w:val="00777D23"/>
    <w:rsid w:val="0078039D"/>
    <w:rsid w:val="007808E4"/>
    <w:rsid w:val="007824FA"/>
    <w:rsid w:val="00783481"/>
    <w:rsid w:val="00783EC3"/>
    <w:rsid w:val="007848C1"/>
    <w:rsid w:val="00785989"/>
    <w:rsid w:val="00786734"/>
    <w:rsid w:val="007867AB"/>
    <w:rsid w:val="007867C0"/>
    <w:rsid w:val="00790516"/>
    <w:rsid w:val="00791684"/>
    <w:rsid w:val="00795995"/>
    <w:rsid w:val="007965C8"/>
    <w:rsid w:val="00797720"/>
    <w:rsid w:val="0079793D"/>
    <w:rsid w:val="00797EB2"/>
    <w:rsid w:val="007A00F1"/>
    <w:rsid w:val="007A0703"/>
    <w:rsid w:val="007A1BD6"/>
    <w:rsid w:val="007A2076"/>
    <w:rsid w:val="007A239B"/>
    <w:rsid w:val="007B05C6"/>
    <w:rsid w:val="007B1A28"/>
    <w:rsid w:val="007B1AE7"/>
    <w:rsid w:val="007B6464"/>
    <w:rsid w:val="007B6EED"/>
    <w:rsid w:val="007C0282"/>
    <w:rsid w:val="007C7385"/>
    <w:rsid w:val="007D1DF4"/>
    <w:rsid w:val="007D59A6"/>
    <w:rsid w:val="007D6943"/>
    <w:rsid w:val="007D715A"/>
    <w:rsid w:val="007D71FE"/>
    <w:rsid w:val="007D7E41"/>
    <w:rsid w:val="007E568E"/>
    <w:rsid w:val="007E6992"/>
    <w:rsid w:val="007E735B"/>
    <w:rsid w:val="007E7CEF"/>
    <w:rsid w:val="007E7F16"/>
    <w:rsid w:val="007F079B"/>
    <w:rsid w:val="007F19EF"/>
    <w:rsid w:val="007F1DF4"/>
    <w:rsid w:val="007F2FB3"/>
    <w:rsid w:val="007F4FC0"/>
    <w:rsid w:val="007F57C6"/>
    <w:rsid w:val="007F5BD1"/>
    <w:rsid w:val="007F6708"/>
    <w:rsid w:val="007F6866"/>
    <w:rsid w:val="007F749D"/>
    <w:rsid w:val="0080138B"/>
    <w:rsid w:val="00801936"/>
    <w:rsid w:val="0080207B"/>
    <w:rsid w:val="00802127"/>
    <w:rsid w:val="00803E02"/>
    <w:rsid w:val="008043C1"/>
    <w:rsid w:val="008045BB"/>
    <w:rsid w:val="0080599F"/>
    <w:rsid w:val="00807290"/>
    <w:rsid w:val="00810F2A"/>
    <w:rsid w:val="008112C1"/>
    <w:rsid w:val="00811E36"/>
    <w:rsid w:val="00812A2F"/>
    <w:rsid w:val="00812A90"/>
    <w:rsid w:val="00821D5F"/>
    <w:rsid w:val="00824B45"/>
    <w:rsid w:val="0082724F"/>
    <w:rsid w:val="008274BA"/>
    <w:rsid w:val="008314DD"/>
    <w:rsid w:val="008334C2"/>
    <w:rsid w:val="008344FA"/>
    <w:rsid w:val="00835746"/>
    <w:rsid w:val="0084009C"/>
    <w:rsid w:val="0084226A"/>
    <w:rsid w:val="00842D41"/>
    <w:rsid w:val="00843FE2"/>
    <w:rsid w:val="008454F0"/>
    <w:rsid w:val="00847CA7"/>
    <w:rsid w:val="0085241A"/>
    <w:rsid w:val="008539BF"/>
    <w:rsid w:val="00853EB9"/>
    <w:rsid w:val="00855366"/>
    <w:rsid w:val="0086014A"/>
    <w:rsid w:val="00862339"/>
    <w:rsid w:val="00863265"/>
    <w:rsid w:val="00863CF5"/>
    <w:rsid w:val="008705F3"/>
    <w:rsid w:val="00870894"/>
    <w:rsid w:val="0087114E"/>
    <w:rsid w:val="00871421"/>
    <w:rsid w:val="008730E0"/>
    <w:rsid w:val="008744C5"/>
    <w:rsid w:val="00875229"/>
    <w:rsid w:val="00877D77"/>
    <w:rsid w:val="008815E1"/>
    <w:rsid w:val="00882398"/>
    <w:rsid w:val="0088307E"/>
    <w:rsid w:val="008863EB"/>
    <w:rsid w:val="0089043E"/>
    <w:rsid w:val="00892698"/>
    <w:rsid w:val="00893AAA"/>
    <w:rsid w:val="008940F7"/>
    <w:rsid w:val="00894461"/>
    <w:rsid w:val="00896AC1"/>
    <w:rsid w:val="008970C5"/>
    <w:rsid w:val="0089753F"/>
    <w:rsid w:val="008A010C"/>
    <w:rsid w:val="008A18B2"/>
    <w:rsid w:val="008A34DB"/>
    <w:rsid w:val="008A5CD2"/>
    <w:rsid w:val="008A6130"/>
    <w:rsid w:val="008A6CA5"/>
    <w:rsid w:val="008B07C1"/>
    <w:rsid w:val="008B6764"/>
    <w:rsid w:val="008B7895"/>
    <w:rsid w:val="008C119E"/>
    <w:rsid w:val="008C180E"/>
    <w:rsid w:val="008C2492"/>
    <w:rsid w:val="008C2578"/>
    <w:rsid w:val="008C2AD3"/>
    <w:rsid w:val="008C3B2B"/>
    <w:rsid w:val="008C5560"/>
    <w:rsid w:val="008D0294"/>
    <w:rsid w:val="008D4AED"/>
    <w:rsid w:val="008E04C9"/>
    <w:rsid w:val="008E10A8"/>
    <w:rsid w:val="008E1654"/>
    <w:rsid w:val="008E3209"/>
    <w:rsid w:val="008E3C6A"/>
    <w:rsid w:val="008E4D86"/>
    <w:rsid w:val="008E567E"/>
    <w:rsid w:val="008E7E09"/>
    <w:rsid w:val="008F09BF"/>
    <w:rsid w:val="008F268A"/>
    <w:rsid w:val="008F4332"/>
    <w:rsid w:val="008F606C"/>
    <w:rsid w:val="008F61B1"/>
    <w:rsid w:val="008F6237"/>
    <w:rsid w:val="008F74E2"/>
    <w:rsid w:val="00900C30"/>
    <w:rsid w:val="00902D9A"/>
    <w:rsid w:val="00904953"/>
    <w:rsid w:val="00906BA9"/>
    <w:rsid w:val="0091208D"/>
    <w:rsid w:val="00914E04"/>
    <w:rsid w:val="00914EF2"/>
    <w:rsid w:val="00915E73"/>
    <w:rsid w:val="0091651F"/>
    <w:rsid w:val="0091685B"/>
    <w:rsid w:val="009206D4"/>
    <w:rsid w:val="00920C72"/>
    <w:rsid w:val="00924419"/>
    <w:rsid w:val="00924AD3"/>
    <w:rsid w:val="00924F90"/>
    <w:rsid w:val="00925B33"/>
    <w:rsid w:val="00925EDA"/>
    <w:rsid w:val="0092715C"/>
    <w:rsid w:val="00927BA1"/>
    <w:rsid w:val="00927CC5"/>
    <w:rsid w:val="009304F4"/>
    <w:rsid w:val="0093122C"/>
    <w:rsid w:val="00932DED"/>
    <w:rsid w:val="0093309F"/>
    <w:rsid w:val="0093356A"/>
    <w:rsid w:val="0093646D"/>
    <w:rsid w:val="00936819"/>
    <w:rsid w:val="00936DAA"/>
    <w:rsid w:val="009374D6"/>
    <w:rsid w:val="009379A7"/>
    <w:rsid w:val="00940134"/>
    <w:rsid w:val="0094135B"/>
    <w:rsid w:val="00941E10"/>
    <w:rsid w:val="009429C7"/>
    <w:rsid w:val="00944130"/>
    <w:rsid w:val="00944629"/>
    <w:rsid w:val="00950E19"/>
    <w:rsid w:val="00954932"/>
    <w:rsid w:val="00956979"/>
    <w:rsid w:val="009627CE"/>
    <w:rsid w:val="00962B60"/>
    <w:rsid w:val="00966811"/>
    <w:rsid w:val="00966F25"/>
    <w:rsid w:val="00971AA6"/>
    <w:rsid w:val="00972E10"/>
    <w:rsid w:val="009746E2"/>
    <w:rsid w:val="009764A0"/>
    <w:rsid w:val="00977334"/>
    <w:rsid w:val="0097736B"/>
    <w:rsid w:val="00980AC8"/>
    <w:rsid w:val="009820BB"/>
    <w:rsid w:val="009823AA"/>
    <w:rsid w:val="009824E3"/>
    <w:rsid w:val="00982D45"/>
    <w:rsid w:val="00987327"/>
    <w:rsid w:val="00987A7F"/>
    <w:rsid w:val="0099035D"/>
    <w:rsid w:val="009904D7"/>
    <w:rsid w:val="00993B6E"/>
    <w:rsid w:val="00996D67"/>
    <w:rsid w:val="00997E34"/>
    <w:rsid w:val="009A014B"/>
    <w:rsid w:val="009A0990"/>
    <w:rsid w:val="009A0D24"/>
    <w:rsid w:val="009A1572"/>
    <w:rsid w:val="009A4524"/>
    <w:rsid w:val="009A6162"/>
    <w:rsid w:val="009B0082"/>
    <w:rsid w:val="009B1EB3"/>
    <w:rsid w:val="009B3B4D"/>
    <w:rsid w:val="009B3C90"/>
    <w:rsid w:val="009B4329"/>
    <w:rsid w:val="009B449D"/>
    <w:rsid w:val="009B6938"/>
    <w:rsid w:val="009C047C"/>
    <w:rsid w:val="009C3F2F"/>
    <w:rsid w:val="009C7D9F"/>
    <w:rsid w:val="009D11E3"/>
    <w:rsid w:val="009D20BA"/>
    <w:rsid w:val="009D2A43"/>
    <w:rsid w:val="009D33F3"/>
    <w:rsid w:val="009D3692"/>
    <w:rsid w:val="009D5946"/>
    <w:rsid w:val="009D79E8"/>
    <w:rsid w:val="009E06DB"/>
    <w:rsid w:val="009E0C1C"/>
    <w:rsid w:val="009E3860"/>
    <w:rsid w:val="009E3CD9"/>
    <w:rsid w:val="009E62E6"/>
    <w:rsid w:val="009E7919"/>
    <w:rsid w:val="009F0323"/>
    <w:rsid w:val="009F1030"/>
    <w:rsid w:val="009F1C65"/>
    <w:rsid w:val="009F3448"/>
    <w:rsid w:val="009F454E"/>
    <w:rsid w:val="009F5482"/>
    <w:rsid w:val="009F55DE"/>
    <w:rsid w:val="009F5B2C"/>
    <w:rsid w:val="009F5D4A"/>
    <w:rsid w:val="009F604C"/>
    <w:rsid w:val="009F628E"/>
    <w:rsid w:val="009F7B46"/>
    <w:rsid w:val="009F7FCB"/>
    <w:rsid w:val="00A01670"/>
    <w:rsid w:val="00A02A9B"/>
    <w:rsid w:val="00A04B6E"/>
    <w:rsid w:val="00A04E7B"/>
    <w:rsid w:val="00A05313"/>
    <w:rsid w:val="00A05932"/>
    <w:rsid w:val="00A12251"/>
    <w:rsid w:val="00A12913"/>
    <w:rsid w:val="00A14BA0"/>
    <w:rsid w:val="00A14D4B"/>
    <w:rsid w:val="00A15AC7"/>
    <w:rsid w:val="00A16576"/>
    <w:rsid w:val="00A2004F"/>
    <w:rsid w:val="00A21331"/>
    <w:rsid w:val="00A229B7"/>
    <w:rsid w:val="00A234B7"/>
    <w:rsid w:val="00A25F72"/>
    <w:rsid w:val="00A2711B"/>
    <w:rsid w:val="00A30B20"/>
    <w:rsid w:val="00A30CD6"/>
    <w:rsid w:val="00A31537"/>
    <w:rsid w:val="00A318C7"/>
    <w:rsid w:val="00A32896"/>
    <w:rsid w:val="00A35F51"/>
    <w:rsid w:val="00A40F0D"/>
    <w:rsid w:val="00A4324A"/>
    <w:rsid w:val="00A4331B"/>
    <w:rsid w:val="00A439FB"/>
    <w:rsid w:val="00A473DA"/>
    <w:rsid w:val="00A47491"/>
    <w:rsid w:val="00A47BCC"/>
    <w:rsid w:val="00A5049E"/>
    <w:rsid w:val="00A50ED4"/>
    <w:rsid w:val="00A546B0"/>
    <w:rsid w:val="00A5557D"/>
    <w:rsid w:val="00A564EC"/>
    <w:rsid w:val="00A572EB"/>
    <w:rsid w:val="00A6379E"/>
    <w:rsid w:val="00A63BF7"/>
    <w:rsid w:val="00A6495F"/>
    <w:rsid w:val="00A664B4"/>
    <w:rsid w:val="00A7038C"/>
    <w:rsid w:val="00A706A8"/>
    <w:rsid w:val="00A71134"/>
    <w:rsid w:val="00A71806"/>
    <w:rsid w:val="00A71A06"/>
    <w:rsid w:val="00A71A81"/>
    <w:rsid w:val="00A7228F"/>
    <w:rsid w:val="00A72668"/>
    <w:rsid w:val="00A7453E"/>
    <w:rsid w:val="00A74B88"/>
    <w:rsid w:val="00A75841"/>
    <w:rsid w:val="00A764BA"/>
    <w:rsid w:val="00A776EB"/>
    <w:rsid w:val="00A82234"/>
    <w:rsid w:val="00A8299A"/>
    <w:rsid w:val="00A83393"/>
    <w:rsid w:val="00A84734"/>
    <w:rsid w:val="00A8668D"/>
    <w:rsid w:val="00A8754E"/>
    <w:rsid w:val="00A9087E"/>
    <w:rsid w:val="00A90C8A"/>
    <w:rsid w:val="00A90DDC"/>
    <w:rsid w:val="00A925C8"/>
    <w:rsid w:val="00A92AAE"/>
    <w:rsid w:val="00A93901"/>
    <w:rsid w:val="00A952FF"/>
    <w:rsid w:val="00A95AC8"/>
    <w:rsid w:val="00A9606D"/>
    <w:rsid w:val="00AA2276"/>
    <w:rsid w:val="00AA2DD3"/>
    <w:rsid w:val="00AB0672"/>
    <w:rsid w:val="00AB11EB"/>
    <w:rsid w:val="00AB1646"/>
    <w:rsid w:val="00AB1D77"/>
    <w:rsid w:val="00AB2245"/>
    <w:rsid w:val="00AB3499"/>
    <w:rsid w:val="00AB415C"/>
    <w:rsid w:val="00AB4219"/>
    <w:rsid w:val="00AB46C4"/>
    <w:rsid w:val="00AB4977"/>
    <w:rsid w:val="00AB7D85"/>
    <w:rsid w:val="00AC3A64"/>
    <w:rsid w:val="00AC498F"/>
    <w:rsid w:val="00AD06F2"/>
    <w:rsid w:val="00AD0896"/>
    <w:rsid w:val="00AD2074"/>
    <w:rsid w:val="00AD24B5"/>
    <w:rsid w:val="00AD31F2"/>
    <w:rsid w:val="00AD45ED"/>
    <w:rsid w:val="00AD742E"/>
    <w:rsid w:val="00AE0706"/>
    <w:rsid w:val="00AE2DD9"/>
    <w:rsid w:val="00AE6176"/>
    <w:rsid w:val="00AE62D8"/>
    <w:rsid w:val="00AE78D4"/>
    <w:rsid w:val="00AE7FA5"/>
    <w:rsid w:val="00AF05EF"/>
    <w:rsid w:val="00AF0858"/>
    <w:rsid w:val="00AF367E"/>
    <w:rsid w:val="00AF405F"/>
    <w:rsid w:val="00AF587F"/>
    <w:rsid w:val="00AF74BF"/>
    <w:rsid w:val="00AF758E"/>
    <w:rsid w:val="00B012C5"/>
    <w:rsid w:val="00B019CB"/>
    <w:rsid w:val="00B01F98"/>
    <w:rsid w:val="00B060EE"/>
    <w:rsid w:val="00B06F39"/>
    <w:rsid w:val="00B10A26"/>
    <w:rsid w:val="00B10D58"/>
    <w:rsid w:val="00B117A9"/>
    <w:rsid w:val="00B149A3"/>
    <w:rsid w:val="00B14B16"/>
    <w:rsid w:val="00B15A3D"/>
    <w:rsid w:val="00B17C0C"/>
    <w:rsid w:val="00B20CB6"/>
    <w:rsid w:val="00B2101F"/>
    <w:rsid w:val="00B2190D"/>
    <w:rsid w:val="00B224B3"/>
    <w:rsid w:val="00B23AF1"/>
    <w:rsid w:val="00B24CFF"/>
    <w:rsid w:val="00B27335"/>
    <w:rsid w:val="00B30ADA"/>
    <w:rsid w:val="00B31ABF"/>
    <w:rsid w:val="00B321C1"/>
    <w:rsid w:val="00B342A1"/>
    <w:rsid w:val="00B3492B"/>
    <w:rsid w:val="00B351C1"/>
    <w:rsid w:val="00B4135B"/>
    <w:rsid w:val="00B42B6E"/>
    <w:rsid w:val="00B4509C"/>
    <w:rsid w:val="00B45117"/>
    <w:rsid w:val="00B45B39"/>
    <w:rsid w:val="00B46B9A"/>
    <w:rsid w:val="00B50288"/>
    <w:rsid w:val="00B50A70"/>
    <w:rsid w:val="00B54BD6"/>
    <w:rsid w:val="00B54D23"/>
    <w:rsid w:val="00B54F94"/>
    <w:rsid w:val="00B565AE"/>
    <w:rsid w:val="00B57017"/>
    <w:rsid w:val="00B57155"/>
    <w:rsid w:val="00B57775"/>
    <w:rsid w:val="00B57A35"/>
    <w:rsid w:val="00B602AA"/>
    <w:rsid w:val="00B617C2"/>
    <w:rsid w:val="00B61DC3"/>
    <w:rsid w:val="00B62EA7"/>
    <w:rsid w:val="00B6591E"/>
    <w:rsid w:val="00B65DC6"/>
    <w:rsid w:val="00B65FAD"/>
    <w:rsid w:val="00B673CC"/>
    <w:rsid w:val="00B7103B"/>
    <w:rsid w:val="00B7178E"/>
    <w:rsid w:val="00B737FE"/>
    <w:rsid w:val="00B75A0A"/>
    <w:rsid w:val="00B767AA"/>
    <w:rsid w:val="00B76878"/>
    <w:rsid w:val="00B802F8"/>
    <w:rsid w:val="00B80A55"/>
    <w:rsid w:val="00B80A92"/>
    <w:rsid w:val="00B81FD5"/>
    <w:rsid w:val="00B82568"/>
    <w:rsid w:val="00B82734"/>
    <w:rsid w:val="00B82FF9"/>
    <w:rsid w:val="00B83CD5"/>
    <w:rsid w:val="00B8451B"/>
    <w:rsid w:val="00B85676"/>
    <w:rsid w:val="00B85896"/>
    <w:rsid w:val="00B85CA2"/>
    <w:rsid w:val="00B90D14"/>
    <w:rsid w:val="00B914EC"/>
    <w:rsid w:val="00B931C7"/>
    <w:rsid w:val="00BA0B99"/>
    <w:rsid w:val="00BA29FA"/>
    <w:rsid w:val="00BA4B75"/>
    <w:rsid w:val="00BA53C3"/>
    <w:rsid w:val="00BA60DC"/>
    <w:rsid w:val="00BA6D16"/>
    <w:rsid w:val="00BA771D"/>
    <w:rsid w:val="00BB29F6"/>
    <w:rsid w:val="00BB30F0"/>
    <w:rsid w:val="00BB3854"/>
    <w:rsid w:val="00BB3A85"/>
    <w:rsid w:val="00BB45EB"/>
    <w:rsid w:val="00BB54E0"/>
    <w:rsid w:val="00BB708D"/>
    <w:rsid w:val="00BB716A"/>
    <w:rsid w:val="00BB7DD5"/>
    <w:rsid w:val="00BC7077"/>
    <w:rsid w:val="00BC76AF"/>
    <w:rsid w:val="00BD0E31"/>
    <w:rsid w:val="00BD0FD5"/>
    <w:rsid w:val="00BD31A3"/>
    <w:rsid w:val="00BD39BE"/>
    <w:rsid w:val="00BD48E4"/>
    <w:rsid w:val="00BE172B"/>
    <w:rsid w:val="00BE2107"/>
    <w:rsid w:val="00BE279E"/>
    <w:rsid w:val="00BE27CA"/>
    <w:rsid w:val="00BE3005"/>
    <w:rsid w:val="00BE3786"/>
    <w:rsid w:val="00BE4CFA"/>
    <w:rsid w:val="00BE5AD5"/>
    <w:rsid w:val="00BE67A7"/>
    <w:rsid w:val="00BE7DED"/>
    <w:rsid w:val="00BF0BFC"/>
    <w:rsid w:val="00BF0D05"/>
    <w:rsid w:val="00BF382B"/>
    <w:rsid w:val="00BF5118"/>
    <w:rsid w:val="00BF5228"/>
    <w:rsid w:val="00BF59DF"/>
    <w:rsid w:val="00C004CC"/>
    <w:rsid w:val="00C03D6D"/>
    <w:rsid w:val="00C06B9E"/>
    <w:rsid w:val="00C07D29"/>
    <w:rsid w:val="00C108BC"/>
    <w:rsid w:val="00C10F0F"/>
    <w:rsid w:val="00C124EC"/>
    <w:rsid w:val="00C128FE"/>
    <w:rsid w:val="00C12EDE"/>
    <w:rsid w:val="00C15AD1"/>
    <w:rsid w:val="00C16349"/>
    <w:rsid w:val="00C17209"/>
    <w:rsid w:val="00C17E72"/>
    <w:rsid w:val="00C21F08"/>
    <w:rsid w:val="00C2211B"/>
    <w:rsid w:val="00C24379"/>
    <w:rsid w:val="00C25891"/>
    <w:rsid w:val="00C25AE9"/>
    <w:rsid w:val="00C27EC0"/>
    <w:rsid w:val="00C31952"/>
    <w:rsid w:val="00C31FE6"/>
    <w:rsid w:val="00C32A87"/>
    <w:rsid w:val="00C32D87"/>
    <w:rsid w:val="00C330AE"/>
    <w:rsid w:val="00C33F8A"/>
    <w:rsid w:val="00C35268"/>
    <w:rsid w:val="00C355B1"/>
    <w:rsid w:val="00C359EE"/>
    <w:rsid w:val="00C36899"/>
    <w:rsid w:val="00C36E6C"/>
    <w:rsid w:val="00C3745C"/>
    <w:rsid w:val="00C37CC4"/>
    <w:rsid w:val="00C401DA"/>
    <w:rsid w:val="00C40589"/>
    <w:rsid w:val="00C43FD2"/>
    <w:rsid w:val="00C44DAD"/>
    <w:rsid w:val="00C44E18"/>
    <w:rsid w:val="00C46F57"/>
    <w:rsid w:val="00C50364"/>
    <w:rsid w:val="00C504F3"/>
    <w:rsid w:val="00C51968"/>
    <w:rsid w:val="00C52AD8"/>
    <w:rsid w:val="00C52BA3"/>
    <w:rsid w:val="00C5336F"/>
    <w:rsid w:val="00C5423A"/>
    <w:rsid w:val="00C546FD"/>
    <w:rsid w:val="00C56F6A"/>
    <w:rsid w:val="00C572BF"/>
    <w:rsid w:val="00C57831"/>
    <w:rsid w:val="00C603E8"/>
    <w:rsid w:val="00C6103E"/>
    <w:rsid w:val="00C628C6"/>
    <w:rsid w:val="00C62C59"/>
    <w:rsid w:val="00C63EB5"/>
    <w:rsid w:val="00C649B9"/>
    <w:rsid w:val="00C6715A"/>
    <w:rsid w:val="00C6779F"/>
    <w:rsid w:val="00C67C57"/>
    <w:rsid w:val="00C729AB"/>
    <w:rsid w:val="00C74F21"/>
    <w:rsid w:val="00C7593F"/>
    <w:rsid w:val="00C80C05"/>
    <w:rsid w:val="00C815CB"/>
    <w:rsid w:val="00C826F3"/>
    <w:rsid w:val="00C84490"/>
    <w:rsid w:val="00C8466C"/>
    <w:rsid w:val="00C84E84"/>
    <w:rsid w:val="00C86E8A"/>
    <w:rsid w:val="00C878B0"/>
    <w:rsid w:val="00C9314F"/>
    <w:rsid w:val="00C9417E"/>
    <w:rsid w:val="00C94785"/>
    <w:rsid w:val="00CA4ADF"/>
    <w:rsid w:val="00CB2888"/>
    <w:rsid w:val="00CB3A14"/>
    <w:rsid w:val="00CB4EC9"/>
    <w:rsid w:val="00CB58C7"/>
    <w:rsid w:val="00CC0005"/>
    <w:rsid w:val="00CC0269"/>
    <w:rsid w:val="00CC084C"/>
    <w:rsid w:val="00CC2D97"/>
    <w:rsid w:val="00CC3253"/>
    <w:rsid w:val="00CC3AA3"/>
    <w:rsid w:val="00CC4422"/>
    <w:rsid w:val="00CC5F62"/>
    <w:rsid w:val="00CC6169"/>
    <w:rsid w:val="00CD0A0F"/>
    <w:rsid w:val="00CD0B22"/>
    <w:rsid w:val="00CD1F17"/>
    <w:rsid w:val="00CD42AF"/>
    <w:rsid w:val="00CD4463"/>
    <w:rsid w:val="00CD4CAB"/>
    <w:rsid w:val="00CE1A20"/>
    <w:rsid w:val="00CE252A"/>
    <w:rsid w:val="00CE49AD"/>
    <w:rsid w:val="00CE5163"/>
    <w:rsid w:val="00CE538B"/>
    <w:rsid w:val="00CE5824"/>
    <w:rsid w:val="00CE6DAD"/>
    <w:rsid w:val="00CF2906"/>
    <w:rsid w:val="00CF2C96"/>
    <w:rsid w:val="00CF57F4"/>
    <w:rsid w:val="00CF7284"/>
    <w:rsid w:val="00D032AF"/>
    <w:rsid w:val="00D03CEC"/>
    <w:rsid w:val="00D0531E"/>
    <w:rsid w:val="00D0596C"/>
    <w:rsid w:val="00D05B4F"/>
    <w:rsid w:val="00D05EDA"/>
    <w:rsid w:val="00D0671C"/>
    <w:rsid w:val="00D070AB"/>
    <w:rsid w:val="00D072AE"/>
    <w:rsid w:val="00D0744A"/>
    <w:rsid w:val="00D074CB"/>
    <w:rsid w:val="00D076E8"/>
    <w:rsid w:val="00D100A1"/>
    <w:rsid w:val="00D11F40"/>
    <w:rsid w:val="00D12BAF"/>
    <w:rsid w:val="00D12DFC"/>
    <w:rsid w:val="00D14765"/>
    <w:rsid w:val="00D15F68"/>
    <w:rsid w:val="00D1669E"/>
    <w:rsid w:val="00D1736A"/>
    <w:rsid w:val="00D20E87"/>
    <w:rsid w:val="00D21F2F"/>
    <w:rsid w:val="00D22267"/>
    <w:rsid w:val="00D22898"/>
    <w:rsid w:val="00D230B6"/>
    <w:rsid w:val="00D23CB8"/>
    <w:rsid w:val="00D24032"/>
    <w:rsid w:val="00D2428E"/>
    <w:rsid w:val="00D255E2"/>
    <w:rsid w:val="00D26B94"/>
    <w:rsid w:val="00D27332"/>
    <w:rsid w:val="00D27915"/>
    <w:rsid w:val="00D30C1B"/>
    <w:rsid w:val="00D3117F"/>
    <w:rsid w:val="00D34CAE"/>
    <w:rsid w:val="00D35874"/>
    <w:rsid w:val="00D37595"/>
    <w:rsid w:val="00D42E57"/>
    <w:rsid w:val="00D4387F"/>
    <w:rsid w:val="00D44386"/>
    <w:rsid w:val="00D4478D"/>
    <w:rsid w:val="00D44C83"/>
    <w:rsid w:val="00D460EF"/>
    <w:rsid w:val="00D51281"/>
    <w:rsid w:val="00D537D5"/>
    <w:rsid w:val="00D54FEB"/>
    <w:rsid w:val="00D55D7C"/>
    <w:rsid w:val="00D60AB8"/>
    <w:rsid w:val="00D61C1D"/>
    <w:rsid w:val="00D62A67"/>
    <w:rsid w:val="00D62EBE"/>
    <w:rsid w:val="00D6389C"/>
    <w:rsid w:val="00D71FE9"/>
    <w:rsid w:val="00D725C0"/>
    <w:rsid w:val="00D75C27"/>
    <w:rsid w:val="00D77F7E"/>
    <w:rsid w:val="00D819E7"/>
    <w:rsid w:val="00D83EC2"/>
    <w:rsid w:val="00D83F8C"/>
    <w:rsid w:val="00D84E34"/>
    <w:rsid w:val="00D8607B"/>
    <w:rsid w:val="00D8714D"/>
    <w:rsid w:val="00D87689"/>
    <w:rsid w:val="00D92B92"/>
    <w:rsid w:val="00D9367D"/>
    <w:rsid w:val="00D94204"/>
    <w:rsid w:val="00D94F47"/>
    <w:rsid w:val="00D96D08"/>
    <w:rsid w:val="00DA182E"/>
    <w:rsid w:val="00DA21F6"/>
    <w:rsid w:val="00DA3BA1"/>
    <w:rsid w:val="00DA3FD8"/>
    <w:rsid w:val="00DA6C40"/>
    <w:rsid w:val="00DB1574"/>
    <w:rsid w:val="00DB1F2B"/>
    <w:rsid w:val="00DB4913"/>
    <w:rsid w:val="00DB5CDD"/>
    <w:rsid w:val="00DB7F39"/>
    <w:rsid w:val="00DB7F40"/>
    <w:rsid w:val="00DC09AF"/>
    <w:rsid w:val="00DC19AF"/>
    <w:rsid w:val="00DC1BCD"/>
    <w:rsid w:val="00DC39EE"/>
    <w:rsid w:val="00DC55D6"/>
    <w:rsid w:val="00DD092D"/>
    <w:rsid w:val="00DD0AC3"/>
    <w:rsid w:val="00DD2218"/>
    <w:rsid w:val="00DD38DB"/>
    <w:rsid w:val="00DD3C0D"/>
    <w:rsid w:val="00DD3FD5"/>
    <w:rsid w:val="00DD5A96"/>
    <w:rsid w:val="00DD60E3"/>
    <w:rsid w:val="00DD793E"/>
    <w:rsid w:val="00DD7AF3"/>
    <w:rsid w:val="00DE1A35"/>
    <w:rsid w:val="00DE445A"/>
    <w:rsid w:val="00DE4C18"/>
    <w:rsid w:val="00DE7FE5"/>
    <w:rsid w:val="00DF2012"/>
    <w:rsid w:val="00DF2680"/>
    <w:rsid w:val="00DF3473"/>
    <w:rsid w:val="00DF5C5F"/>
    <w:rsid w:val="00DF5CED"/>
    <w:rsid w:val="00DF637B"/>
    <w:rsid w:val="00DF6AC1"/>
    <w:rsid w:val="00DF72B5"/>
    <w:rsid w:val="00E00D3D"/>
    <w:rsid w:val="00E03219"/>
    <w:rsid w:val="00E0741E"/>
    <w:rsid w:val="00E11EEE"/>
    <w:rsid w:val="00E12BEC"/>
    <w:rsid w:val="00E15BED"/>
    <w:rsid w:val="00E162FF"/>
    <w:rsid w:val="00E16796"/>
    <w:rsid w:val="00E16C26"/>
    <w:rsid w:val="00E22AF5"/>
    <w:rsid w:val="00E240EB"/>
    <w:rsid w:val="00E25322"/>
    <w:rsid w:val="00E253EF"/>
    <w:rsid w:val="00E25CC5"/>
    <w:rsid w:val="00E25E4F"/>
    <w:rsid w:val="00E2711C"/>
    <w:rsid w:val="00E31F9B"/>
    <w:rsid w:val="00E32BD7"/>
    <w:rsid w:val="00E3522D"/>
    <w:rsid w:val="00E37729"/>
    <w:rsid w:val="00E40199"/>
    <w:rsid w:val="00E417ED"/>
    <w:rsid w:val="00E437B8"/>
    <w:rsid w:val="00E456FA"/>
    <w:rsid w:val="00E545FE"/>
    <w:rsid w:val="00E549FE"/>
    <w:rsid w:val="00E551A8"/>
    <w:rsid w:val="00E55FCC"/>
    <w:rsid w:val="00E56300"/>
    <w:rsid w:val="00E56798"/>
    <w:rsid w:val="00E577F7"/>
    <w:rsid w:val="00E640A5"/>
    <w:rsid w:val="00E67ACA"/>
    <w:rsid w:val="00E67FC6"/>
    <w:rsid w:val="00E70243"/>
    <w:rsid w:val="00E71DAA"/>
    <w:rsid w:val="00E737D8"/>
    <w:rsid w:val="00E73A04"/>
    <w:rsid w:val="00E75866"/>
    <w:rsid w:val="00E75C7B"/>
    <w:rsid w:val="00E80192"/>
    <w:rsid w:val="00E81672"/>
    <w:rsid w:val="00E81678"/>
    <w:rsid w:val="00E816D9"/>
    <w:rsid w:val="00E819ED"/>
    <w:rsid w:val="00E84B46"/>
    <w:rsid w:val="00E9075D"/>
    <w:rsid w:val="00E91163"/>
    <w:rsid w:val="00E915F2"/>
    <w:rsid w:val="00E92059"/>
    <w:rsid w:val="00E93C2E"/>
    <w:rsid w:val="00E95540"/>
    <w:rsid w:val="00E96170"/>
    <w:rsid w:val="00EA1186"/>
    <w:rsid w:val="00EA2180"/>
    <w:rsid w:val="00EA45FB"/>
    <w:rsid w:val="00EA599F"/>
    <w:rsid w:val="00EA719A"/>
    <w:rsid w:val="00EA7E66"/>
    <w:rsid w:val="00EB05E7"/>
    <w:rsid w:val="00EB08F2"/>
    <w:rsid w:val="00EB0B8E"/>
    <w:rsid w:val="00EB1097"/>
    <w:rsid w:val="00EB38EC"/>
    <w:rsid w:val="00EB4357"/>
    <w:rsid w:val="00EB5B06"/>
    <w:rsid w:val="00EC106D"/>
    <w:rsid w:val="00EC16AF"/>
    <w:rsid w:val="00EC1DAB"/>
    <w:rsid w:val="00EC4044"/>
    <w:rsid w:val="00EC58D5"/>
    <w:rsid w:val="00ED0C7A"/>
    <w:rsid w:val="00ED2996"/>
    <w:rsid w:val="00ED2E1A"/>
    <w:rsid w:val="00ED339D"/>
    <w:rsid w:val="00ED5EB4"/>
    <w:rsid w:val="00EE1EA4"/>
    <w:rsid w:val="00EE21BD"/>
    <w:rsid w:val="00EE3158"/>
    <w:rsid w:val="00EE34B8"/>
    <w:rsid w:val="00EE50C7"/>
    <w:rsid w:val="00EE5176"/>
    <w:rsid w:val="00EE77AC"/>
    <w:rsid w:val="00EF066F"/>
    <w:rsid w:val="00EF0872"/>
    <w:rsid w:val="00EF0E33"/>
    <w:rsid w:val="00EF126B"/>
    <w:rsid w:val="00EF1C58"/>
    <w:rsid w:val="00EF248C"/>
    <w:rsid w:val="00EF25CA"/>
    <w:rsid w:val="00EF2E8A"/>
    <w:rsid w:val="00EF5513"/>
    <w:rsid w:val="00EF7358"/>
    <w:rsid w:val="00F01B33"/>
    <w:rsid w:val="00F01C31"/>
    <w:rsid w:val="00F02A17"/>
    <w:rsid w:val="00F03DA1"/>
    <w:rsid w:val="00F03F3C"/>
    <w:rsid w:val="00F04A60"/>
    <w:rsid w:val="00F04B89"/>
    <w:rsid w:val="00F05983"/>
    <w:rsid w:val="00F069A0"/>
    <w:rsid w:val="00F06FDE"/>
    <w:rsid w:val="00F07612"/>
    <w:rsid w:val="00F11248"/>
    <w:rsid w:val="00F11291"/>
    <w:rsid w:val="00F13000"/>
    <w:rsid w:val="00F22BC3"/>
    <w:rsid w:val="00F22E66"/>
    <w:rsid w:val="00F2323C"/>
    <w:rsid w:val="00F2652E"/>
    <w:rsid w:val="00F316C0"/>
    <w:rsid w:val="00F3368A"/>
    <w:rsid w:val="00F34E3C"/>
    <w:rsid w:val="00F354C8"/>
    <w:rsid w:val="00F35977"/>
    <w:rsid w:val="00F359DD"/>
    <w:rsid w:val="00F3602C"/>
    <w:rsid w:val="00F37040"/>
    <w:rsid w:val="00F37F77"/>
    <w:rsid w:val="00F40975"/>
    <w:rsid w:val="00F421FB"/>
    <w:rsid w:val="00F43A22"/>
    <w:rsid w:val="00F43FD9"/>
    <w:rsid w:val="00F454C2"/>
    <w:rsid w:val="00F4729F"/>
    <w:rsid w:val="00F5047E"/>
    <w:rsid w:val="00F50809"/>
    <w:rsid w:val="00F52FEE"/>
    <w:rsid w:val="00F54561"/>
    <w:rsid w:val="00F54A0C"/>
    <w:rsid w:val="00F5522D"/>
    <w:rsid w:val="00F55CBB"/>
    <w:rsid w:val="00F61D4E"/>
    <w:rsid w:val="00F6297A"/>
    <w:rsid w:val="00F62C92"/>
    <w:rsid w:val="00F716A4"/>
    <w:rsid w:val="00F73AC7"/>
    <w:rsid w:val="00F74AB5"/>
    <w:rsid w:val="00F77F1D"/>
    <w:rsid w:val="00F80616"/>
    <w:rsid w:val="00F824CE"/>
    <w:rsid w:val="00F842FB"/>
    <w:rsid w:val="00F86212"/>
    <w:rsid w:val="00F87158"/>
    <w:rsid w:val="00F87B83"/>
    <w:rsid w:val="00F90B20"/>
    <w:rsid w:val="00F92F8E"/>
    <w:rsid w:val="00F941B4"/>
    <w:rsid w:val="00F958A6"/>
    <w:rsid w:val="00F959E0"/>
    <w:rsid w:val="00F963D9"/>
    <w:rsid w:val="00F9786A"/>
    <w:rsid w:val="00F97FF6"/>
    <w:rsid w:val="00FA0FD8"/>
    <w:rsid w:val="00FA2A64"/>
    <w:rsid w:val="00FA3454"/>
    <w:rsid w:val="00FA51C3"/>
    <w:rsid w:val="00FB0358"/>
    <w:rsid w:val="00FB0CFA"/>
    <w:rsid w:val="00FB12AC"/>
    <w:rsid w:val="00FB1C0B"/>
    <w:rsid w:val="00FB379A"/>
    <w:rsid w:val="00FB56FE"/>
    <w:rsid w:val="00FC2093"/>
    <w:rsid w:val="00FC279F"/>
    <w:rsid w:val="00FC4CDD"/>
    <w:rsid w:val="00FC701C"/>
    <w:rsid w:val="00FD08EE"/>
    <w:rsid w:val="00FD124C"/>
    <w:rsid w:val="00FD1EA6"/>
    <w:rsid w:val="00FD34AD"/>
    <w:rsid w:val="00FD35B3"/>
    <w:rsid w:val="00FD5352"/>
    <w:rsid w:val="00FD6665"/>
    <w:rsid w:val="00FD6DCB"/>
    <w:rsid w:val="00FD707F"/>
    <w:rsid w:val="00FD7468"/>
    <w:rsid w:val="00FD7B9F"/>
    <w:rsid w:val="00FE0716"/>
    <w:rsid w:val="00FE11A9"/>
    <w:rsid w:val="00FE2398"/>
    <w:rsid w:val="00FE4BCF"/>
    <w:rsid w:val="00FE5C98"/>
    <w:rsid w:val="00FE62AF"/>
    <w:rsid w:val="00FF2B82"/>
    <w:rsid w:val="00FF3731"/>
    <w:rsid w:val="00FF38E2"/>
    <w:rsid w:val="00FF41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0BDD7EE-2130-4E20-8EA0-BCBF5E40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A3"/>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613B7E"/>
    <w:pPr>
      <w:spacing w:before="2000" w:after="360"/>
      <w:outlineLvl w:val="0"/>
    </w:pPr>
    <w:rPr>
      <w:b/>
      <w:color w:val="264F90"/>
      <w:sz w:val="56"/>
      <w:szCs w:val="56"/>
    </w:rPr>
  </w:style>
  <w:style w:type="paragraph" w:styleId="Heading2">
    <w:name w:val="heading 2"/>
    <w:basedOn w:val="Normal"/>
    <w:next w:val="Normal"/>
    <w:link w:val="Heading2Char"/>
    <w:autoRedefine/>
    <w:qFormat/>
    <w:rsid w:val="00B6591E"/>
    <w:pPr>
      <w:keepNext/>
      <w:numPr>
        <w:numId w:val="21"/>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2A0E03"/>
    <w:pPr>
      <w:numPr>
        <w:ilvl w:val="1"/>
      </w:numPr>
      <w:ind w:left="1134"/>
      <w:outlineLvl w:val="2"/>
    </w:pPr>
    <w:rPr>
      <w:rFonts w:cs="Arial"/>
      <w:b w:val="0"/>
      <w:sz w:val="24"/>
    </w:rPr>
  </w:style>
  <w:style w:type="paragraph" w:styleId="Heading4">
    <w:name w:val="heading 4"/>
    <w:basedOn w:val="Heading3"/>
    <w:next w:val="Normal"/>
    <w:link w:val="Heading4Char"/>
    <w:autoRedefine/>
    <w:qFormat/>
    <w:rsid w:val="00E73A04"/>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rsid w:val="009B3B4D"/>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9B3B4D"/>
    <w:rPr>
      <w:rFonts w:ascii="Arial" w:hAnsi="Arial"/>
      <w:iCs/>
      <w:sz w:val="16"/>
      <w:szCs w:val="24"/>
    </w:rPr>
  </w:style>
  <w:style w:type="paragraph" w:styleId="ListBullet2">
    <w:name w:val="List Bullet 2"/>
    <w:aliases w:val="Dot-dash bullet"/>
    <w:basedOn w:val="ListBullet"/>
    <w:uiPriority w:val="99"/>
    <w:rsid w:val="004918B1"/>
    <w:pPr>
      <w:numPr>
        <w:numId w:val="3"/>
      </w:numPr>
      <w:spacing w:line="240" w:lineRule="auto"/>
    </w:pPr>
  </w:style>
  <w:style w:type="character" w:customStyle="1" w:styleId="Heading1Char">
    <w:name w:val="Heading 1 Char"/>
    <w:basedOn w:val="DefaultParagraphFont"/>
    <w:link w:val="Heading1"/>
    <w:rsid w:val="00613B7E"/>
    <w:rPr>
      <w:rFonts w:ascii="Arial" w:hAnsi="Arial"/>
      <w:b/>
      <w:iCs/>
      <w:color w:val="264F90"/>
      <w:sz w:val="56"/>
      <w:szCs w:val="56"/>
    </w:rPr>
  </w:style>
  <w:style w:type="paragraph" w:styleId="ListBullet3">
    <w:name w:val="List Bullet 3"/>
    <w:aliases w:val="Indent Quote Bullet"/>
    <w:uiPriority w:val="99"/>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8"/>
      </w:numPr>
      <w:spacing w:after="80"/>
    </w:pPr>
    <w:rPr>
      <w:iCs w:val="0"/>
    </w:rPr>
  </w:style>
  <w:style w:type="character" w:customStyle="1" w:styleId="Heading2Char">
    <w:name w:val="Heading 2 Char"/>
    <w:basedOn w:val="DefaultParagraphFont"/>
    <w:link w:val="Heading2"/>
    <w:rsid w:val="00B6591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9"/>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DB1574"/>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2A0E03"/>
    <w:rPr>
      <w:rFonts w:ascii="Arial" w:hAnsi="Arial" w:cs="Arial"/>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val="0"/>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val="0"/>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val="0"/>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numbering" w:customStyle="1" w:styleId="BulletList">
    <w:name w:val="Bullet List"/>
    <w:uiPriority w:val="99"/>
    <w:rsid w:val="00EF1C58"/>
    <w:pPr>
      <w:numPr>
        <w:numId w:val="42"/>
      </w:numPr>
    </w:pPr>
  </w:style>
  <w:style w:type="paragraph" w:styleId="ListBullet4">
    <w:name w:val="List Bullet 4"/>
    <w:basedOn w:val="Normal"/>
    <w:uiPriority w:val="99"/>
    <w:unhideWhenUsed/>
    <w:rsid w:val="00EF1C58"/>
    <w:pPr>
      <w:spacing w:before="0" w:after="200" w:line="276" w:lineRule="auto"/>
      <w:ind w:left="1474" w:hanging="368"/>
    </w:pPr>
    <w:rPr>
      <w:rFonts w:eastAsia="Calibri"/>
      <w:iCs w:val="0"/>
      <w:sz w:val="22"/>
      <w:szCs w:val="22"/>
    </w:rPr>
  </w:style>
  <w:style w:type="paragraph" w:styleId="ListBullet5">
    <w:name w:val="List Bullet 5"/>
    <w:basedOn w:val="Normal"/>
    <w:uiPriority w:val="99"/>
    <w:unhideWhenUsed/>
    <w:rsid w:val="00EF1C58"/>
    <w:pPr>
      <w:spacing w:before="0" w:after="200" w:line="276" w:lineRule="auto"/>
      <w:ind w:left="1800" w:hanging="360"/>
    </w:pPr>
    <w:rPr>
      <w:rFonts w:eastAsia="Calibri"/>
      <w:iCs w:val="0"/>
      <w:sz w:val="22"/>
      <w:szCs w:val="22"/>
    </w:rPr>
  </w:style>
  <w:style w:type="paragraph" w:customStyle="1" w:styleId="Normaltable">
    <w:name w:val="Normal + table"/>
    <w:basedOn w:val="Normal"/>
    <w:qFormat/>
    <w:rsid w:val="006D22CF"/>
    <w:pPr>
      <w:spacing w:before="60" w:after="60" w:line="240" w:lineRule="atLeast"/>
    </w:pPr>
    <w:rPr>
      <w:lang w:eastAsia="en-AU"/>
    </w:rPr>
  </w:style>
  <w:style w:type="paragraph" w:customStyle="1" w:styleId="paragraph">
    <w:name w:val="paragraph"/>
    <w:basedOn w:val="Normal"/>
    <w:rsid w:val="00BB716A"/>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534551">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53545893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9716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inance.gov.au/resource-management/grants/" TargetMode="External"/><Relationship Id="rId18" Type="http://schemas.openxmlformats.org/officeDocument/2006/relationships/hyperlink" Target="https://www.ato.gov.au/" TargetMode="External"/><Relationship Id="rId26" Type="http://schemas.openxmlformats.org/officeDocument/2006/relationships/hyperlink" Target="http://www.business.gov.au/" TargetMode="External"/><Relationship Id="rId3" Type="http://schemas.openxmlformats.org/officeDocument/2006/relationships/settings" Target="settings.xml"/><Relationship Id="rId21" Type="http://schemas.openxmlformats.org/officeDocument/2006/relationships/hyperlink" Target="https://www.environment.gov.au/"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file://prod.protected.ind/User/user03/LLau2/insert%20link%20here" TargetMode="External"/><Relationship Id="rId25" Type="http://schemas.openxmlformats.org/officeDocument/2006/relationships/hyperlink" Target="http://www.business.gov.au/about-businessgovau/Pages/customer-service-charter.aspx" TargetMode="External"/><Relationship Id="rId2" Type="http://schemas.openxmlformats.org/officeDocument/2006/relationships/styles" Target="styles.xml"/><Relationship Id="rId16" Type="http://schemas.openxmlformats.org/officeDocument/2006/relationships/hyperlink" Target="http://www.business.gov.au/Pages/default.aspx" TargetMode="External"/><Relationship Id="rId20" Type="http://schemas.openxmlformats.org/officeDocument/2006/relationships/hyperlink" Target="http://www.industry.gov.au/Pages/PrivacyPolicy.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http://www.business.gov.au/contact-us/Pages/default.aspx" TargetMode="External"/><Relationship Id="rId5" Type="http://schemas.openxmlformats.org/officeDocument/2006/relationships/footnotes" Target="footnotes.xml"/><Relationship Id="rId15" Type="http://schemas.openxmlformats.org/officeDocument/2006/relationships/hyperlink" Target="http://www.business.gov.au" TargetMode="External"/><Relationship Id="rId23" Type="http://schemas.openxmlformats.org/officeDocument/2006/relationships/hyperlink" Target="http://www.business.gov.au/contact-us/Pages/default.asp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ndustry.gov.au/AboutUs/InformationPublicationScheme/Ourpolicies/Pages/Library%20Card/ConflictofInterestandInsideTradeExpectationsofInnovationEmployees.aspx"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business.gov.au/" TargetMode="External"/><Relationship Id="rId22" Type="http://schemas.openxmlformats.org/officeDocument/2006/relationships/hyperlink" Target="http://www.dpmc.gov.au/resource-centre/data/australian-government-public-data-policy-statement" TargetMode="External"/><Relationship Id="rId27"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udget.gov.au/2016-17/content/myefo/download/2016-17-MYEFO-combined.pdf" TargetMode="External"/><Relationship Id="rId1" Type="http://schemas.openxmlformats.org/officeDocument/2006/relationships/hyperlink" Target="http://www.finance.gov.au/resource-management/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5990</Words>
  <Characters>33774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McMahon, Michael</dc:creator>
  <cp:lastModifiedBy>Dennis, Angela</cp:lastModifiedBy>
  <cp:revision>2</cp:revision>
  <cp:lastPrinted>2017-03-23T23:58:00Z</cp:lastPrinted>
  <dcterms:created xsi:type="dcterms:W3CDTF">2017-04-02T23:32:00Z</dcterms:created>
  <dcterms:modified xsi:type="dcterms:W3CDTF">2017-04-02T23:32:00Z</dcterms:modified>
</cp:coreProperties>
</file>