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56CC" w14:textId="43A71DE4" w:rsidR="00A07982" w:rsidRDefault="00A07982" w:rsidP="00BA271B">
      <w:pPr>
        <w:pStyle w:val="Heading1"/>
        <w:spacing w:before="0"/>
      </w:pPr>
      <w:r w:rsidRPr="00A07982">
        <w:rPr>
          <w:rFonts w:ascii="Arial" w:eastAsia="Times New Roman" w:hAnsi="Arial" w:cs="Times New Roman"/>
          <w:color w:val="auto"/>
          <w:sz w:val="44"/>
          <w:szCs w:val="44"/>
          <w:lang w:eastAsia="en-AU"/>
        </w:rPr>
        <w:t>SUMMARY: R&amp;D Tax Incentive Roundtable</w:t>
      </w:r>
    </w:p>
    <w:tbl>
      <w:tblPr>
        <w:tblStyle w:val="TableGrid"/>
        <w:tblW w:w="9918" w:type="dxa"/>
        <w:tblLook w:val="04A0" w:firstRow="1" w:lastRow="0" w:firstColumn="1" w:lastColumn="0" w:noHBand="0" w:noVBand="1"/>
        <w:tblCaption w:val="R&amp;DTI Roundtable Attendees &amp; Guest Speakers"/>
      </w:tblPr>
      <w:tblGrid>
        <w:gridCol w:w="1696"/>
        <w:gridCol w:w="3402"/>
        <w:gridCol w:w="1418"/>
        <w:gridCol w:w="1417"/>
        <w:gridCol w:w="1985"/>
      </w:tblGrid>
      <w:tr w:rsidR="00A07982" w14:paraId="52B0BF33" w14:textId="77777777" w:rsidTr="006A4183">
        <w:trPr>
          <w:tblHeader/>
        </w:trPr>
        <w:tc>
          <w:tcPr>
            <w:tcW w:w="1696" w:type="dxa"/>
            <w:shd w:val="clear" w:color="auto" w:fill="9CC2E5" w:themeFill="accent1" w:themeFillTint="99"/>
          </w:tcPr>
          <w:p w14:paraId="45E1A3BB" w14:textId="77777777" w:rsidR="00A07982" w:rsidRPr="00944114" w:rsidRDefault="00A07982" w:rsidP="000A72C9">
            <w:pPr>
              <w:rPr>
                <w:b/>
              </w:rPr>
            </w:pPr>
            <w:r w:rsidRPr="00944114">
              <w:rPr>
                <w:b/>
                <w:sz w:val="24"/>
                <w:lang w:eastAsia="en-AU"/>
              </w:rPr>
              <w:t>Meeting</w:t>
            </w:r>
          </w:p>
        </w:tc>
        <w:tc>
          <w:tcPr>
            <w:tcW w:w="4820" w:type="dxa"/>
            <w:gridSpan w:val="2"/>
            <w:shd w:val="clear" w:color="auto" w:fill="9CC2E5" w:themeFill="accent1" w:themeFillTint="99"/>
          </w:tcPr>
          <w:p w14:paraId="7C530BAE" w14:textId="77777777" w:rsidR="00A07982" w:rsidRDefault="00A07982" w:rsidP="000A72C9">
            <w:r w:rsidRPr="00204390">
              <w:rPr>
                <w:b/>
                <w:sz w:val="24"/>
                <w:lang w:eastAsia="en-AU"/>
              </w:rPr>
              <w:t>R&amp;D Tax Incentive Roundtable</w:t>
            </w:r>
          </w:p>
        </w:tc>
        <w:tc>
          <w:tcPr>
            <w:tcW w:w="1417" w:type="dxa"/>
            <w:shd w:val="clear" w:color="auto" w:fill="9CC2E5" w:themeFill="accent1" w:themeFillTint="99"/>
          </w:tcPr>
          <w:p w14:paraId="18F40EBF" w14:textId="77777777" w:rsidR="00A07982" w:rsidRPr="00944114" w:rsidRDefault="00A07982" w:rsidP="000A72C9">
            <w:pPr>
              <w:rPr>
                <w:b/>
              </w:rPr>
            </w:pPr>
          </w:p>
        </w:tc>
        <w:tc>
          <w:tcPr>
            <w:tcW w:w="1985" w:type="dxa"/>
            <w:shd w:val="clear" w:color="auto" w:fill="9CC2E5" w:themeFill="accent1" w:themeFillTint="99"/>
          </w:tcPr>
          <w:p w14:paraId="65E664AA" w14:textId="77777777" w:rsidR="00A07982" w:rsidRPr="00944114" w:rsidRDefault="00A07982" w:rsidP="000A72C9">
            <w:pPr>
              <w:rPr>
                <w:b/>
              </w:rPr>
            </w:pPr>
          </w:p>
        </w:tc>
      </w:tr>
      <w:tr w:rsidR="00A07982" w14:paraId="384526EB" w14:textId="77777777" w:rsidTr="006A4183">
        <w:trPr>
          <w:tblHeader/>
        </w:trPr>
        <w:tc>
          <w:tcPr>
            <w:tcW w:w="1696" w:type="dxa"/>
          </w:tcPr>
          <w:p w14:paraId="61A3E184" w14:textId="1A0C2CE5" w:rsidR="00A07982" w:rsidRPr="00CA0E6F" w:rsidRDefault="00A07982" w:rsidP="002D1383">
            <w:pPr>
              <w:rPr>
                <w:b/>
              </w:rPr>
            </w:pPr>
            <w:r w:rsidRPr="00944114">
              <w:rPr>
                <w:b/>
              </w:rPr>
              <w:t>Meeting Date</w:t>
            </w:r>
          </w:p>
        </w:tc>
        <w:tc>
          <w:tcPr>
            <w:tcW w:w="3402" w:type="dxa"/>
          </w:tcPr>
          <w:p w14:paraId="0BD06BDF" w14:textId="1096EE4E" w:rsidR="0071403F" w:rsidRDefault="0071403F" w:rsidP="000A72C9">
            <w:r>
              <w:t>Thursday 5 November 2020</w:t>
            </w:r>
          </w:p>
        </w:tc>
        <w:tc>
          <w:tcPr>
            <w:tcW w:w="1418" w:type="dxa"/>
          </w:tcPr>
          <w:p w14:paraId="5491B975" w14:textId="0821E58B" w:rsidR="00A07982" w:rsidRPr="00944114" w:rsidRDefault="0071403F" w:rsidP="000A72C9">
            <w:r w:rsidRPr="0071403F">
              <w:rPr>
                <w:b/>
              </w:rPr>
              <w:t>Secretariat:</w:t>
            </w:r>
            <w:r>
              <w:br/>
            </w:r>
            <w:r w:rsidR="00085652">
              <w:t>AusIndustry</w:t>
            </w:r>
          </w:p>
        </w:tc>
        <w:tc>
          <w:tcPr>
            <w:tcW w:w="1417" w:type="dxa"/>
          </w:tcPr>
          <w:p w14:paraId="7584B2D7" w14:textId="7BF66DB5" w:rsidR="00A07982" w:rsidRPr="00DC0D8C" w:rsidRDefault="00A07982" w:rsidP="00A07982">
            <w:pPr>
              <w:rPr>
                <w:b/>
              </w:rPr>
            </w:pPr>
            <w:r w:rsidRPr="00944114">
              <w:rPr>
                <w:b/>
              </w:rPr>
              <w:t>Start Time</w:t>
            </w:r>
            <w:r>
              <w:t>: 1030</w:t>
            </w:r>
          </w:p>
        </w:tc>
        <w:tc>
          <w:tcPr>
            <w:tcW w:w="1985" w:type="dxa"/>
          </w:tcPr>
          <w:p w14:paraId="7ECDCD2D" w14:textId="6D8DB30D" w:rsidR="00A07982" w:rsidRPr="00DC0D8C" w:rsidRDefault="00A07982" w:rsidP="000A72C9">
            <w:pPr>
              <w:rPr>
                <w:b/>
              </w:rPr>
            </w:pPr>
            <w:r w:rsidRPr="00944114">
              <w:rPr>
                <w:b/>
              </w:rPr>
              <w:t>End Time</w:t>
            </w:r>
            <w:r>
              <w:t>: 1200</w:t>
            </w:r>
          </w:p>
        </w:tc>
      </w:tr>
      <w:tr w:rsidR="00A07982" w14:paraId="5465569C" w14:textId="77777777" w:rsidTr="006A4183">
        <w:trPr>
          <w:trHeight w:val="1223"/>
          <w:tblHeader/>
        </w:trPr>
        <w:tc>
          <w:tcPr>
            <w:tcW w:w="1696" w:type="dxa"/>
          </w:tcPr>
          <w:p w14:paraId="4FF2CAAE" w14:textId="77777777" w:rsidR="00A07982" w:rsidRPr="00944114" w:rsidRDefault="00A07982" w:rsidP="000A72C9">
            <w:pPr>
              <w:rPr>
                <w:b/>
              </w:rPr>
            </w:pPr>
            <w:r w:rsidRPr="00944114">
              <w:rPr>
                <w:b/>
              </w:rPr>
              <w:t>Co-Chairs</w:t>
            </w:r>
          </w:p>
          <w:p w14:paraId="30564FBA" w14:textId="77777777" w:rsidR="00A07982" w:rsidRPr="00944114" w:rsidRDefault="00A07982" w:rsidP="000A72C9">
            <w:pPr>
              <w:rPr>
                <w:b/>
              </w:rPr>
            </w:pPr>
          </w:p>
        </w:tc>
        <w:tc>
          <w:tcPr>
            <w:tcW w:w="8222" w:type="dxa"/>
            <w:gridSpan w:val="4"/>
          </w:tcPr>
          <w:p w14:paraId="6E40DA9C" w14:textId="474134BE" w:rsidR="0071403F" w:rsidRDefault="0071403F" w:rsidP="000A72C9">
            <w:r>
              <w:t xml:space="preserve">Kelley Wiggins - General Manager – Research and Development Tax Incentive </w:t>
            </w:r>
          </w:p>
          <w:p w14:paraId="490F8982" w14:textId="35798A39" w:rsidR="0071403F" w:rsidRDefault="0071403F" w:rsidP="000A72C9">
            <w:r w:rsidRPr="004A0CFE">
              <w:rPr>
                <w:b/>
              </w:rPr>
              <w:t>Department of Industry, Science, Energy &amp; Resources (</w:t>
            </w:r>
            <w:r w:rsidR="00085652">
              <w:rPr>
                <w:b/>
              </w:rPr>
              <w:t>AusIndustry</w:t>
            </w:r>
            <w:r>
              <w:rPr>
                <w:b/>
              </w:rPr>
              <w:t>)</w:t>
            </w:r>
          </w:p>
          <w:p w14:paraId="4F424A28" w14:textId="11116101" w:rsidR="0071403F" w:rsidRPr="007E37D2" w:rsidRDefault="0071403F" w:rsidP="000A72C9">
            <w:r>
              <w:t>Jade Hawkins - Assistant Commissioner – Private Wealth</w:t>
            </w:r>
          </w:p>
          <w:p w14:paraId="219B0D98" w14:textId="6029F88D" w:rsidR="00A07982" w:rsidRPr="00944114" w:rsidRDefault="0071403F" w:rsidP="000A72C9">
            <w:r w:rsidRPr="004A0CFE">
              <w:rPr>
                <w:b/>
              </w:rPr>
              <w:t>Australian Taxation Office</w:t>
            </w:r>
            <w:r>
              <w:t xml:space="preserve"> </w:t>
            </w:r>
            <w:r w:rsidRPr="000478D5">
              <w:rPr>
                <w:b/>
              </w:rPr>
              <w:t>(ATO)</w:t>
            </w:r>
            <w:r w:rsidRPr="00944114">
              <w:t xml:space="preserve"> </w:t>
            </w:r>
          </w:p>
        </w:tc>
      </w:tr>
      <w:tr w:rsidR="00A07982" w14:paraId="4F52FFAB" w14:textId="77777777" w:rsidTr="006A4183">
        <w:trPr>
          <w:tblHeader/>
        </w:trPr>
        <w:tc>
          <w:tcPr>
            <w:tcW w:w="1696" w:type="dxa"/>
          </w:tcPr>
          <w:p w14:paraId="4EB88912" w14:textId="77777777" w:rsidR="00A07982" w:rsidRPr="00944114" w:rsidRDefault="00A07982" w:rsidP="000A72C9">
            <w:pPr>
              <w:rPr>
                <w:b/>
              </w:rPr>
            </w:pPr>
            <w:r w:rsidRPr="00944114">
              <w:rPr>
                <w:b/>
              </w:rPr>
              <w:t>Attendees</w:t>
            </w:r>
          </w:p>
        </w:tc>
        <w:tc>
          <w:tcPr>
            <w:tcW w:w="8222" w:type="dxa"/>
            <w:gridSpan w:val="4"/>
          </w:tcPr>
          <w:p w14:paraId="0BEC2258" w14:textId="77777777" w:rsidR="00D3214C" w:rsidRPr="009C24D1" w:rsidRDefault="00D3214C" w:rsidP="00D3214C">
            <w:pPr>
              <w:rPr>
                <w:rFonts w:ascii="Calibri" w:eastAsia="Times New Roman" w:hAnsi="Calibri" w:cs="Calibri"/>
                <w:color w:val="000000"/>
                <w:lang w:eastAsia="en-AU"/>
              </w:rPr>
            </w:pPr>
            <w:r w:rsidRPr="009C24D1">
              <w:t xml:space="preserve">Nicola Purser </w:t>
            </w:r>
            <w:r w:rsidRPr="009C24D1">
              <w:rPr>
                <w:b/>
              </w:rPr>
              <w:t>(BDO)</w:t>
            </w:r>
          </w:p>
          <w:p w14:paraId="7C47FE49" w14:textId="77777777" w:rsidR="00D3214C" w:rsidRPr="00F1177E" w:rsidRDefault="00D3214C" w:rsidP="00D3214C">
            <w:r w:rsidRPr="00F1177E">
              <w:t xml:space="preserve">Jessica Oliver </w:t>
            </w:r>
            <w:r w:rsidRPr="00F1177E">
              <w:rPr>
                <w:b/>
              </w:rPr>
              <w:t>(RSM Australia)</w:t>
            </w:r>
          </w:p>
          <w:p w14:paraId="036EF193" w14:textId="77777777" w:rsidR="00D3214C" w:rsidRPr="00F1177E" w:rsidRDefault="00D3214C" w:rsidP="00D3214C">
            <w:pPr>
              <w:rPr>
                <w:rFonts w:ascii="Calibri" w:eastAsia="Times New Roman" w:hAnsi="Calibri" w:cs="Calibri"/>
                <w:color w:val="000000"/>
                <w:lang w:eastAsia="en-AU"/>
              </w:rPr>
            </w:pPr>
            <w:r w:rsidRPr="00F1177E">
              <w:rPr>
                <w:rFonts w:ascii="Calibri" w:eastAsia="Times New Roman" w:hAnsi="Calibri" w:cs="Calibri"/>
                <w:color w:val="000000"/>
                <w:lang w:eastAsia="en-AU"/>
              </w:rPr>
              <w:t xml:space="preserve">Damian Smyth </w:t>
            </w:r>
            <w:r w:rsidRPr="00F1177E">
              <w:rPr>
                <w:rFonts w:ascii="Calibri" w:eastAsia="Times New Roman" w:hAnsi="Calibri" w:cs="Calibri"/>
                <w:b/>
                <w:color w:val="000000"/>
                <w:lang w:eastAsia="en-AU"/>
              </w:rPr>
              <w:t>(Swanson Reed)</w:t>
            </w:r>
          </w:p>
          <w:p w14:paraId="3AB63B89" w14:textId="77777777" w:rsidR="00D3214C" w:rsidRPr="00F1177E" w:rsidRDefault="00D3214C" w:rsidP="00D3214C">
            <w:pPr>
              <w:rPr>
                <w:rFonts w:eastAsia="Times New Roman" w:cstheme="minorHAnsi"/>
                <w:color w:val="000000"/>
                <w:lang w:eastAsia="en-AU"/>
              </w:rPr>
            </w:pPr>
            <w:r w:rsidRPr="00F1177E">
              <w:rPr>
                <w:rFonts w:eastAsia="Times New Roman" w:cstheme="minorHAnsi"/>
                <w:color w:val="000000"/>
                <w:lang w:eastAsia="en-AU"/>
              </w:rPr>
              <w:t xml:space="preserve">Cheryl </w:t>
            </w:r>
            <w:proofErr w:type="spellStart"/>
            <w:r w:rsidRPr="00F1177E">
              <w:rPr>
                <w:rFonts w:eastAsia="Times New Roman" w:cstheme="minorHAnsi"/>
                <w:color w:val="000000"/>
                <w:lang w:eastAsia="en-AU"/>
              </w:rPr>
              <w:t>Kut</w:t>
            </w:r>
            <w:proofErr w:type="spellEnd"/>
            <w:r w:rsidRPr="00F1177E">
              <w:rPr>
                <w:rFonts w:eastAsia="Times New Roman" w:cstheme="minorHAnsi"/>
                <w:color w:val="000000"/>
                <w:lang w:eastAsia="en-AU"/>
              </w:rPr>
              <w:t xml:space="preserve">  </w:t>
            </w:r>
            <w:r w:rsidRPr="00F1177E">
              <w:rPr>
                <w:rFonts w:eastAsia="Times New Roman" w:cstheme="minorHAnsi"/>
                <w:b/>
                <w:color w:val="000000"/>
                <w:lang w:eastAsia="en-AU"/>
              </w:rPr>
              <w:t>(Group of Eight (Go8))</w:t>
            </w:r>
          </w:p>
          <w:p w14:paraId="44DB59F8" w14:textId="77777777" w:rsidR="00D3214C" w:rsidRPr="00F1177E" w:rsidRDefault="00D3214C" w:rsidP="00D3214C">
            <w:pPr>
              <w:rPr>
                <w:b/>
              </w:rPr>
            </w:pPr>
            <w:r w:rsidRPr="00F1177E">
              <w:rPr>
                <w:rFonts w:ascii="Calibri" w:eastAsia="Times New Roman" w:hAnsi="Calibri" w:cs="Calibri"/>
                <w:color w:val="000000"/>
                <w:lang w:eastAsia="en-AU"/>
              </w:rPr>
              <w:t xml:space="preserve">Jamie </w:t>
            </w:r>
            <w:proofErr w:type="spellStart"/>
            <w:r w:rsidRPr="00F1177E">
              <w:rPr>
                <w:rFonts w:ascii="Calibri" w:eastAsia="Times New Roman" w:hAnsi="Calibri" w:cs="Calibri"/>
                <w:color w:val="000000"/>
                <w:lang w:eastAsia="en-AU"/>
              </w:rPr>
              <w:t>Munday</w:t>
            </w:r>
            <w:proofErr w:type="spellEnd"/>
            <w:r w:rsidRPr="00F1177E">
              <w:rPr>
                <w:rFonts w:ascii="Calibri" w:eastAsia="Times New Roman" w:hAnsi="Calibri" w:cs="Calibri"/>
                <w:color w:val="000000"/>
                <w:lang w:eastAsia="en-AU"/>
              </w:rPr>
              <w:t xml:space="preserve"> </w:t>
            </w:r>
            <w:r w:rsidRPr="00F1177E">
              <w:rPr>
                <w:rFonts w:ascii="Calibri" w:eastAsia="Times New Roman" w:hAnsi="Calibri" w:cs="Calibri"/>
                <w:b/>
                <w:color w:val="000000"/>
                <w:lang w:eastAsia="en-AU"/>
              </w:rPr>
              <w:t>(EY)</w:t>
            </w:r>
          </w:p>
          <w:p w14:paraId="05705EBF" w14:textId="77777777" w:rsidR="00D3214C" w:rsidRPr="00F1177E" w:rsidRDefault="00D3214C" w:rsidP="00D3214C">
            <w:r>
              <w:rPr>
                <w:rFonts w:ascii="Calibri" w:eastAsia="Times New Roman" w:hAnsi="Calibri" w:cs="Calibri"/>
                <w:color w:val="000000"/>
                <w:lang w:eastAsia="en-AU"/>
              </w:rPr>
              <w:t xml:space="preserve">Sophia </w:t>
            </w:r>
            <w:proofErr w:type="spellStart"/>
            <w:r>
              <w:rPr>
                <w:rFonts w:ascii="Calibri" w:eastAsia="Times New Roman" w:hAnsi="Calibri" w:cs="Calibri"/>
                <w:color w:val="000000"/>
                <w:lang w:eastAsia="en-AU"/>
              </w:rPr>
              <w:t>Varelas</w:t>
            </w:r>
            <w:proofErr w:type="spellEnd"/>
            <w:r>
              <w:rPr>
                <w:rFonts w:ascii="Calibri" w:eastAsia="Times New Roman" w:hAnsi="Calibri" w:cs="Calibri"/>
                <w:color w:val="000000"/>
                <w:lang w:eastAsia="en-AU"/>
              </w:rPr>
              <w:t xml:space="preserve"> </w:t>
            </w:r>
            <w:r w:rsidRPr="00F1177E">
              <w:rPr>
                <w:rFonts w:ascii="Calibri" w:eastAsia="Times New Roman" w:hAnsi="Calibri" w:cs="Calibri"/>
                <w:b/>
                <w:color w:val="000000"/>
                <w:lang w:eastAsia="en-AU"/>
              </w:rPr>
              <w:t>(PwC)</w:t>
            </w:r>
          </w:p>
          <w:p w14:paraId="7E741DD3" w14:textId="77777777" w:rsidR="00D3214C" w:rsidRPr="00F1177E" w:rsidRDefault="00D3214C" w:rsidP="00D3214C">
            <w:pPr>
              <w:rPr>
                <w:b/>
              </w:rPr>
            </w:pPr>
            <w:r w:rsidRPr="00F1177E">
              <w:t xml:space="preserve">Paul McMullan </w:t>
            </w:r>
            <w:r w:rsidRPr="00F1177E">
              <w:rPr>
                <w:b/>
              </w:rPr>
              <w:t>(Compliance Group)</w:t>
            </w:r>
          </w:p>
          <w:p w14:paraId="40723B67" w14:textId="77777777" w:rsidR="00D3214C" w:rsidRPr="00F1177E" w:rsidRDefault="00D3214C" w:rsidP="00D3214C">
            <w:pPr>
              <w:rPr>
                <w:b/>
              </w:rPr>
            </w:pPr>
            <w:r w:rsidRPr="00F1177E">
              <w:t xml:space="preserve">Robert </w:t>
            </w:r>
            <w:proofErr w:type="spellStart"/>
            <w:r w:rsidRPr="00F1177E">
              <w:t>Krigsman</w:t>
            </w:r>
            <w:proofErr w:type="spellEnd"/>
            <w:r w:rsidRPr="00F1177E">
              <w:t xml:space="preserve"> </w:t>
            </w:r>
            <w:r w:rsidRPr="00F1177E">
              <w:rPr>
                <w:b/>
              </w:rPr>
              <w:t>(</w:t>
            </w:r>
            <w:proofErr w:type="spellStart"/>
            <w:r w:rsidRPr="00F1177E">
              <w:rPr>
                <w:b/>
              </w:rPr>
              <w:t>Krigsman</w:t>
            </w:r>
            <w:proofErr w:type="spellEnd"/>
            <w:r w:rsidRPr="00F1177E">
              <w:rPr>
                <w:b/>
              </w:rPr>
              <w:t xml:space="preserve"> Partners)</w:t>
            </w:r>
          </w:p>
          <w:p w14:paraId="79861097" w14:textId="07D90F2A" w:rsidR="00D3214C" w:rsidRDefault="00D3214C" w:rsidP="000A72C9">
            <w:pPr>
              <w:rPr>
                <w:rFonts w:ascii="Calibri" w:eastAsia="Times New Roman" w:hAnsi="Calibri" w:cs="Calibri"/>
                <w:b/>
                <w:color w:val="000000"/>
                <w:lang w:eastAsia="en-AU"/>
              </w:rPr>
            </w:pPr>
            <w:r w:rsidRPr="00F1177E">
              <w:rPr>
                <w:rFonts w:ascii="Calibri" w:eastAsia="Times New Roman" w:hAnsi="Calibri" w:cs="Calibri"/>
                <w:color w:val="000000"/>
                <w:lang w:eastAsia="en-AU"/>
              </w:rPr>
              <w:t xml:space="preserve">Donna </w:t>
            </w:r>
            <w:proofErr w:type="spellStart"/>
            <w:r w:rsidRPr="00F1177E">
              <w:rPr>
                <w:rFonts w:ascii="Calibri" w:eastAsia="Times New Roman" w:hAnsi="Calibri" w:cs="Calibri"/>
                <w:color w:val="000000"/>
                <w:lang w:eastAsia="en-AU"/>
              </w:rPr>
              <w:t>Bagnall</w:t>
            </w:r>
            <w:proofErr w:type="spellEnd"/>
            <w:r w:rsidRPr="00F1177E">
              <w:rPr>
                <w:rFonts w:ascii="Calibri" w:eastAsia="Times New Roman" w:hAnsi="Calibri" w:cs="Calibri"/>
                <w:color w:val="000000"/>
                <w:lang w:eastAsia="en-AU"/>
              </w:rPr>
              <w:t xml:space="preserve"> </w:t>
            </w:r>
            <w:r w:rsidRPr="00F1177E">
              <w:rPr>
                <w:rFonts w:ascii="Calibri" w:eastAsia="Times New Roman" w:hAnsi="Calibri" w:cs="Calibri"/>
                <w:b/>
                <w:color w:val="000000"/>
                <w:lang w:eastAsia="en-AU"/>
              </w:rPr>
              <w:t>(Chartered Accountants Australia and New Zealand)</w:t>
            </w:r>
          </w:p>
          <w:p w14:paraId="1C6D301C" w14:textId="68C31B21" w:rsidR="00D3214C" w:rsidRDefault="00D3214C" w:rsidP="000A72C9">
            <w:pPr>
              <w:rPr>
                <w:rFonts w:cstheme="minorHAnsi"/>
                <w:b/>
                <w:color w:val="000000"/>
              </w:rPr>
            </w:pPr>
            <w:r w:rsidRPr="002C150E">
              <w:rPr>
                <w:rFonts w:cstheme="minorHAnsi"/>
                <w:iCs/>
                <w:color w:val="000000"/>
              </w:rPr>
              <w:t xml:space="preserve">Leigh </w:t>
            </w:r>
            <w:proofErr w:type="spellStart"/>
            <w:r w:rsidRPr="002C150E">
              <w:rPr>
                <w:rFonts w:cstheme="minorHAnsi"/>
                <w:iCs/>
                <w:color w:val="000000"/>
              </w:rPr>
              <w:t>Conlan</w:t>
            </w:r>
            <w:proofErr w:type="spellEnd"/>
            <w:r>
              <w:rPr>
                <w:rFonts w:cstheme="minorHAnsi"/>
                <w:iCs/>
                <w:color w:val="000000"/>
              </w:rPr>
              <w:t xml:space="preserve"> </w:t>
            </w:r>
            <w:r w:rsidRPr="00D3214C">
              <w:rPr>
                <w:rFonts w:cstheme="minorHAnsi"/>
                <w:b/>
                <w:iCs/>
                <w:color w:val="000000"/>
              </w:rPr>
              <w:t>(</w:t>
            </w:r>
            <w:r w:rsidRPr="00D3214C">
              <w:rPr>
                <w:rFonts w:cstheme="minorHAnsi"/>
                <w:b/>
                <w:color w:val="000000"/>
              </w:rPr>
              <w:t>CPA Australia)</w:t>
            </w:r>
          </w:p>
          <w:p w14:paraId="4A9B9FEC" w14:textId="2DABF229" w:rsidR="00A07982" w:rsidRPr="00F1177E" w:rsidRDefault="00D3214C" w:rsidP="00D3214C">
            <w:r>
              <w:rPr>
                <w:rFonts w:eastAsia="Times New Roman" w:cstheme="minorHAnsi"/>
                <w:color w:val="000000"/>
                <w:lang w:eastAsia="en-AU"/>
              </w:rPr>
              <w:t xml:space="preserve">James Orr </w:t>
            </w:r>
            <w:r w:rsidRPr="00D3214C">
              <w:rPr>
                <w:rFonts w:eastAsia="Times New Roman" w:cstheme="minorHAnsi"/>
                <w:b/>
                <w:color w:val="000000"/>
                <w:lang w:eastAsia="en-AU"/>
              </w:rPr>
              <w:t>(</w:t>
            </w:r>
            <w:r w:rsidRPr="00D3214C">
              <w:rPr>
                <w:rFonts w:cstheme="minorHAnsi"/>
                <w:b/>
                <w:color w:val="000000"/>
              </w:rPr>
              <w:t>CBG Systems)</w:t>
            </w:r>
          </w:p>
        </w:tc>
      </w:tr>
      <w:tr w:rsidR="00A07982" w14:paraId="6C7D3ACD" w14:textId="77777777" w:rsidTr="006A4183">
        <w:tc>
          <w:tcPr>
            <w:tcW w:w="1696" w:type="dxa"/>
          </w:tcPr>
          <w:p w14:paraId="3E272248" w14:textId="77777777" w:rsidR="00A07982" w:rsidRPr="00944114" w:rsidRDefault="00A07982" w:rsidP="000A72C9">
            <w:pPr>
              <w:rPr>
                <w:b/>
              </w:rPr>
            </w:pPr>
            <w:r w:rsidRPr="00944114">
              <w:rPr>
                <w:b/>
              </w:rPr>
              <w:t>Apologies</w:t>
            </w:r>
          </w:p>
        </w:tc>
        <w:tc>
          <w:tcPr>
            <w:tcW w:w="8222" w:type="dxa"/>
            <w:gridSpan w:val="4"/>
          </w:tcPr>
          <w:p w14:paraId="7E5AF1DA" w14:textId="77777777" w:rsidR="00A07982" w:rsidRDefault="00A07982" w:rsidP="000A72C9">
            <w:r>
              <w:t xml:space="preserve">Alex McCauley </w:t>
            </w:r>
            <w:r w:rsidRPr="000478D5">
              <w:rPr>
                <w:b/>
              </w:rPr>
              <w:t>(</w:t>
            </w:r>
            <w:proofErr w:type="spellStart"/>
            <w:r w:rsidRPr="000478D5">
              <w:rPr>
                <w:b/>
              </w:rPr>
              <w:t>StartupAus</w:t>
            </w:r>
            <w:proofErr w:type="spellEnd"/>
            <w:r w:rsidRPr="000478D5">
              <w:rPr>
                <w:b/>
              </w:rPr>
              <w:t>)</w:t>
            </w:r>
          </w:p>
          <w:p w14:paraId="01FD4643" w14:textId="30B259D2" w:rsidR="00A07982" w:rsidRDefault="00FA45BE" w:rsidP="000A72C9">
            <w:r>
              <w:t xml:space="preserve">Rebecca </w:t>
            </w:r>
            <w:proofErr w:type="spellStart"/>
            <w:r>
              <w:t>Schot</w:t>
            </w:r>
            <w:proofErr w:type="spellEnd"/>
            <w:r>
              <w:t xml:space="preserve">-Guppy </w:t>
            </w:r>
            <w:r w:rsidRPr="00FA45BE">
              <w:rPr>
                <w:b/>
              </w:rPr>
              <w:t>(</w:t>
            </w:r>
            <w:proofErr w:type="spellStart"/>
            <w:r w:rsidRPr="00FA45BE">
              <w:rPr>
                <w:b/>
              </w:rPr>
              <w:t>FinTech</w:t>
            </w:r>
            <w:proofErr w:type="spellEnd"/>
            <w:r w:rsidRPr="00FA45BE">
              <w:rPr>
                <w:b/>
              </w:rPr>
              <w:t xml:space="preserve"> Australia)</w:t>
            </w:r>
          </w:p>
        </w:tc>
      </w:tr>
      <w:tr w:rsidR="00A07982" w14:paraId="1A2DC53C" w14:textId="77777777" w:rsidTr="006A4183">
        <w:tc>
          <w:tcPr>
            <w:tcW w:w="1696" w:type="dxa"/>
          </w:tcPr>
          <w:p w14:paraId="1B45A8BD" w14:textId="77777777" w:rsidR="00A07982" w:rsidRDefault="00A07982" w:rsidP="000A72C9">
            <w:pPr>
              <w:rPr>
                <w:b/>
              </w:rPr>
            </w:pPr>
            <w:r w:rsidRPr="00944114">
              <w:rPr>
                <w:b/>
              </w:rPr>
              <w:t>Guest Speakers</w:t>
            </w:r>
          </w:p>
          <w:p w14:paraId="5A67122E" w14:textId="77777777" w:rsidR="00A07982" w:rsidRPr="008676E2" w:rsidRDefault="00A07982" w:rsidP="000A72C9">
            <w:pPr>
              <w:jc w:val="center"/>
            </w:pPr>
          </w:p>
        </w:tc>
        <w:tc>
          <w:tcPr>
            <w:tcW w:w="8222" w:type="dxa"/>
            <w:gridSpan w:val="4"/>
          </w:tcPr>
          <w:p w14:paraId="3F315F67" w14:textId="04188E2A" w:rsidR="00A07982" w:rsidRDefault="0071403F" w:rsidP="000A72C9">
            <w:pPr>
              <w:rPr>
                <w:b/>
              </w:rPr>
            </w:pPr>
            <w:r>
              <w:t>Lyndall</w:t>
            </w:r>
            <w:r w:rsidR="00FA45BE">
              <w:t xml:space="preserve"> </w:t>
            </w:r>
            <w:proofErr w:type="spellStart"/>
            <w:r w:rsidR="00FA45BE">
              <w:t>Milward-Bason</w:t>
            </w:r>
            <w:proofErr w:type="spellEnd"/>
            <w:r w:rsidR="00A07982">
              <w:t xml:space="preserve"> </w:t>
            </w:r>
            <w:r w:rsidR="00A07982" w:rsidRPr="00C474CA">
              <w:rPr>
                <w:b/>
              </w:rPr>
              <w:t>(</w:t>
            </w:r>
            <w:r w:rsidR="00402ABB">
              <w:rPr>
                <w:b/>
              </w:rPr>
              <w:t>DISER</w:t>
            </w:r>
            <w:r w:rsidR="00A07982" w:rsidRPr="00C474CA">
              <w:rPr>
                <w:b/>
              </w:rPr>
              <w:t>)</w:t>
            </w:r>
          </w:p>
          <w:p w14:paraId="7E3F3E5B" w14:textId="57013504" w:rsidR="0071403F" w:rsidRDefault="0071403F" w:rsidP="000A72C9">
            <w:pPr>
              <w:rPr>
                <w:b/>
              </w:rPr>
            </w:pPr>
            <w:r w:rsidRPr="0071403F">
              <w:t>Bernadine Caruana</w:t>
            </w:r>
            <w:r>
              <w:rPr>
                <w:b/>
              </w:rPr>
              <w:t xml:space="preserve"> (</w:t>
            </w:r>
            <w:r w:rsidR="00085652">
              <w:rPr>
                <w:b/>
              </w:rPr>
              <w:t>AusIndustry</w:t>
            </w:r>
            <w:r>
              <w:rPr>
                <w:b/>
              </w:rPr>
              <w:t>)</w:t>
            </w:r>
          </w:p>
          <w:p w14:paraId="420597BE" w14:textId="2E374660" w:rsidR="007C2771" w:rsidRDefault="007C2771" w:rsidP="000A72C9">
            <w:pPr>
              <w:rPr>
                <w:b/>
              </w:rPr>
            </w:pPr>
            <w:r w:rsidRPr="007C2771">
              <w:t xml:space="preserve">Tim Myatt </w:t>
            </w:r>
            <w:r w:rsidRPr="007C2771">
              <w:rPr>
                <w:b/>
              </w:rPr>
              <w:t>(</w:t>
            </w:r>
            <w:r w:rsidR="00085652">
              <w:rPr>
                <w:b/>
              </w:rPr>
              <w:t>AusIndustry</w:t>
            </w:r>
            <w:r w:rsidRPr="007C2771">
              <w:rPr>
                <w:b/>
              </w:rPr>
              <w:t>)</w:t>
            </w:r>
          </w:p>
          <w:p w14:paraId="614086BE" w14:textId="4E8DBCBC" w:rsidR="007C2771" w:rsidRPr="007C2771" w:rsidRDefault="007C2771" w:rsidP="000A72C9">
            <w:pPr>
              <w:rPr>
                <w:b/>
              </w:rPr>
            </w:pPr>
            <w:r w:rsidRPr="007C2771">
              <w:t xml:space="preserve">Monica </w:t>
            </w:r>
            <w:proofErr w:type="spellStart"/>
            <w:r w:rsidRPr="007C2771">
              <w:t>Sapra</w:t>
            </w:r>
            <w:proofErr w:type="spellEnd"/>
            <w:r w:rsidRPr="007C2771">
              <w:t xml:space="preserve"> </w:t>
            </w:r>
            <w:r>
              <w:rPr>
                <w:b/>
              </w:rPr>
              <w:t>(</w:t>
            </w:r>
            <w:r w:rsidR="00085652">
              <w:rPr>
                <w:b/>
              </w:rPr>
              <w:t>AusIndustry</w:t>
            </w:r>
            <w:r>
              <w:rPr>
                <w:b/>
              </w:rPr>
              <w:t>)</w:t>
            </w:r>
          </w:p>
          <w:p w14:paraId="6425D373" w14:textId="77777777" w:rsidR="00A07982" w:rsidRDefault="00A07982" w:rsidP="000A72C9">
            <w:r w:rsidRPr="00382C00">
              <w:t>Brett Challans</w:t>
            </w:r>
            <w:r>
              <w:rPr>
                <w:b/>
              </w:rPr>
              <w:t xml:space="preserve"> (ATO)</w:t>
            </w:r>
          </w:p>
        </w:tc>
      </w:tr>
    </w:tbl>
    <w:p w14:paraId="0A37C93B" w14:textId="04B617C9" w:rsidR="00737B87" w:rsidRPr="00737B87" w:rsidRDefault="00737B87" w:rsidP="00A07982">
      <w:pPr>
        <w:pStyle w:val="ListParagraph"/>
        <w:spacing w:after="60" w:line="25" w:lineRule="atLeast"/>
        <w:ind w:left="709"/>
        <w:rPr>
          <w:b/>
          <w:bCs/>
          <w:noProof/>
        </w:rPr>
      </w:pPr>
    </w:p>
    <w:tbl>
      <w:tblPr>
        <w:tblStyle w:val="TableGrid"/>
        <w:tblW w:w="9923" w:type="dxa"/>
        <w:tblInd w:w="-5"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80" w:firstRow="0" w:lastRow="0" w:firstColumn="1" w:lastColumn="0" w:noHBand="0" w:noVBand="1"/>
        <w:tblCaption w:val="R&amp;DTI Roundtable Agenda"/>
      </w:tblPr>
      <w:tblGrid>
        <w:gridCol w:w="6663"/>
        <w:gridCol w:w="3260"/>
      </w:tblGrid>
      <w:tr w:rsidR="00D3214C" w:rsidRPr="000C455D" w14:paraId="7EB69AD2" w14:textId="77777777" w:rsidTr="006A4183">
        <w:trPr>
          <w:tblHeader/>
        </w:trPr>
        <w:tc>
          <w:tcPr>
            <w:tcW w:w="6663" w:type="dxa"/>
            <w:tcBorders>
              <w:bottom w:val="single" w:sz="4" w:space="0" w:color="44546A" w:themeColor="text2"/>
            </w:tcBorders>
            <w:shd w:val="clear" w:color="auto" w:fill="9CC2E5" w:themeFill="accent1" w:themeFillTint="99"/>
            <w:vAlign w:val="center"/>
          </w:tcPr>
          <w:p w14:paraId="439BC55D" w14:textId="77777777" w:rsidR="00D3214C" w:rsidRPr="000C455D" w:rsidRDefault="00D3214C" w:rsidP="000A72C9">
            <w:pPr>
              <w:spacing w:after="60" w:line="25" w:lineRule="atLeast"/>
              <w:rPr>
                <w:rFonts w:eastAsia="Times New Roman" w:cstheme="minorHAnsi"/>
                <w:b/>
                <w:lang w:eastAsia="en-AU"/>
              </w:rPr>
            </w:pPr>
            <w:r w:rsidRPr="000C455D">
              <w:rPr>
                <w:rFonts w:eastAsia="Times New Roman" w:cstheme="minorHAnsi"/>
                <w:b/>
                <w:lang w:eastAsia="en-AU"/>
              </w:rPr>
              <w:t>Agenda Items</w:t>
            </w:r>
          </w:p>
        </w:tc>
        <w:tc>
          <w:tcPr>
            <w:tcW w:w="3260" w:type="dxa"/>
            <w:tcBorders>
              <w:bottom w:val="single" w:sz="4" w:space="0" w:color="44546A" w:themeColor="text2"/>
            </w:tcBorders>
            <w:shd w:val="clear" w:color="auto" w:fill="9CC2E5" w:themeFill="accent1" w:themeFillTint="99"/>
            <w:vAlign w:val="center"/>
          </w:tcPr>
          <w:p w14:paraId="49EF5C59" w14:textId="77777777" w:rsidR="00D3214C" w:rsidRPr="000C455D" w:rsidRDefault="00D3214C" w:rsidP="000A72C9">
            <w:pPr>
              <w:spacing w:after="60" w:line="25" w:lineRule="atLeast"/>
              <w:rPr>
                <w:rFonts w:eastAsia="Times New Roman" w:cstheme="minorHAnsi"/>
                <w:b/>
                <w:lang w:eastAsia="en-AU"/>
              </w:rPr>
            </w:pPr>
            <w:r w:rsidRPr="000C455D">
              <w:rPr>
                <w:rFonts w:eastAsia="Times New Roman" w:cstheme="minorHAnsi"/>
                <w:b/>
                <w:lang w:eastAsia="en-AU"/>
              </w:rPr>
              <w:t>Presenter(s)</w:t>
            </w:r>
          </w:p>
        </w:tc>
      </w:tr>
      <w:tr w:rsidR="00D3214C" w:rsidRPr="000C455D" w14:paraId="75F285C2" w14:textId="77777777" w:rsidTr="006A4183">
        <w:tc>
          <w:tcPr>
            <w:tcW w:w="6663" w:type="dxa"/>
            <w:tcBorders>
              <w:top w:val="single" w:sz="4" w:space="0" w:color="44546A" w:themeColor="text2"/>
            </w:tcBorders>
            <w:shd w:val="clear" w:color="auto" w:fill="auto"/>
            <w:vAlign w:val="center"/>
          </w:tcPr>
          <w:p w14:paraId="3E5E57FC" w14:textId="77777777" w:rsidR="00D3214C" w:rsidRPr="000C455D" w:rsidRDefault="00D3214C" w:rsidP="006A4183">
            <w:pPr>
              <w:pStyle w:val="ListParagraph"/>
              <w:numPr>
                <w:ilvl w:val="0"/>
                <w:numId w:val="32"/>
              </w:numPr>
              <w:spacing w:after="0"/>
              <w:contextualSpacing w:val="0"/>
              <w:rPr>
                <w:rFonts w:eastAsia="Times New Roman" w:cstheme="minorHAnsi"/>
                <w:lang w:eastAsia="en-AU"/>
              </w:rPr>
            </w:pPr>
            <w:r w:rsidRPr="000C455D">
              <w:rPr>
                <w:rFonts w:eastAsia="Times New Roman" w:cstheme="minorHAnsi"/>
                <w:b/>
                <w:lang w:eastAsia="en-AU"/>
              </w:rPr>
              <w:t>Welcome</w:t>
            </w:r>
          </w:p>
          <w:p w14:paraId="44623564" w14:textId="77777777" w:rsidR="00D3214C" w:rsidRPr="000C455D" w:rsidRDefault="00D3214C" w:rsidP="00693CEC">
            <w:pPr>
              <w:pStyle w:val="ListParagraph"/>
              <w:numPr>
                <w:ilvl w:val="1"/>
                <w:numId w:val="32"/>
              </w:numPr>
              <w:rPr>
                <w:rFonts w:eastAsia="Times New Roman" w:cstheme="minorHAnsi"/>
                <w:lang w:eastAsia="en-AU"/>
              </w:rPr>
            </w:pPr>
            <w:r w:rsidRPr="000C455D">
              <w:rPr>
                <w:rFonts w:eastAsia="Times New Roman" w:cstheme="minorHAnsi"/>
                <w:lang w:eastAsia="en-AU"/>
              </w:rPr>
              <w:t>Roll-call for WebEx Dial ins</w:t>
            </w:r>
          </w:p>
          <w:p w14:paraId="06A704D0" w14:textId="76C01616" w:rsidR="00D3214C" w:rsidRPr="000C455D" w:rsidRDefault="00D3214C" w:rsidP="00693CEC">
            <w:pPr>
              <w:pStyle w:val="ListParagraph"/>
              <w:numPr>
                <w:ilvl w:val="1"/>
                <w:numId w:val="32"/>
              </w:numPr>
              <w:rPr>
                <w:rFonts w:eastAsia="Times New Roman" w:cstheme="minorHAnsi"/>
                <w:lang w:eastAsia="en-AU"/>
              </w:rPr>
            </w:pPr>
            <w:r w:rsidRPr="000C455D">
              <w:rPr>
                <w:rFonts w:eastAsia="Times New Roman" w:cstheme="minorHAnsi"/>
                <w:lang w:eastAsia="en-AU"/>
              </w:rPr>
              <w:t xml:space="preserve">Action Items from </w:t>
            </w:r>
            <w:r w:rsidR="00560BCE" w:rsidRPr="000C455D">
              <w:rPr>
                <w:rFonts w:eastAsia="Times New Roman" w:cstheme="minorHAnsi"/>
                <w:lang w:eastAsia="en-AU"/>
              </w:rPr>
              <w:t>August</w:t>
            </w:r>
            <w:r w:rsidRPr="000C455D">
              <w:rPr>
                <w:rFonts w:eastAsia="Times New Roman" w:cstheme="minorHAnsi"/>
                <w:lang w:eastAsia="en-AU"/>
              </w:rPr>
              <w:t xml:space="preserve"> Roundtable</w:t>
            </w:r>
          </w:p>
          <w:p w14:paraId="50705DFA" w14:textId="14D71377" w:rsidR="00D3214C" w:rsidRPr="000C455D" w:rsidRDefault="00560BCE" w:rsidP="00693CEC">
            <w:pPr>
              <w:pStyle w:val="ListParagraph"/>
              <w:numPr>
                <w:ilvl w:val="1"/>
                <w:numId w:val="32"/>
              </w:numPr>
              <w:contextualSpacing w:val="0"/>
              <w:rPr>
                <w:rFonts w:eastAsia="Times New Roman" w:cstheme="minorHAnsi"/>
                <w:lang w:eastAsia="en-AU"/>
              </w:rPr>
            </w:pPr>
            <w:r w:rsidRPr="000C455D">
              <w:rPr>
                <w:rFonts w:cstheme="minorHAnsi"/>
                <w:lang w:eastAsia="en-AU"/>
              </w:rPr>
              <w:t>Update on State Reference Groups</w:t>
            </w:r>
          </w:p>
        </w:tc>
        <w:tc>
          <w:tcPr>
            <w:tcW w:w="3260" w:type="dxa"/>
            <w:tcBorders>
              <w:top w:val="single" w:sz="4" w:space="0" w:color="44546A" w:themeColor="text2"/>
            </w:tcBorders>
            <w:shd w:val="clear" w:color="auto" w:fill="auto"/>
            <w:vAlign w:val="center"/>
          </w:tcPr>
          <w:p w14:paraId="01D2256D" w14:textId="23624C5D" w:rsidR="00D3214C" w:rsidRPr="000C455D" w:rsidRDefault="00D3214C" w:rsidP="006A4183">
            <w:pPr>
              <w:spacing w:line="276" w:lineRule="auto"/>
              <w:rPr>
                <w:rFonts w:eastAsia="Times New Roman" w:cstheme="minorHAnsi"/>
                <w:lang w:eastAsia="en-AU"/>
              </w:rPr>
            </w:pPr>
            <w:r w:rsidRPr="000C455D">
              <w:rPr>
                <w:rFonts w:eastAsia="Times New Roman" w:cstheme="minorHAnsi"/>
                <w:lang w:eastAsia="en-AU"/>
              </w:rPr>
              <w:t>Kelley Wiggins (</w:t>
            </w:r>
            <w:r w:rsidR="00085652" w:rsidRPr="000C455D">
              <w:rPr>
                <w:rFonts w:eastAsia="Times New Roman" w:cstheme="minorHAnsi"/>
                <w:lang w:eastAsia="en-AU"/>
              </w:rPr>
              <w:t>AusIndustry</w:t>
            </w:r>
            <w:r w:rsidRPr="000C455D">
              <w:rPr>
                <w:rFonts w:eastAsia="Times New Roman" w:cstheme="minorHAnsi"/>
                <w:lang w:eastAsia="en-AU"/>
              </w:rPr>
              <w:t>)</w:t>
            </w:r>
          </w:p>
        </w:tc>
      </w:tr>
      <w:tr w:rsidR="00D3214C" w:rsidRPr="000C455D" w14:paraId="450520F8" w14:textId="77777777" w:rsidTr="006A4183">
        <w:tc>
          <w:tcPr>
            <w:tcW w:w="6663" w:type="dxa"/>
            <w:shd w:val="clear" w:color="auto" w:fill="auto"/>
            <w:vAlign w:val="center"/>
          </w:tcPr>
          <w:p w14:paraId="74026866" w14:textId="77777777" w:rsidR="00D3214C" w:rsidRPr="000C455D" w:rsidRDefault="00D3214C" w:rsidP="006A4183">
            <w:pPr>
              <w:pStyle w:val="ListParagraph"/>
              <w:numPr>
                <w:ilvl w:val="0"/>
                <w:numId w:val="32"/>
              </w:numPr>
              <w:spacing w:after="0"/>
              <w:contextualSpacing w:val="0"/>
              <w:rPr>
                <w:rFonts w:eastAsia="Times New Roman" w:cstheme="minorHAnsi"/>
                <w:b/>
                <w:lang w:eastAsia="en-AU"/>
              </w:rPr>
            </w:pPr>
            <w:r w:rsidRPr="000C455D">
              <w:rPr>
                <w:rFonts w:eastAsia="Times New Roman" w:cstheme="minorHAnsi"/>
                <w:b/>
                <w:lang w:eastAsia="en-AU"/>
              </w:rPr>
              <w:t>Policy Update</w:t>
            </w:r>
          </w:p>
          <w:p w14:paraId="1B6C0AD1" w14:textId="77777777" w:rsidR="00D3214C" w:rsidRPr="000C455D" w:rsidRDefault="00D3214C" w:rsidP="006A4183">
            <w:pPr>
              <w:pStyle w:val="ListParagraph"/>
              <w:numPr>
                <w:ilvl w:val="1"/>
                <w:numId w:val="32"/>
              </w:numPr>
              <w:spacing w:after="0"/>
              <w:contextualSpacing w:val="0"/>
              <w:rPr>
                <w:rFonts w:eastAsia="Times New Roman" w:cstheme="minorHAnsi"/>
                <w:lang w:eastAsia="en-AU"/>
              </w:rPr>
            </w:pPr>
            <w:r w:rsidRPr="000C455D">
              <w:rPr>
                <w:rFonts w:eastAsia="Times New Roman" w:cstheme="minorHAnsi"/>
                <w:lang w:eastAsia="en-AU"/>
              </w:rPr>
              <w:t>Legislation Reforms</w:t>
            </w:r>
          </w:p>
        </w:tc>
        <w:tc>
          <w:tcPr>
            <w:tcW w:w="3260" w:type="dxa"/>
            <w:shd w:val="clear" w:color="auto" w:fill="auto"/>
            <w:vAlign w:val="center"/>
          </w:tcPr>
          <w:p w14:paraId="1AE7ADD9" w14:textId="29852267" w:rsidR="00D3214C" w:rsidRPr="000C455D" w:rsidRDefault="00560BCE" w:rsidP="00402ABB">
            <w:pPr>
              <w:spacing w:line="276" w:lineRule="auto"/>
              <w:rPr>
                <w:rFonts w:eastAsia="Times New Roman" w:cstheme="minorHAnsi"/>
                <w:lang w:eastAsia="en-AU"/>
              </w:rPr>
            </w:pPr>
            <w:r w:rsidRPr="000C455D">
              <w:rPr>
                <w:rFonts w:eastAsia="Times New Roman" w:cstheme="minorHAnsi"/>
                <w:lang w:eastAsia="en-AU"/>
              </w:rPr>
              <w:t>Lyndall</w:t>
            </w:r>
            <w:r w:rsidR="00440B6D" w:rsidRPr="000C455D">
              <w:rPr>
                <w:rFonts w:eastAsia="Times New Roman" w:cstheme="minorHAnsi"/>
                <w:lang w:eastAsia="en-AU"/>
              </w:rPr>
              <w:t xml:space="preserve"> </w:t>
            </w:r>
            <w:proofErr w:type="spellStart"/>
            <w:r w:rsidR="00440B6D" w:rsidRPr="000C455D">
              <w:rPr>
                <w:rFonts w:eastAsia="Times New Roman" w:cstheme="minorHAnsi"/>
                <w:lang w:eastAsia="en-AU"/>
              </w:rPr>
              <w:t>Milward-Bason</w:t>
            </w:r>
            <w:proofErr w:type="spellEnd"/>
            <w:r w:rsidR="00440B6D" w:rsidRPr="000C455D">
              <w:rPr>
                <w:rFonts w:eastAsia="Times New Roman" w:cstheme="minorHAnsi"/>
                <w:lang w:eastAsia="en-AU"/>
              </w:rPr>
              <w:t xml:space="preserve"> </w:t>
            </w:r>
            <w:r w:rsidR="00402ABB" w:rsidRPr="000C455D">
              <w:rPr>
                <w:rFonts w:eastAsia="Times New Roman" w:cstheme="minorHAnsi"/>
                <w:lang w:eastAsia="en-AU"/>
              </w:rPr>
              <w:t>(DISER)</w:t>
            </w:r>
          </w:p>
        </w:tc>
      </w:tr>
      <w:tr w:rsidR="00D3214C" w:rsidRPr="000C455D" w14:paraId="2623CD0F" w14:textId="77777777" w:rsidTr="006A4183">
        <w:trPr>
          <w:trHeight w:val="566"/>
        </w:trPr>
        <w:tc>
          <w:tcPr>
            <w:tcW w:w="6663" w:type="dxa"/>
            <w:tcBorders>
              <w:bottom w:val="single" w:sz="4" w:space="0" w:color="44546A" w:themeColor="text2"/>
            </w:tcBorders>
            <w:shd w:val="clear" w:color="auto" w:fill="auto"/>
            <w:vAlign w:val="center"/>
          </w:tcPr>
          <w:p w14:paraId="49DEF69A" w14:textId="62B35F69" w:rsidR="00B03B50" w:rsidRPr="000C455D" w:rsidRDefault="00085652" w:rsidP="006A4183">
            <w:pPr>
              <w:pStyle w:val="ListParagraph"/>
              <w:numPr>
                <w:ilvl w:val="0"/>
                <w:numId w:val="32"/>
              </w:numPr>
              <w:spacing w:after="0"/>
              <w:rPr>
                <w:rFonts w:eastAsia="Times New Roman" w:cstheme="minorHAnsi"/>
                <w:b/>
                <w:lang w:eastAsia="en-AU"/>
              </w:rPr>
            </w:pPr>
            <w:r w:rsidRPr="000C455D">
              <w:rPr>
                <w:rFonts w:eastAsia="Times New Roman" w:cstheme="minorHAnsi"/>
                <w:b/>
                <w:lang w:eastAsia="en-AU"/>
              </w:rPr>
              <w:t>AusIndustry</w:t>
            </w:r>
            <w:r w:rsidR="00B03B50" w:rsidRPr="000C455D">
              <w:rPr>
                <w:rFonts w:eastAsia="Times New Roman" w:cstheme="minorHAnsi"/>
                <w:b/>
                <w:lang w:eastAsia="en-AU"/>
              </w:rPr>
              <w:t xml:space="preserve"> – Upcoming Reforms Jan 2021</w:t>
            </w:r>
          </w:p>
          <w:p w14:paraId="09A753E2" w14:textId="77777777" w:rsidR="00B03B50" w:rsidRPr="000C455D" w:rsidRDefault="00B03B50" w:rsidP="006A4183">
            <w:pPr>
              <w:pStyle w:val="ListParagraph"/>
              <w:numPr>
                <w:ilvl w:val="1"/>
                <w:numId w:val="32"/>
              </w:numPr>
              <w:spacing w:after="0"/>
              <w:rPr>
                <w:rFonts w:eastAsia="Times New Roman" w:cstheme="minorHAnsi"/>
                <w:b/>
                <w:lang w:eastAsia="en-AU"/>
              </w:rPr>
            </w:pPr>
            <w:r w:rsidRPr="000C455D">
              <w:rPr>
                <w:rFonts w:eastAsia="Times New Roman" w:cstheme="minorHAnsi"/>
                <w:lang w:eastAsia="en-AU"/>
              </w:rPr>
              <w:t>ISA Determination Reform</w:t>
            </w:r>
          </w:p>
          <w:p w14:paraId="7349AD2F" w14:textId="77777777" w:rsidR="00B03B50" w:rsidRPr="000C455D" w:rsidRDefault="00B03B50" w:rsidP="006A4183">
            <w:pPr>
              <w:pStyle w:val="ListParagraph"/>
              <w:numPr>
                <w:ilvl w:val="1"/>
                <w:numId w:val="32"/>
              </w:numPr>
              <w:spacing w:after="0"/>
              <w:rPr>
                <w:rFonts w:eastAsia="Times New Roman" w:cstheme="minorHAnsi"/>
                <w:b/>
                <w:lang w:eastAsia="en-AU"/>
              </w:rPr>
            </w:pPr>
            <w:r w:rsidRPr="000C455D">
              <w:rPr>
                <w:rFonts w:eastAsia="Times New Roman" w:cstheme="minorHAnsi"/>
                <w:lang w:eastAsia="en-AU"/>
              </w:rPr>
              <w:t>Extension of Time Reform</w:t>
            </w:r>
          </w:p>
          <w:p w14:paraId="4103EA0D" w14:textId="17B96F8E" w:rsidR="00D3214C" w:rsidRPr="000C455D" w:rsidRDefault="00B03B50" w:rsidP="006A4183">
            <w:pPr>
              <w:pStyle w:val="ListParagraph"/>
              <w:numPr>
                <w:ilvl w:val="1"/>
                <w:numId w:val="32"/>
              </w:numPr>
              <w:spacing w:after="0"/>
              <w:rPr>
                <w:rFonts w:eastAsia="Times New Roman" w:cstheme="minorHAnsi"/>
                <w:b/>
                <w:lang w:eastAsia="en-AU"/>
              </w:rPr>
            </w:pPr>
            <w:r w:rsidRPr="000C455D">
              <w:rPr>
                <w:rFonts w:eastAsia="Times New Roman" w:cstheme="minorHAnsi"/>
                <w:lang w:eastAsia="en-AU"/>
              </w:rPr>
              <w:t>Upcoming Delegations Reform</w:t>
            </w:r>
          </w:p>
        </w:tc>
        <w:tc>
          <w:tcPr>
            <w:tcW w:w="3260" w:type="dxa"/>
            <w:tcBorders>
              <w:bottom w:val="single" w:sz="4" w:space="0" w:color="44546A" w:themeColor="text2"/>
            </w:tcBorders>
            <w:shd w:val="clear" w:color="auto" w:fill="auto"/>
            <w:vAlign w:val="center"/>
          </w:tcPr>
          <w:p w14:paraId="4E36C4AC" w14:textId="01F2D2F8" w:rsidR="00D3214C" w:rsidRPr="000C455D" w:rsidRDefault="00D3214C" w:rsidP="006A4183">
            <w:pPr>
              <w:spacing w:line="276" w:lineRule="auto"/>
              <w:rPr>
                <w:rFonts w:eastAsia="Times New Roman" w:cstheme="minorHAnsi"/>
                <w:lang w:eastAsia="en-AU"/>
              </w:rPr>
            </w:pPr>
            <w:r w:rsidRPr="000C455D">
              <w:rPr>
                <w:rFonts w:eastAsia="Times New Roman" w:cstheme="minorHAnsi"/>
                <w:lang w:eastAsia="en-AU"/>
              </w:rPr>
              <w:t>Kelley Wiggins (</w:t>
            </w:r>
            <w:r w:rsidR="00085652" w:rsidRPr="000C455D">
              <w:rPr>
                <w:rFonts w:eastAsia="Times New Roman" w:cstheme="minorHAnsi"/>
                <w:lang w:eastAsia="en-AU"/>
              </w:rPr>
              <w:t>AusIndustry</w:t>
            </w:r>
            <w:r w:rsidRPr="000C455D">
              <w:rPr>
                <w:rFonts w:eastAsia="Times New Roman" w:cstheme="minorHAnsi"/>
                <w:lang w:eastAsia="en-AU"/>
              </w:rPr>
              <w:t>)</w:t>
            </w:r>
          </w:p>
        </w:tc>
      </w:tr>
      <w:tr w:rsidR="00D3214C" w:rsidRPr="000C455D" w14:paraId="26F070BE" w14:textId="77777777" w:rsidTr="006A4183">
        <w:tc>
          <w:tcPr>
            <w:tcW w:w="6663" w:type="dxa"/>
            <w:tcBorders>
              <w:top w:val="single" w:sz="4" w:space="0" w:color="44546A" w:themeColor="text2"/>
              <w:bottom w:val="single" w:sz="4" w:space="0" w:color="auto"/>
            </w:tcBorders>
            <w:shd w:val="clear" w:color="auto" w:fill="auto"/>
            <w:vAlign w:val="center"/>
          </w:tcPr>
          <w:p w14:paraId="5308CCF6" w14:textId="77777777" w:rsidR="00B03B50" w:rsidRPr="000C455D" w:rsidRDefault="00B03B50" w:rsidP="006A4183">
            <w:pPr>
              <w:pStyle w:val="ListParagraph"/>
              <w:numPr>
                <w:ilvl w:val="0"/>
                <w:numId w:val="32"/>
              </w:numPr>
              <w:spacing w:after="0"/>
              <w:rPr>
                <w:rFonts w:eastAsia="Times New Roman" w:cstheme="minorHAnsi"/>
                <w:b/>
                <w:lang w:eastAsia="en-AU"/>
              </w:rPr>
            </w:pPr>
            <w:r w:rsidRPr="000C455D">
              <w:rPr>
                <w:rFonts w:eastAsia="Times New Roman" w:cstheme="minorHAnsi"/>
                <w:b/>
                <w:lang w:eastAsia="en-AU"/>
              </w:rPr>
              <w:t xml:space="preserve">ATO – Upcoming Reforms (on or after) July 2021 </w:t>
            </w:r>
          </w:p>
          <w:p w14:paraId="13ABD2E9" w14:textId="77777777" w:rsidR="00B03B50" w:rsidRPr="000C455D" w:rsidRDefault="00B03B50"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Change to refundable and non-refundable offset rates</w:t>
            </w:r>
          </w:p>
          <w:p w14:paraId="41C6EA71" w14:textId="77777777" w:rsidR="00B03B50" w:rsidRPr="000C455D" w:rsidRDefault="00B03B50"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Non-refundable R&amp;D intensity</w:t>
            </w:r>
          </w:p>
          <w:p w14:paraId="071CDAEE" w14:textId="77777777" w:rsidR="00B03B50" w:rsidRPr="000C455D" w:rsidRDefault="00B03B50"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$150m expenditure threshold</w:t>
            </w:r>
          </w:p>
          <w:p w14:paraId="790782D2" w14:textId="77777777" w:rsidR="00B03B50" w:rsidRPr="000C455D" w:rsidRDefault="00B03B50"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Transparency</w:t>
            </w:r>
          </w:p>
          <w:p w14:paraId="3032B27E" w14:textId="77777777" w:rsidR="00B03B50" w:rsidRPr="000C455D" w:rsidRDefault="00B03B50"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Other measures</w:t>
            </w:r>
          </w:p>
          <w:p w14:paraId="56BD91F3" w14:textId="529C5BD0" w:rsidR="00B03B50" w:rsidRPr="000C455D" w:rsidRDefault="00B03B50"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 xml:space="preserve">What the ATO is doing to help companies and consultants </w:t>
            </w:r>
          </w:p>
          <w:p w14:paraId="7BF669A5" w14:textId="0DA49307" w:rsidR="00D3214C" w:rsidRPr="000C455D" w:rsidRDefault="00B03B50" w:rsidP="006A4183">
            <w:pPr>
              <w:pStyle w:val="ListParagraph"/>
              <w:numPr>
                <w:ilvl w:val="1"/>
                <w:numId w:val="32"/>
              </w:numPr>
              <w:spacing w:after="0"/>
              <w:contextualSpacing w:val="0"/>
              <w:rPr>
                <w:rFonts w:eastAsia="Times New Roman" w:cstheme="minorHAnsi"/>
                <w:b/>
                <w:lang w:eastAsia="en-AU"/>
              </w:rPr>
            </w:pPr>
            <w:r w:rsidRPr="000C455D">
              <w:rPr>
                <w:rFonts w:eastAsia="Times New Roman" w:cstheme="minorHAnsi"/>
                <w:lang w:eastAsia="en-AU"/>
              </w:rPr>
              <w:t>Online tools</w:t>
            </w:r>
          </w:p>
        </w:tc>
        <w:tc>
          <w:tcPr>
            <w:tcW w:w="3260" w:type="dxa"/>
            <w:tcBorders>
              <w:top w:val="single" w:sz="4" w:space="0" w:color="44546A" w:themeColor="text2"/>
              <w:bottom w:val="single" w:sz="4" w:space="0" w:color="auto"/>
            </w:tcBorders>
            <w:shd w:val="clear" w:color="auto" w:fill="auto"/>
            <w:vAlign w:val="center"/>
          </w:tcPr>
          <w:p w14:paraId="373FD58E" w14:textId="0940EF78" w:rsidR="00D3214C" w:rsidRPr="000C455D" w:rsidRDefault="00B03B50" w:rsidP="00D945C9">
            <w:pPr>
              <w:spacing w:line="276" w:lineRule="auto"/>
              <w:rPr>
                <w:rFonts w:eastAsia="Times New Roman" w:cstheme="minorHAnsi"/>
                <w:lang w:eastAsia="en-AU"/>
              </w:rPr>
            </w:pPr>
            <w:r w:rsidRPr="000C455D">
              <w:rPr>
                <w:rFonts w:eastAsia="Times New Roman" w:cstheme="minorHAnsi"/>
                <w:lang w:eastAsia="en-AU"/>
              </w:rPr>
              <w:t xml:space="preserve">Jade Hawkins </w:t>
            </w:r>
            <w:r w:rsidR="00D945C9" w:rsidRPr="000C455D">
              <w:rPr>
                <w:rFonts w:eastAsia="Times New Roman" w:cstheme="minorHAnsi"/>
                <w:lang w:eastAsia="en-AU"/>
              </w:rPr>
              <w:t>and Brett Challans</w:t>
            </w:r>
            <w:r w:rsidRPr="000C455D">
              <w:rPr>
                <w:rFonts w:eastAsia="Times New Roman" w:cstheme="minorHAnsi"/>
                <w:lang w:eastAsia="en-AU"/>
              </w:rPr>
              <w:t>(ATO)</w:t>
            </w:r>
          </w:p>
        </w:tc>
      </w:tr>
      <w:tr w:rsidR="00D3214C" w:rsidRPr="000C455D" w14:paraId="0CE37BE4" w14:textId="77777777" w:rsidTr="006A4183">
        <w:tc>
          <w:tcPr>
            <w:tcW w:w="6663" w:type="dxa"/>
            <w:tcBorders>
              <w:top w:val="single" w:sz="4" w:space="0" w:color="auto"/>
            </w:tcBorders>
            <w:shd w:val="clear" w:color="auto" w:fill="auto"/>
            <w:vAlign w:val="center"/>
          </w:tcPr>
          <w:p w14:paraId="7555A383" w14:textId="77777777" w:rsidR="001057AF" w:rsidRPr="000C455D" w:rsidRDefault="001057AF" w:rsidP="008C5ADC">
            <w:pPr>
              <w:pStyle w:val="ListParagraph"/>
              <w:numPr>
                <w:ilvl w:val="0"/>
                <w:numId w:val="32"/>
              </w:numPr>
              <w:spacing w:after="0"/>
              <w:contextualSpacing w:val="0"/>
              <w:rPr>
                <w:rFonts w:eastAsia="Times New Roman" w:cstheme="minorHAnsi"/>
                <w:b/>
                <w:lang w:eastAsia="en-AU"/>
              </w:rPr>
            </w:pPr>
            <w:r w:rsidRPr="000C455D">
              <w:rPr>
                <w:rFonts w:eastAsia="Times New Roman" w:cstheme="minorHAnsi"/>
                <w:b/>
                <w:lang w:eastAsia="en-AU"/>
              </w:rPr>
              <w:t>R&amp;DTI – Access to Guidance Materials</w:t>
            </w:r>
          </w:p>
          <w:p w14:paraId="1041FFF4" w14:textId="008450FD" w:rsidR="00D3214C" w:rsidRPr="000C455D" w:rsidRDefault="001057AF" w:rsidP="006A4183">
            <w:pPr>
              <w:pStyle w:val="ListParagraph"/>
              <w:numPr>
                <w:ilvl w:val="1"/>
                <w:numId w:val="32"/>
              </w:numPr>
              <w:spacing w:after="0"/>
              <w:rPr>
                <w:rFonts w:eastAsia="Times New Roman" w:cstheme="minorHAnsi"/>
                <w:lang w:eastAsia="en-AU"/>
              </w:rPr>
            </w:pPr>
            <w:r w:rsidRPr="000C455D">
              <w:rPr>
                <w:rFonts w:eastAsia="Times New Roman" w:cstheme="minorHAnsi"/>
                <w:lang w:eastAsia="en-AU"/>
              </w:rPr>
              <w:t>Discuss prepared responses to pre-meeting questionnaire</w:t>
            </w:r>
          </w:p>
        </w:tc>
        <w:tc>
          <w:tcPr>
            <w:tcW w:w="3260" w:type="dxa"/>
            <w:tcBorders>
              <w:top w:val="single" w:sz="4" w:space="0" w:color="auto"/>
            </w:tcBorders>
            <w:shd w:val="clear" w:color="auto" w:fill="auto"/>
            <w:vAlign w:val="center"/>
          </w:tcPr>
          <w:p w14:paraId="4F04F979" w14:textId="5ECA31AF" w:rsidR="00D3214C" w:rsidRPr="000C455D" w:rsidRDefault="001057AF" w:rsidP="006A4183">
            <w:pPr>
              <w:spacing w:line="276" w:lineRule="auto"/>
              <w:rPr>
                <w:rFonts w:eastAsia="Times New Roman" w:cstheme="minorHAnsi"/>
                <w:lang w:eastAsia="en-AU"/>
              </w:rPr>
            </w:pPr>
            <w:r w:rsidRPr="000C455D">
              <w:rPr>
                <w:rFonts w:cstheme="minorHAnsi"/>
              </w:rPr>
              <w:t>Bernadine Caruana</w:t>
            </w:r>
            <w:r w:rsidRPr="000C455D">
              <w:rPr>
                <w:rFonts w:cstheme="minorHAnsi"/>
                <w:b/>
              </w:rPr>
              <w:t xml:space="preserve"> (</w:t>
            </w:r>
            <w:r w:rsidR="00085652" w:rsidRPr="000C455D">
              <w:rPr>
                <w:rFonts w:cstheme="minorHAnsi"/>
              </w:rPr>
              <w:t>AusIndustry</w:t>
            </w:r>
            <w:r w:rsidRPr="000C455D">
              <w:rPr>
                <w:rFonts w:cstheme="minorHAnsi"/>
              </w:rPr>
              <w:t>)</w:t>
            </w:r>
          </w:p>
        </w:tc>
      </w:tr>
      <w:tr w:rsidR="00D3214C" w:rsidRPr="000C455D" w14:paraId="2487E005" w14:textId="77777777" w:rsidTr="006A4183">
        <w:tc>
          <w:tcPr>
            <w:tcW w:w="6663" w:type="dxa"/>
            <w:tcBorders>
              <w:top w:val="single" w:sz="4" w:space="0" w:color="44546A" w:themeColor="text2"/>
            </w:tcBorders>
            <w:shd w:val="clear" w:color="auto" w:fill="auto"/>
            <w:vAlign w:val="center"/>
          </w:tcPr>
          <w:p w14:paraId="21C946F0" w14:textId="77777777" w:rsidR="006A4183" w:rsidRPr="000C455D" w:rsidRDefault="006A4183" w:rsidP="006A4183">
            <w:pPr>
              <w:pStyle w:val="ListParagraph"/>
              <w:numPr>
                <w:ilvl w:val="0"/>
                <w:numId w:val="32"/>
              </w:numPr>
              <w:spacing w:after="0"/>
              <w:contextualSpacing w:val="0"/>
              <w:rPr>
                <w:rFonts w:eastAsia="Times New Roman" w:cstheme="minorHAnsi"/>
                <w:b/>
                <w:lang w:eastAsia="en-AU"/>
              </w:rPr>
            </w:pPr>
            <w:r w:rsidRPr="000C455D">
              <w:rPr>
                <w:rFonts w:eastAsia="Times New Roman" w:cstheme="minorHAnsi"/>
                <w:b/>
                <w:lang w:eastAsia="en-AU"/>
              </w:rPr>
              <w:lastRenderedPageBreak/>
              <w:t xml:space="preserve">Program Updates </w:t>
            </w:r>
          </w:p>
          <w:p w14:paraId="3DB21B6E" w14:textId="77777777" w:rsidR="006A4183" w:rsidRPr="000C455D" w:rsidRDefault="006A4183" w:rsidP="006A4183">
            <w:pPr>
              <w:pStyle w:val="ListParagraph"/>
              <w:numPr>
                <w:ilvl w:val="1"/>
                <w:numId w:val="32"/>
              </w:numPr>
              <w:spacing w:after="0"/>
              <w:contextualSpacing w:val="0"/>
              <w:rPr>
                <w:rFonts w:eastAsia="Times New Roman" w:cstheme="minorHAnsi"/>
                <w:lang w:eastAsia="en-AU"/>
              </w:rPr>
            </w:pPr>
            <w:r w:rsidRPr="000C455D">
              <w:rPr>
                <w:rFonts w:eastAsia="Times New Roman" w:cstheme="minorHAnsi"/>
                <w:lang w:eastAsia="en-AU"/>
              </w:rPr>
              <w:t xml:space="preserve">Integrity Framework </w:t>
            </w:r>
          </w:p>
          <w:p w14:paraId="37002D98" w14:textId="74D317E9" w:rsidR="00D3214C" w:rsidRPr="000C455D" w:rsidRDefault="006A4183" w:rsidP="006A4183">
            <w:pPr>
              <w:pStyle w:val="ListParagraph"/>
              <w:numPr>
                <w:ilvl w:val="1"/>
                <w:numId w:val="32"/>
              </w:numPr>
              <w:spacing w:after="0"/>
              <w:contextualSpacing w:val="0"/>
              <w:rPr>
                <w:rFonts w:eastAsia="Times New Roman" w:cstheme="minorHAnsi"/>
                <w:lang w:eastAsia="en-AU"/>
              </w:rPr>
            </w:pPr>
            <w:r w:rsidRPr="000C455D">
              <w:rPr>
                <w:rFonts w:eastAsia="Times New Roman" w:cstheme="minorHAnsi"/>
                <w:lang w:eastAsia="en-AU"/>
              </w:rPr>
              <w:t>Lodgement dates Update</w:t>
            </w:r>
          </w:p>
        </w:tc>
        <w:tc>
          <w:tcPr>
            <w:tcW w:w="3260" w:type="dxa"/>
            <w:tcBorders>
              <w:top w:val="single" w:sz="4" w:space="0" w:color="44546A" w:themeColor="text2"/>
            </w:tcBorders>
            <w:shd w:val="clear" w:color="auto" w:fill="auto"/>
            <w:vAlign w:val="center"/>
          </w:tcPr>
          <w:p w14:paraId="1CE1FBDC" w14:textId="1B2F8CDD" w:rsidR="00D3214C" w:rsidRPr="000C455D" w:rsidRDefault="007C2771" w:rsidP="000746A7">
            <w:pPr>
              <w:spacing w:line="276" w:lineRule="auto"/>
              <w:rPr>
                <w:rFonts w:eastAsia="Times New Roman" w:cstheme="minorHAnsi"/>
                <w:lang w:eastAsia="en-AU"/>
              </w:rPr>
            </w:pPr>
            <w:r w:rsidRPr="000C455D">
              <w:rPr>
                <w:rFonts w:eastAsia="Times New Roman" w:cstheme="minorHAnsi"/>
                <w:lang w:eastAsia="en-AU"/>
              </w:rPr>
              <w:t xml:space="preserve">Tim Myatt &amp; Monica </w:t>
            </w:r>
            <w:proofErr w:type="spellStart"/>
            <w:r w:rsidRPr="000C455D">
              <w:rPr>
                <w:rFonts w:eastAsia="Times New Roman" w:cstheme="minorHAnsi"/>
                <w:lang w:eastAsia="en-AU"/>
              </w:rPr>
              <w:t>Sapra</w:t>
            </w:r>
            <w:proofErr w:type="spellEnd"/>
            <w:r w:rsidRPr="000C455D">
              <w:rPr>
                <w:rFonts w:eastAsia="Times New Roman" w:cstheme="minorHAnsi"/>
                <w:lang w:eastAsia="en-AU"/>
              </w:rPr>
              <w:t xml:space="preserve"> </w:t>
            </w:r>
            <w:r w:rsidR="000746A7" w:rsidRPr="000C455D">
              <w:rPr>
                <w:rFonts w:eastAsia="Times New Roman" w:cstheme="minorHAnsi"/>
                <w:lang w:eastAsia="en-AU"/>
              </w:rPr>
              <w:t>(</w:t>
            </w:r>
            <w:r w:rsidR="00085652" w:rsidRPr="000C455D">
              <w:rPr>
                <w:rFonts w:eastAsia="Times New Roman" w:cstheme="minorHAnsi"/>
                <w:lang w:eastAsia="en-AU"/>
              </w:rPr>
              <w:t>AusIndustry</w:t>
            </w:r>
            <w:r w:rsidR="000746A7" w:rsidRPr="000C455D">
              <w:rPr>
                <w:rFonts w:eastAsia="Times New Roman" w:cstheme="minorHAnsi"/>
                <w:lang w:eastAsia="en-AU"/>
              </w:rPr>
              <w:t>)</w:t>
            </w:r>
          </w:p>
        </w:tc>
      </w:tr>
      <w:tr w:rsidR="00D3214C" w:rsidRPr="000C455D" w14:paraId="70E1AECC" w14:textId="77777777" w:rsidTr="006A4183">
        <w:tc>
          <w:tcPr>
            <w:tcW w:w="6663" w:type="dxa"/>
            <w:tcBorders>
              <w:bottom w:val="single" w:sz="4" w:space="0" w:color="44546A" w:themeColor="text2"/>
            </w:tcBorders>
            <w:shd w:val="clear" w:color="auto" w:fill="auto"/>
            <w:vAlign w:val="center"/>
          </w:tcPr>
          <w:p w14:paraId="0BA9E308" w14:textId="77777777" w:rsidR="00D3214C" w:rsidRPr="000C455D" w:rsidRDefault="00D3214C" w:rsidP="006A4183">
            <w:pPr>
              <w:pStyle w:val="ListParagraph"/>
              <w:numPr>
                <w:ilvl w:val="0"/>
                <w:numId w:val="32"/>
              </w:numPr>
              <w:spacing w:after="0"/>
              <w:contextualSpacing w:val="0"/>
              <w:rPr>
                <w:rFonts w:eastAsia="Times New Roman" w:cstheme="minorHAnsi"/>
                <w:lang w:eastAsia="en-AU"/>
              </w:rPr>
            </w:pPr>
            <w:r w:rsidRPr="000C455D">
              <w:rPr>
                <w:rFonts w:eastAsia="Times New Roman" w:cstheme="minorHAnsi"/>
                <w:b/>
                <w:lang w:eastAsia="en-AU"/>
              </w:rPr>
              <w:t>Any outstanding items and close</w:t>
            </w:r>
          </w:p>
        </w:tc>
        <w:tc>
          <w:tcPr>
            <w:tcW w:w="3260" w:type="dxa"/>
            <w:shd w:val="clear" w:color="auto" w:fill="auto"/>
            <w:vAlign w:val="center"/>
          </w:tcPr>
          <w:p w14:paraId="0F775AC3" w14:textId="2B7A4BB8" w:rsidR="00D3214C" w:rsidRPr="000C455D" w:rsidRDefault="00D3214C" w:rsidP="006A4183">
            <w:pPr>
              <w:spacing w:line="276" w:lineRule="auto"/>
              <w:rPr>
                <w:rFonts w:eastAsia="Times New Roman" w:cstheme="minorHAnsi"/>
                <w:lang w:eastAsia="en-AU"/>
              </w:rPr>
            </w:pPr>
            <w:r w:rsidRPr="000C455D">
              <w:rPr>
                <w:rFonts w:eastAsia="Times New Roman" w:cstheme="minorHAnsi"/>
                <w:lang w:eastAsia="en-AU"/>
              </w:rPr>
              <w:t>Kelley Wiggins (</w:t>
            </w:r>
            <w:r w:rsidR="00085652" w:rsidRPr="000C455D">
              <w:rPr>
                <w:rFonts w:eastAsia="Times New Roman" w:cstheme="minorHAnsi"/>
                <w:lang w:eastAsia="en-AU"/>
              </w:rPr>
              <w:t>AusIndustry</w:t>
            </w:r>
            <w:r w:rsidRPr="000C455D">
              <w:rPr>
                <w:rFonts w:eastAsia="Times New Roman" w:cstheme="minorHAnsi"/>
                <w:lang w:eastAsia="en-AU"/>
              </w:rPr>
              <w:t>)</w:t>
            </w:r>
          </w:p>
        </w:tc>
      </w:tr>
    </w:tbl>
    <w:p w14:paraId="58961149" w14:textId="77777777" w:rsidR="00693CEC" w:rsidRDefault="00693CEC" w:rsidP="00693CEC">
      <w:pPr>
        <w:jc w:val="center"/>
      </w:pPr>
      <w:bookmarkStart w:id="0" w:name="_Toc47017057"/>
      <w:bookmarkStart w:id="1" w:name="_Toc47360263"/>
      <w:bookmarkStart w:id="2" w:name="_Toc47366591"/>
      <w:bookmarkStart w:id="3" w:name="_Toc47367221"/>
      <w:bookmarkStart w:id="4" w:name="_Toc47387305"/>
      <w:bookmarkStart w:id="5" w:name="_Toc47446270"/>
      <w:bookmarkStart w:id="6" w:name="_Toc54776172"/>
      <w:bookmarkStart w:id="7" w:name="_Toc54966595"/>
      <w:bookmarkStart w:id="8" w:name="_Toc55305698"/>
      <w:r w:rsidRPr="00C22949">
        <w:rPr>
          <w:rFonts w:ascii="Arial" w:eastAsia="Times New Roman" w:hAnsi="Arial" w:cs="Arial"/>
          <w:b/>
          <w:sz w:val="20"/>
          <w:szCs w:val="20"/>
          <w:lang w:eastAsia="en-AU"/>
        </w:rPr>
        <w:t>Meeting Close</w:t>
      </w:r>
    </w:p>
    <w:p w14:paraId="2F028404" w14:textId="18362279" w:rsidR="00825DA5" w:rsidRDefault="00825DA5" w:rsidP="00D571E7"/>
    <w:p w14:paraId="1B34C514" w14:textId="77777777" w:rsidR="00693CEC" w:rsidRDefault="00693CEC" w:rsidP="00D571E7"/>
    <w:tbl>
      <w:tblPr>
        <w:tblStyle w:val="TableGrid"/>
        <w:tblpPr w:leftFromText="180" w:rightFromText="180" w:vertAnchor="text" w:horzAnchor="margin" w:tblpY="23"/>
        <w:tblW w:w="9776" w:type="dxa"/>
        <w:tblLayout w:type="fixed"/>
        <w:tblLook w:val="04A0" w:firstRow="1" w:lastRow="0" w:firstColumn="1" w:lastColumn="0" w:noHBand="0" w:noVBand="1"/>
        <w:tblCaption w:val="R&amp;DTI Roundtable Action Items"/>
      </w:tblPr>
      <w:tblGrid>
        <w:gridCol w:w="6374"/>
        <w:gridCol w:w="1559"/>
        <w:gridCol w:w="1843"/>
      </w:tblGrid>
      <w:tr w:rsidR="00F17BD5" w:rsidRPr="009E0AB4" w14:paraId="2A2FE5E1" w14:textId="77777777" w:rsidTr="009662AF">
        <w:trPr>
          <w:trHeight w:val="375"/>
          <w:tblHeader/>
        </w:trPr>
        <w:tc>
          <w:tcPr>
            <w:tcW w:w="6374" w:type="dxa"/>
            <w:shd w:val="clear" w:color="auto" w:fill="9CC2E5" w:themeFill="accent1" w:themeFillTint="99"/>
          </w:tcPr>
          <w:p w14:paraId="5413BF3A" w14:textId="69427BFF" w:rsidR="00F17BD5" w:rsidRPr="009E0AB4" w:rsidRDefault="00F17BD5" w:rsidP="00F17BD5">
            <w:pPr>
              <w:rPr>
                <w:b/>
                <w:sz w:val="24"/>
              </w:rPr>
            </w:pPr>
            <w:r w:rsidRPr="009E0AB4">
              <w:rPr>
                <w:b/>
                <w:sz w:val="24"/>
              </w:rPr>
              <w:t>Action Item</w:t>
            </w:r>
            <w:r>
              <w:rPr>
                <w:b/>
                <w:sz w:val="24"/>
              </w:rPr>
              <w:t>s from August 2020 Roundtables</w:t>
            </w:r>
          </w:p>
        </w:tc>
        <w:tc>
          <w:tcPr>
            <w:tcW w:w="1559" w:type="dxa"/>
            <w:shd w:val="clear" w:color="auto" w:fill="9CC2E5" w:themeFill="accent1" w:themeFillTint="99"/>
          </w:tcPr>
          <w:p w14:paraId="149C07EA" w14:textId="77777777" w:rsidR="00F17BD5" w:rsidRPr="009E0AB4" w:rsidRDefault="00F17BD5" w:rsidP="000A72C9">
            <w:pPr>
              <w:rPr>
                <w:b/>
                <w:sz w:val="24"/>
              </w:rPr>
            </w:pPr>
            <w:r w:rsidRPr="009E0AB4">
              <w:rPr>
                <w:b/>
                <w:sz w:val="24"/>
              </w:rPr>
              <w:t>Ownership</w:t>
            </w:r>
          </w:p>
        </w:tc>
        <w:tc>
          <w:tcPr>
            <w:tcW w:w="1843" w:type="dxa"/>
            <w:shd w:val="clear" w:color="auto" w:fill="9CC2E5" w:themeFill="accent1" w:themeFillTint="99"/>
          </w:tcPr>
          <w:p w14:paraId="40E84871" w14:textId="77777777" w:rsidR="00F17BD5" w:rsidRPr="009E0AB4" w:rsidRDefault="00F17BD5" w:rsidP="000A72C9">
            <w:pPr>
              <w:rPr>
                <w:b/>
                <w:sz w:val="24"/>
              </w:rPr>
            </w:pPr>
            <w:r w:rsidRPr="009E0AB4">
              <w:rPr>
                <w:b/>
                <w:sz w:val="24"/>
              </w:rPr>
              <w:t>Due Date</w:t>
            </w:r>
          </w:p>
        </w:tc>
      </w:tr>
      <w:tr w:rsidR="00F17BD5" w14:paraId="7B880998" w14:textId="77777777" w:rsidTr="009662AF">
        <w:trPr>
          <w:trHeight w:val="481"/>
        </w:trPr>
        <w:tc>
          <w:tcPr>
            <w:tcW w:w="6374" w:type="dxa"/>
          </w:tcPr>
          <w:p w14:paraId="0A929F84" w14:textId="77777777" w:rsidR="00F17BD5" w:rsidRPr="00AE23C3" w:rsidRDefault="00F17BD5" w:rsidP="000A72C9">
            <w:r w:rsidRPr="00AE23C3">
              <w:t>Extending this conversation – understanding concerns in the program from participants</w:t>
            </w:r>
          </w:p>
        </w:tc>
        <w:tc>
          <w:tcPr>
            <w:tcW w:w="1559" w:type="dxa"/>
          </w:tcPr>
          <w:p w14:paraId="35FE35F7" w14:textId="57A18882" w:rsidR="00F17BD5" w:rsidRPr="00AE23C3" w:rsidRDefault="00085652" w:rsidP="000A72C9">
            <w:r>
              <w:t>AUSINDUSTRY</w:t>
            </w:r>
            <w:r w:rsidR="00F17BD5" w:rsidRPr="00AE23C3">
              <w:t>/ATO</w:t>
            </w:r>
          </w:p>
        </w:tc>
        <w:tc>
          <w:tcPr>
            <w:tcW w:w="1843" w:type="dxa"/>
          </w:tcPr>
          <w:p w14:paraId="7469023E" w14:textId="77777777" w:rsidR="00F17BD5" w:rsidRPr="00AE23C3" w:rsidRDefault="00F17BD5" w:rsidP="000A72C9">
            <w:r w:rsidRPr="00AE23C3">
              <w:t xml:space="preserve">Survey following Nov Roundtable </w:t>
            </w:r>
          </w:p>
        </w:tc>
      </w:tr>
      <w:tr w:rsidR="00F17BD5" w14:paraId="35A4196D" w14:textId="77777777" w:rsidTr="009662AF">
        <w:trPr>
          <w:trHeight w:val="341"/>
        </w:trPr>
        <w:tc>
          <w:tcPr>
            <w:tcW w:w="6374" w:type="dxa"/>
          </w:tcPr>
          <w:p w14:paraId="2CE4FCD6" w14:textId="4A5FFE92" w:rsidR="00F17BD5" w:rsidRPr="00AE23C3" w:rsidRDefault="00F17BD5" w:rsidP="000A72C9">
            <w:r w:rsidRPr="00AE23C3">
              <w:t xml:space="preserve">Joint podcast between ATO and </w:t>
            </w:r>
            <w:r w:rsidR="00085652">
              <w:t>AUSINDUSTRY</w:t>
            </w:r>
          </w:p>
        </w:tc>
        <w:tc>
          <w:tcPr>
            <w:tcW w:w="1559" w:type="dxa"/>
          </w:tcPr>
          <w:p w14:paraId="67C477E1" w14:textId="64F901A6" w:rsidR="00F17BD5" w:rsidRPr="00AE23C3" w:rsidRDefault="00085652" w:rsidP="000A72C9">
            <w:r>
              <w:t>AUSINDUSTRY</w:t>
            </w:r>
            <w:r w:rsidR="00F17BD5" w:rsidRPr="00AE23C3">
              <w:t>/ATO</w:t>
            </w:r>
          </w:p>
        </w:tc>
        <w:tc>
          <w:tcPr>
            <w:tcW w:w="1843" w:type="dxa"/>
          </w:tcPr>
          <w:p w14:paraId="7737E048" w14:textId="205D1475" w:rsidR="00F17BD5" w:rsidRPr="00AE23C3" w:rsidRDefault="009662AF" w:rsidP="009662AF">
            <w:r>
              <w:t xml:space="preserve"> November 2020 &amp; </w:t>
            </w:r>
            <w:r w:rsidR="00F17BD5" w:rsidRPr="00AE23C3">
              <w:t>March 2021</w:t>
            </w:r>
          </w:p>
        </w:tc>
      </w:tr>
      <w:tr w:rsidR="00F17BD5" w14:paraId="3B34169E" w14:textId="77777777" w:rsidTr="009662AF">
        <w:trPr>
          <w:trHeight w:val="481"/>
        </w:trPr>
        <w:tc>
          <w:tcPr>
            <w:tcW w:w="6374" w:type="dxa"/>
          </w:tcPr>
          <w:p w14:paraId="73703A65" w14:textId="77777777" w:rsidR="00F17BD5" w:rsidRPr="00AE23C3" w:rsidRDefault="00F17BD5" w:rsidP="000A72C9">
            <w:r w:rsidRPr="00AE23C3">
              <w:t>Evaluating the success of the Roundtables against their intent</w:t>
            </w:r>
          </w:p>
        </w:tc>
        <w:tc>
          <w:tcPr>
            <w:tcW w:w="1559" w:type="dxa"/>
          </w:tcPr>
          <w:p w14:paraId="337D1FB1" w14:textId="70C0D428" w:rsidR="00F17BD5" w:rsidRPr="00AE23C3" w:rsidRDefault="00085652" w:rsidP="000A72C9">
            <w:r>
              <w:t>AUSINDUSTRY</w:t>
            </w:r>
            <w:r w:rsidR="00F17BD5" w:rsidRPr="00AE23C3">
              <w:t>/ATO</w:t>
            </w:r>
          </w:p>
        </w:tc>
        <w:tc>
          <w:tcPr>
            <w:tcW w:w="1843" w:type="dxa"/>
          </w:tcPr>
          <w:p w14:paraId="62358B76" w14:textId="77777777" w:rsidR="00F17BD5" w:rsidRPr="00AE23C3" w:rsidRDefault="00F17BD5" w:rsidP="000A72C9">
            <w:r w:rsidRPr="00AE23C3">
              <w:t xml:space="preserve">Survey following Nov Roundtable </w:t>
            </w:r>
          </w:p>
        </w:tc>
      </w:tr>
      <w:tr w:rsidR="00F17BD5" w14:paraId="550FD6E6" w14:textId="77777777" w:rsidTr="009662AF">
        <w:trPr>
          <w:trHeight w:val="285"/>
        </w:trPr>
        <w:tc>
          <w:tcPr>
            <w:tcW w:w="6374" w:type="dxa"/>
          </w:tcPr>
          <w:p w14:paraId="585482B0" w14:textId="5365AFC4" w:rsidR="00F17BD5" w:rsidRPr="00AE23C3" w:rsidRDefault="00F17BD5" w:rsidP="000A72C9">
            <w:r w:rsidRPr="00AE23C3">
              <w:t xml:space="preserve">Joint guidance products from ATO and </w:t>
            </w:r>
            <w:r w:rsidR="00085652">
              <w:t>AUSINDUSTRY</w:t>
            </w:r>
            <w:r w:rsidRPr="00AE23C3">
              <w:t xml:space="preserve"> </w:t>
            </w:r>
          </w:p>
        </w:tc>
        <w:tc>
          <w:tcPr>
            <w:tcW w:w="1559" w:type="dxa"/>
          </w:tcPr>
          <w:p w14:paraId="3D268B3B" w14:textId="5D96A023" w:rsidR="00F17BD5" w:rsidRPr="00AE23C3" w:rsidRDefault="00085652" w:rsidP="000A72C9">
            <w:r>
              <w:t>AUSINDUSTRY</w:t>
            </w:r>
            <w:r w:rsidR="00F17BD5" w:rsidRPr="00AE23C3">
              <w:t>/ATO</w:t>
            </w:r>
          </w:p>
        </w:tc>
        <w:tc>
          <w:tcPr>
            <w:tcW w:w="1843" w:type="dxa"/>
          </w:tcPr>
          <w:p w14:paraId="0AB8227D" w14:textId="5CD003B6" w:rsidR="00F17BD5" w:rsidRPr="00AE23C3" w:rsidRDefault="009662AF" w:rsidP="000A72C9">
            <w:r>
              <w:t>April</w:t>
            </w:r>
            <w:r w:rsidRPr="00AE23C3">
              <w:t xml:space="preserve"> </w:t>
            </w:r>
            <w:r w:rsidR="00F17BD5" w:rsidRPr="00AE23C3">
              <w:t>2021</w:t>
            </w:r>
          </w:p>
        </w:tc>
      </w:tr>
      <w:tr w:rsidR="00F17BD5" w14:paraId="1967F707" w14:textId="77777777" w:rsidTr="009662AF">
        <w:trPr>
          <w:trHeight w:val="481"/>
        </w:trPr>
        <w:tc>
          <w:tcPr>
            <w:tcW w:w="6374" w:type="dxa"/>
            <w:tcBorders>
              <w:bottom w:val="single" w:sz="4" w:space="0" w:color="auto"/>
            </w:tcBorders>
          </w:tcPr>
          <w:p w14:paraId="5BB405F4" w14:textId="77777777" w:rsidR="00F17BD5" w:rsidRPr="00AE23C3" w:rsidRDefault="00F17BD5" w:rsidP="000A72C9">
            <w:r w:rsidRPr="00AE23C3">
              <w:rPr>
                <w:color w:val="000000"/>
              </w:rPr>
              <w:t>Determine if the Department can share number of current legal cases active with ISA</w:t>
            </w:r>
          </w:p>
        </w:tc>
        <w:tc>
          <w:tcPr>
            <w:tcW w:w="1559" w:type="dxa"/>
            <w:tcBorders>
              <w:bottom w:val="single" w:sz="4" w:space="0" w:color="auto"/>
            </w:tcBorders>
          </w:tcPr>
          <w:p w14:paraId="245537A9" w14:textId="3414FE4E" w:rsidR="00F17BD5" w:rsidRPr="00AE23C3" w:rsidRDefault="00085652" w:rsidP="000A72C9">
            <w:r>
              <w:t>AUSINDUSTRY</w:t>
            </w:r>
          </w:p>
        </w:tc>
        <w:tc>
          <w:tcPr>
            <w:tcW w:w="1843" w:type="dxa"/>
            <w:tcBorders>
              <w:bottom w:val="single" w:sz="4" w:space="0" w:color="auto"/>
            </w:tcBorders>
          </w:tcPr>
          <w:p w14:paraId="744515F3" w14:textId="77777777" w:rsidR="00F17BD5" w:rsidRPr="00AE23C3" w:rsidRDefault="00F17BD5" w:rsidP="000A72C9">
            <w:r w:rsidRPr="00AE23C3">
              <w:t>Answer by Nov 2020 Roundtable</w:t>
            </w:r>
          </w:p>
        </w:tc>
      </w:tr>
      <w:tr w:rsidR="00F17BD5" w14:paraId="64D71FDC" w14:textId="77777777" w:rsidTr="009662AF">
        <w:trPr>
          <w:trHeight w:val="481"/>
        </w:trPr>
        <w:tc>
          <w:tcPr>
            <w:tcW w:w="6374" w:type="dxa"/>
            <w:tcBorders>
              <w:top w:val="single" w:sz="4" w:space="0" w:color="auto"/>
              <w:left w:val="single" w:sz="4" w:space="0" w:color="auto"/>
              <w:bottom w:val="single" w:sz="4" w:space="0" w:color="auto"/>
              <w:right w:val="single" w:sz="4" w:space="0" w:color="auto"/>
            </w:tcBorders>
          </w:tcPr>
          <w:p w14:paraId="447C82D0" w14:textId="77777777" w:rsidR="00F17BD5" w:rsidRPr="00AE23C3" w:rsidRDefault="00F17BD5" w:rsidP="000A72C9">
            <w:r w:rsidRPr="00AE23C3">
              <w:rPr>
                <w:color w:val="000000"/>
              </w:rPr>
              <w:t xml:space="preserve">The department to confirm whether the new registration and advance/overseas finding applications that will be made available by the online portal will have version control tracking to enable users to monitor edits being made by contributors to the form. </w:t>
            </w:r>
          </w:p>
        </w:tc>
        <w:tc>
          <w:tcPr>
            <w:tcW w:w="1559" w:type="dxa"/>
            <w:tcBorders>
              <w:top w:val="single" w:sz="4" w:space="0" w:color="auto"/>
              <w:left w:val="single" w:sz="4" w:space="0" w:color="auto"/>
              <w:bottom w:val="single" w:sz="4" w:space="0" w:color="auto"/>
              <w:right w:val="single" w:sz="4" w:space="0" w:color="auto"/>
            </w:tcBorders>
          </w:tcPr>
          <w:p w14:paraId="77B33309" w14:textId="7B8CB643" w:rsidR="00F17BD5" w:rsidRPr="00AE23C3" w:rsidRDefault="00085652" w:rsidP="000A72C9">
            <w:r>
              <w:t>AUSINDUSTRY</w:t>
            </w:r>
          </w:p>
        </w:tc>
        <w:tc>
          <w:tcPr>
            <w:tcW w:w="1843" w:type="dxa"/>
            <w:tcBorders>
              <w:top w:val="single" w:sz="4" w:space="0" w:color="auto"/>
              <w:left w:val="single" w:sz="4" w:space="0" w:color="auto"/>
              <w:bottom w:val="single" w:sz="4" w:space="0" w:color="auto"/>
              <w:right w:val="single" w:sz="4" w:space="0" w:color="auto"/>
            </w:tcBorders>
          </w:tcPr>
          <w:p w14:paraId="30B9D96E" w14:textId="42E682E3" w:rsidR="00F17BD5" w:rsidRPr="00AE23C3" w:rsidRDefault="00F17BD5" w:rsidP="000A72C9">
            <w:r w:rsidRPr="00AE23C3">
              <w:t>Nov</w:t>
            </w:r>
            <w:r w:rsidR="009662AF">
              <w:t>ember</w:t>
            </w:r>
            <w:r w:rsidRPr="00AE23C3">
              <w:t xml:space="preserve"> 2020</w:t>
            </w:r>
          </w:p>
        </w:tc>
      </w:tr>
    </w:tbl>
    <w:p w14:paraId="14496925" w14:textId="1E57F298" w:rsidR="00825DA5" w:rsidRDefault="00825DA5" w:rsidP="00D571E7"/>
    <w:bookmarkEnd w:id="0"/>
    <w:bookmarkEnd w:id="1"/>
    <w:bookmarkEnd w:id="2"/>
    <w:bookmarkEnd w:id="3"/>
    <w:bookmarkEnd w:id="4"/>
    <w:bookmarkEnd w:id="5"/>
    <w:bookmarkEnd w:id="6"/>
    <w:bookmarkEnd w:id="7"/>
    <w:bookmarkEnd w:id="8"/>
    <w:p w14:paraId="457F65BF" w14:textId="2B7E6014" w:rsidR="00825DA5" w:rsidRDefault="00825DA5" w:rsidP="00D571E7">
      <w:pPr>
        <w:pStyle w:val="Heading2"/>
        <w:keepNext w:val="0"/>
        <w:keepLines w:val="0"/>
        <w:numPr>
          <w:ilvl w:val="0"/>
          <w:numId w:val="37"/>
        </w:numPr>
        <w:spacing w:before="0" w:line="240" w:lineRule="auto"/>
        <w:rPr>
          <w:rFonts w:asciiTheme="minorHAnsi" w:eastAsiaTheme="minorHAnsi" w:hAnsiTheme="minorHAnsi" w:cstheme="minorBidi"/>
          <w:b/>
          <w:bCs/>
          <w:color w:val="auto"/>
          <w:sz w:val="24"/>
          <w:szCs w:val="22"/>
          <w:u w:val="single"/>
        </w:rPr>
      </w:pPr>
      <w:r w:rsidRPr="001A300A">
        <w:rPr>
          <w:rFonts w:asciiTheme="minorHAnsi" w:eastAsiaTheme="minorHAnsi" w:hAnsiTheme="minorHAnsi" w:cstheme="minorBidi"/>
          <w:b/>
          <w:bCs/>
          <w:color w:val="auto"/>
          <w:sz w:val="24"/>
          <w:szCs w:val="22"/>
          <w:u w:val="single"/>
        </w:rPr>
        <w:t xml:space="preserve">Welcome, Action Items from the </w:t>
      </w:r>
      <w:r w:rsidR="00247783" w:rsidRPr="001A300A">
        <w:rPr>
          <w:rFonts w:asciiTheme="minorHAnsi" w:eastAsiaTheme="minorHAnsi" w:hAnsiTheme="minorHAnsi" w:cstheme="minorBidi"/>
          <w:b/>
          <w:bCs/>
          <w:color w:val="auto"/>
          <w:sz w:val="24"/>
          <w:szCs w:val="22"/>
          <w:u w:val="single"/>
        </w:rPr>
        <w:t>August 2020</w:t>
      </w:r>
      <w:r w:rsidR="00F17BD5" w:rsidRPr="001A300A">
        <w:rPr>
          <w:rFonts w:asciiTheme="minorHAnsi" w:eastAsiaTheme="minorHAnsi" w:hAnsiTheme="minorHAnsi" w:cstheme="minorBidi"/>
          <w:b/>
          <w:bCs/>
          <w:color w:val="auto"/>
          <w:sz w:val="24"/>
          <w:szCs w:val="22"/>
          <w:u w:val="single"/>
        </w:rPr>
        <w:t xml:space="preserve"> </w:t>
      </w:r>
      <w:r w:rsidRPr="001A300A">
        <w:rPr>
          <w:rFonts w:asciiTheme="minorHAnsi" w:eastAsiaTheme="minorHAnsi" w:hAnsiTheme="minorHAnsi" w:cstheme="minorBidi"/>
          <w:b/>
          <w:bCs/>
          <w:color w:val="auto"/>
          <w:sz w:val="24"/>
          <w:szCs w:val="22"/>
          <w:u w:val="single"/>
        </w:rPr>
        <w:t xml:space="preserve">Roundtable, </w:t>
      </w:r>
      <w:r w:rsidR="002979B4" w:rsidRPr="001A300A">
        <w:rPr>
          <w:rFonts w:asciiTheme="minorHAnsi" w:eastAsiaTheme="minorHAnsi" w:hAnsiTheme="minorHAnsi" w:cstheme="minorBidi"/>
          <w:b/>
          <w:bCs/>
          <w:color w:val="auto"/>
          <w:sz w:val="24"/>
          <w:szCs w:val="22"/>
          <w:u w:val="single"/>
        </w:rPr>
        <w:t>Update from the State Reference Groups</w:t>
      </w:r>
    </w:p>
    <w:p w14:paraId="0AED102E" w14:textId="453E99BA" w:rsidR="00825DA5" w:rsidRDefault="00825DA5" w:rsidP="00030717">
      <w:pPr>
        <w:pStyle w:val="ListParagraph"/>
        <w:numPr>
          <w:ilvl w:val="0"/>
          <w:numId w:val="2"/>
        </w:numPr>
      </w:pPr>
      <w:r>
        <w:t xml:space="preserve">The Chair opened the meeting, welcomed attendees and </w:t>
      </w:r>
      <w:r w:rsidR="00BA271B">
        <w:t xml:space="preserve">welcomed </w:t>
      </w:r>
      <w:r w:rsidR="001A300A">
        <w:t>Jade Hawkins</w:t>
      </w:r>
      <w:r>
        <w:t xml:space="preserve"> from ATO as co-chair for the meeting.</w:t>
      </w:r>
    </w:p>
    <w:p w14:paraId="4DDB851A" w14:textId="79F00697" w:rsidR="008259B5" w:rsidRDefault="008259B5" w:rsidP="00030717">
      <w:pPr>
        <w:pStyle w:val="ListParagraph"/>
        <w:numPr>
          <w:ilvl w:val="0"/>
          <w:numId w:val="2"/>
        </w:numPr>
      </w:pPr>
      <w:r>
        <w:t xml:space="preserve">Action items from the </w:t>
      </w:r>
      <w:r w:rsidR="002B2B0E">
        <w:t>August 2020 Rou</w:t>
      </w:r>
      <w:r>
        <w:t>ndtable included;</w:t>
      </w:r>
    </w:p>
    <w:p w14:paraId="798E1AFF" w14:textId="6FCA81AC" w:rsidR="008259B5" w:rsidRDefault="002B2B0E" w:rsidP="00030717">
      <w:pPr>
        <w:pStyle w:val="ListParagraph"/>
        <w:numPr>
          <w:ilvl w:val="1"/>
          <w:numId w:val="2"/>
        </w:numPr>
      </w:pPr>
      <w:r w:rsidRPr="00AE23C3">
        <w:t xml:space="preserve">Extending this conversation – understanding concerns </w:t>
      </w:r>
      <w:r w:rsidR="001D767E">
        <w:t>in the program from participants</w:t>
      </w:r>
    </w:p>
    <w:p w14:paraId="47DA2224" w14:textId="08C191AF" w:rsidR="00BA271B" w:rsidRDefault="00773774" w:rsidP="00030717">
      <w:pPr>
        <w:pStyle w:val="ListParagraph"/>
        <w:numPr>
          <w:ilvl w:val="2"/>
          <w:numId w:val="2"/>
        </w:numPr>
      </w:pPr>
      <w:r>
        <w:t xml:space="preserve">To better understand participant </w:t>
      </w:r>
      <w:r w:rsidR="00BA2965">
        <w:t>concerns</w:t>
      </w:r>
      <w:r>
        <w:t>,</w:t>
      </w:r>
      <w:r w:rsidR="00BA271B">
        <w:t xml:space="preserve"> </w:t>
      </w:r>
      <w:r w:rsidR="00085652">
        <w:t>AusIndustry</w:t>
      </w:r>
      <w:r w:rsidR="00BA271B">
        <w:t xml:space="preserve"> sent </w:t>
      </w:r>
      <w:r>
        <w:t xml:space="preserve">a </w:t>
      </w:r>
      <w:r w:rsidR="001D767E">
        <w:t xml:space="preserve">follow up survey to members after the </w:t>
      </w:r>
      <w:r w:rsidR="00BA271B">
        <w:t>August Roundtable, and will again after this Roundtable.</w:t>
      </w:r>
    </w:p>
    <w:p w14:paraId="21E1D58F" w14:textId="06388F82" w:rsidR="001D767E" w:rsidRDefault="00BA271B" w:rsidP="00030717">
      <w:pPr>
        <w:pStyle w:val="ListParagraph"/>
        <w:numPr>
          <w:ilvl w:val="2"/>
          <w:numId w:val="2"/>
        </w:numPr>
      </w:pPr>
      <w:r>
        <w:t xml:space="preserve">This will assist in measuring sentiment, </w:t>
      </w:r>
      <w:r w:rsidR="001D767E">
        <w:t>and evaluat</w:t>
      </w:r>
      <w:r>
        <w:t>ing how the Roundtables are meeting member’s needs.</w:t>
      </w:r>
    </w:p>
    <w:p w14:paraId="2CBFF4FB" w14:textId="342130A6" w:rsidR="002B2B0E" w:rsidRDefault="002B2B0E" w:rsidP="00030717">
      <w:pPr>
        <w:pStyle w:val="ListParagraph"/>
        <w:numPr>
          <w:ilvl w:val="1"/>
          <w:numId w:val="2"/>
        </w:numPr>
      </w:pPr>
      <w:r w:rsidRPr="00AE23C3">
        <w:t>Joint podcast</w:t>
      </w:r>
      <w:r w:rsidR="0003632D">
        <w:t>, and other joint communications products</w:t>
      </w:r>
      <w:r w:rsidRPr="00AE23C3">
        <w:t xml:space="preserve"> between ATO and </w:t>
      </w:r>
      <w:r w:rsidR="00085652">
        <w:t>AUSINDUSTRY</w:t>
      </w:r>
    </w:p>
    <w:p w14:paraId="3ED9DC40" w14:textId="4EB3CCB1" w:rsidR="001D767E" w:rsidRDefault="001D767E" w:rsidP="00030717">
      <w:pPr>
        <w:pStyle w:val="ListParagraph"/>
        <w:numPr>
          <w:ilvl w:val="2"/>
          <w:numId w:val="2"/>
        </w:numPr>
      </w:pPr>
      <w:r>
        <w:t xml:space="preserve">A Joint Podcast between ATO and </w:t>
      </w:r>
      <w:r w:rsidR="00085652">
        <w:t>AUSINDUSTRY</w:t>
      </w:r>
      <w:r>
        <w:t xml:space="preserve"> as well as a number of other joint communications products will be coming in the next few months.</w:t>
      </w:r>
    </w:p>
    <w:p w14:paraId="2CB465F4" w14:textId="7DD89AE4" w:rsidR="001D767E" w:rsidRDefault="001D767E" w:rsidP="00030717">
      <w:pPr>
        <w:pStyle w:val="ListParagraph"/>
        <w:numPr>
          <w:ilvl w:val="2"/>
          <w:numId w:val="2"/>
        </w:numPr>
      </w:pPr>
      <w:r>
        <w:t xml:space="preserve">Roundtable members are welcome to submit topics they would like discussed to </w:t>
      </w:r>
      <w:hyperlink r:id="rId12" w:history="1">
        <w:r w:rsidRPr="00643342">
          <w:rPr>
            <w:rStyle w:val="Hyperlink"/>
          </w:rPr>
          <w:t>rdti.engagement@industry.gov.au</w:t>
        </w:r>
      </w:hyperlink>
    </w:p>
    <w:p w14:paraId="33FF948C" w14:textId="5B25F9C1" w:rsidR="002B2B0E" w:rsidRDefault="002B2B0E" w:rsidP="00030717">
      <w:pPr>
        <w:pStyle w:val="ListParagraph"/>
        <w:numPr>
          <w:ilvl w:val="1"/>
          <w:numId w:val="2"/>
        </w:numPr>
      </w:pPr>
      <w:r w:rsidRPr="002B2B0E">
        <w:t>Evaluating the success of the Roundtables against their intent</w:t>
      </w:r>
    </w:p>
    <w:p w14:paraId="2B3F0BC4" w14:textId="6701EB05" w:rsidR="0003632D" w:rsidRDefault="0003632D" w:rsidP="00030717">
      <w:pPr>
        <w:pStyle w:val="ListParagraph"/>
        <w:numPr>
          <w:ilvl w:val="2"/>
          <w:numId w:val="2"/>
        </w:numPr>
      </w:pPr>
      <w:r>
        <w:t xml:space="preserve">The follow up survey from the </w:t>
      </w:r>
      <w:r w:rsidR="000D53EF">
        <w:t xml:space="preserve">August and </w:t>
      </w:r>
      <w:r>
        <w:t>November Roundtable</w:t>
      </w:r>
      <w:r w:rsidR="000D53EF">
        <w:t>s</w:t>
      </w:r>
      <w:r>
        <w:t xml:space="preserve"> will be used in order to measure success of the Roundtables against their intent</w:t>
      </w:r>
      <w:r w:rsidR="00431359">
        <w:t>.</w:t>
      </w:r>
    </w:p>
    <w:p w14:paraId="4A41D2F1" w14:textId="77777777" w:rsidR="00275BEB" w:rsidRDefault="002B2B0E" w:rsidP="00030717">
      <w:pPr>
        <w:pStyle w:val="ListParagraph"/>
        <w:numPr>
          <w:ilvl w:val="1"/>
          <w:numId w:val="2"/>
        </w:numPr>
        <w:spacing w:after="0" w:line="240" w:lineRule="auto"/>
        <w:rPr>
          <w:rFonts w:eastAsia="Times New Roman"/>
        </w:rPr>
      </w:pPr>
      <w:r w:rsidRPr="00AE23C3">
        <w:rPr>
          <w:color w:val="000000"/>
        </w:rPr>
        <w:t xml:space="preserve">Determine if the Department can share </w:t>
      </w:r>
      <w:r w:rsidR="00040816">
        <w:rPr>
          <w:color w:val="000000"/>
        </w:rPr>
        <w:t xml:space="preserve">the </w:t>
      </w:r>
      <w:r w:rsidRPr="00AE23C3">
        <w:rPr>
          <w:color w:val="000000"/>
        </w:rPr>
        <w:t>number of current legal cases active with</w:t>
      </w:r>
      <w:r w:rsidR="00275BEB">
        <w:rPr>
          <w:color w:val="000000"/>
        </w:rPr>
        <w:t xml:space="preserve"> </w:t>
      </w:r>
      <w:r w:rsidR="00275BEB" w:rsidRPr="005E1691">
        <w:rPr>
          <w:rFonts w:eastAsia="Times New Roman"/>
        </w:rPr>
        <w:t>Innovation Science Australia</w:t>
      </w:r>
      <w:r w:rsidR="00275BEB">
        <w:rPr>
          <w:rFonts w:eastAsia="Times New Roman"/>
        </w:rPr>
        <w:t xml:space="preserve"> (ISA)</w:t>
      </w:r>
      <w:r w:rsidR="00275BEB" w:rsidRPr="005E1691">
        <w:rPr>
          <w:rFonts w:eastAsia="Times New Roman"/>
        </w:rPr>
        <w:t xml:space="preserve">.  </w:t>
      </w:r>
    </w:p>
    <w:p w14:paraId="3C94F695" w14:textId="0EF3F0E8" w:rsidR="0003632D" w:rsidRPr="00431359" w:rsidRDefault="00085652" w:rsidP="00352244">
      <w:pPr>
        <w:pStyle w:val="ListParagraph"/>
        <w:numPr>
          <w:ilvl w:val="2"/>
          <w:numId w:val="2"/>
        </w:numPr>
        <w:spacing w:after="0" w:line="240" w:lineRule="auto"/>
        <w:rPr>
          <w:rFonts w:eastAsia="Times New Roman"/>
        </w:rPr>
      </w:pPr>
      <w:r>
        <w:rPr>
          <w:rFonts w:eastAsia="Times New Roman"/>
        </w:rPr>
        <w:t>AusIndustry</w:t>
      </w:r>
      <w:r w:rsidR="00431359" w:rsidRPr="00431359">
        <w:rPr>
          <w:rFonts w:eastAsia="Times New Roman"/>
        </w:rPr>
        <w:t xml:space="preserve"> shared that </w:t>
      </w:r>
      <w:r w:rsidR="00431359">
        <w:rPr>
          <w:rFonts w:eastAsia="Times New Roman"/>
        </w:rPr>
        <w:t xml:space="preserve">as </w:t>
      </w:r>
      <w:r w:rsidR="0003632D" w:rsidRPr="00431359">
        <w:rPr>
          <w:rFonts w:eastAsia="Times New Roman"/>
        </w:rPr>
        <w:t>at 26</w:t>
      </w:r>
      <w:r w:rsidR="00431359">
        <w:rPr>
          <w:rFonts w:eastAsia="Times New Roman"/>
        </w:rPr>
        <w:t xml:space="preserve"> October 2020, there </w:t>
      </w:r>
      <w:r w:rsidR="00431359" w:rsidRPr="00352244">
        <w:rPr>
          <w:rFonts w:eastAsia="Times New Roman"/>
        </w:rPr>
        <w:t>were</w:t>
      </w:r>
      <w:r w:rsidR="0003632D" w:rsidRPr="00352244">
        <w:rPr>
          <w:rFonts w:eastAsia="Times New Roman"/>
        </w:rPr>
        <w:t xml:space="preserve"> 24 matters</w:t>
      </w:r>
      <w:r w:rsidR="0003632D" w:rsidRPr="00431359">
        <w:rPr>
          <w:rFonts w:eastAsia="Times New Roman"/>
        </w:rPr>
        <w:t xml:space="preserve"> before the Administrative Appeals Tribunal (AAT) seeking a review of RDTI program decisions by </w:t>
      </w:r>
      <w:r w:rsidR="00275BEB" w:rsidRPr="00431359">
        <w:rPr>
          <w:rFonts w:eastAsia="Times New Roman"/>
        </w:rPr>
        <w:t>ISA</w:t>
      </w:r>
      <w:r w:rsidR="004968D0" w:rsidRPr="00431359">
        <w:rPr>
          <w:rFonts w:eastAsia="Times New Roman"/>
        </w:rPr>
        <w:t>.</w:t>
      </w:r>
    </w:p>
    <w:p w14:paraId="39C48081" w14:textId="732020D1" w:rsidR="0003632D" w:rsidRPr="005E1691" w:rsidRDefault="0003632D" w:rsidP="00030717">
      <w:pPr>
        <w:pStyle w:val="ListParagraph"/>
        <w:numPr>
          <w:ilvl w:val="2"/>
          <w:numId w:val="2"/>
        </w:numPr>
        <w:spacing w:after="0" w:line="240" w:lineRule="auto"/>
        <w:rPr>
          <w:rFonts w:eastAsia="Times New Roman"/>
        </w:rPr>
      </w:pPr>
      <w:r w:rsidRPr="005E1691">
        <w:rPr>
          <w:rFonts w:eastAsia="Times New Roman"/>
        </w:rPr>
        <w:t xml:space="preserve">There </w:t>
      </w:r>
      <w:r w:rsidR="00431359">
        <w:rPr>
          <w:rFonts w:eastAsia="Times New Roman"/>
        </w:rPr>
        <w:t>were</w:t>
      </w:r>
      <w:r w:rsidRPr="005E1691">
        <w:rPr>
          <w:rFonts w:eastAsia="Times New Roman"/>
        </w:rPr>
        <w:t xml:space="preserve"> 18 matters actively before the</w:t>
      </w:r>
      <w:r>
        <w:rPr>
          <w:rFonts w:eastAsia="Times New Roman"/>
        </w:rPr>
        <w:t xml:space="preserve"> AAT</w:t>
      </w:r>
      <w:r w:rsidR="00431359">
        <w:rPr>
          <w:rFonts w:eastAsia="Times New Roman"/>
        </w:rPr>
        <w:t>. There we</w:t>
      </w:r>
      <w:r w:rsidRPr="005E1691">
        <w:rPr>
          <w:rFonts w:eastAsia="Times New Roman"/>
        </w:rPr>
        <w:t xml:space="preserve">re 4 matters in abeyance and 2 matters are awaiting AAT decision. </w:t>
      </w:r>
    </w:p>
    <w:p w14:paraId="22FAA4B6" w14:textId="529C0401" w:rsidR="0003632D" w:rsidRDefault="00333361" w:rsidP="00030717">
      <w:pPr>
        <w:numPr>
          <w:ilvl w:val="2"/>
          <w:numId w:val="2"/>
        </w:numPr>
        <w:spacing w:after="0" w:line="240" w:lineRule="auto"/>
        <w:rPr>
          <w:rFonts w:eastAsia="Times New Roman"/>
        </w:rPr>
      </w:pPr>
      <w:r>
        <w:rPr>
          <w:rFonts w:eastAsia="Times New Roman"/>
        </w:rPr>
        <w:lastRenderedPageBreak/>
        <w:t xml:space="preserve">Participants were advised that the Department </w:t>
      </w:r>
      <w:r w:rsidR="0003632D">
        <w:rPr>
          <w:rFonts w:eastAsia="Times New Roman"/>
        </w:rPr>
        <w:t>does not comment on individual matters before the Court or Administrative Appeals Tribunal.</w:t>
      </w:r>
    </w:p>
    <w:p w14:paraId="6037550A" w14:textId="436CB392" w:rsidR="002B2B0E" w:rsidRPr="00BB12C6" w:rsidRDefault="002B2B0E" w:rsidP="00030717">
      <w:pPr>
        <w:pStyle w:val="ListParagraph"/>
        <w:numPr>
          <w:ilvl w:val="1"/>
          <w:numId w:val="2"/>
        </w:numPr>
      </w:pPr>
      <w:r w:rsidRPr="00AE23C3">
        <w:rPr>
          <w:color w:val="000000"/>
        </w:rPr>
        <w:t>The department to confirm whether the new registration and advance/overseas finding applications that will be made available by the online portal will have version control tracking to enable users to monitor edits being made by contributors to the form.</w:t>
      </w:r>
    </w:p>
    <w:p w14:paraId="3A3C61E2" w14:textId="77777777" w:rsidR="00BB12C6" w:rsidRDefault="00BB12C6" w:rsidP="00030717">
      <w:pPr>
        <w:pStyle w:val="ListParagraph"/>
        <w:numPr>
          <w:ilvl w:val="2"/>
          <w:numId w:val="2"/>
        </w:numPr>
        <w:rPr>
          <w:color w:val="000000"/>
        </w:rPr>
      </w:pPr>
      <w:r w:rsidRPr="006837FB">
        <w:rPr>
          <w:color w:val="000000"/>
        </w:rPr>
        <w:t xml:space="preserve">The Department is investigating whether this functionality can be added to the forms in the customer portal. </w:t>
      </w:r>
    </w:p>
    <w:p w14:paraId="321F2A8F" w14:textId="77777777" w:rsidR="00BB12C6" w:rsidRDefault="00BB12C6" w:rsidP="00030717">
      <w:pPr>
        <w:pStyle w:val="ListParagraph"/>
        <w:numPr>
          <w:ilvl w:val="2"/>
          <w:numId w:val="2"/>
        </w:numPr>
        <w:rPr>
          <w:color w:val="000000"/>
        </w:rPr>
      </w:pPr>
      <w:r w:rsidRPr="006837FB">
        <w:rPr>
          <w:color w:val="000000"/>
        </w:rPr>
        <w:t xml:space="preserve">Options are being scoped for feasibility and delivery within the project schedule. </w:t>
      </w:r>
    </w:p>
    <w:p w14:paraId="094BC11E" w14:textId="3F667EC5" w:rsidR="00BB12C6" w:rsidRDefault="00BB12C6" w:rsidP="00030717">
      <w:pPr>
        <w:pStyle w:val="ListParagraph"/>
        <w:numPr>
          <w:ilvl w:val="2"/>
          <w:numId w:val="2"/>
        </w:numPr>
        <w:rPr>
          <w:color w:val="000000"/>
        </w:rPr>
      </w:pPr>
      <w:r>
        <w:rPr>
          <w:color w:val="000000"/>
        </w:rPr>
        <w:t>T</w:t>
      </w:r>
      <w:r w:rsidRPr="006837FB">
        <w:rPr>
          <w:color w:val="000000"/>
        </w:rPr>
        <w:t>he Department can provide a further update at the next roundtable meeting.</w:t>
      </w:r>
    </w:p>
    <w:p w14:paraId="3046C629" w14:textId="5233E364" w:rsidR="00A55797" w:rsidRPr="00F34E68" w:rsidRDefault="00696AEC" w:rsidP="00030717">
      <w:pPr>
        <w:pStyle w:val="ListParagraph"/>
        <w:numPr>
          <w:ilvl w:val="0"/>
          <w:numId w:val="2"/>
        </w:numPr>
        <w:spacing w:after="0"/>
        <w:rPr>
          <w:b/>
          <w:color w:val="000000"/>
        </w:rPr>
      </w:pPr>
      <w:r w:rsidRPr="00F34E68">
        <w:t>There were a number of offline action items</w:t>
      </w:r>
      <w:r w:rsidR="00F34E68" w:rsidRPr="00F34E68">
        <w:t xml:space="preserve">, which came </w:t>
      </w:r>
      <w:r w:rsidRPr="00F34E68">
        <w:t>out of the follow up survey</w:t>
      </w:r>
      <w:r w:rsidR="00F34E68">
        <w:t xml:space="preserve"> </w:t>
      </w:r>
      <w:r w:rsidR="00F34E68">
        <w:rPr>
          <w:color w:val="000000"/>
        </w:rPr>
        <w:t>after the August Roundtable</w:t>
      </w:r>
      <w:r w:rsidR="00CD28A7">
        <w:t>;</w:t>
      </w:r>
    </w:p>
    <w:p w14:paraId="0B772368" w14:textId="0D7BA979" w:rsidR="00F34E68" w:rsidRDefault="00CD28A7" w:rsidP="00030717">
      <w:pPr>
        <w:pStyle w:val="ListParagraph"/>
        <w:numPr>
          <w:ilvl w:val="1"/>
          <w:numId w:val="3"/>
        </w:numPr>
        <w:spacing w:after="0"/>
        <w:rPr>
          <w:color w:val="000000"/>
        </w:rPr>
      </w:pPr>
      <w:r>
        <w:rPr>
          <w:color w:val="000000"/>
        </w:rPr>
        <w:t>Q</w:t>
      </w:r>
      <w:r w:rsidR="00A55797" w:rsidRPr="00F34E68">
        <w:rPr>
          <w:color w:val="000000"/>
        </w:rPr>
        <w:t xml:space="preserve">uestions were raised with regards to WebEx, </w:t>
      </w:r>
      <w:r w:rsidR="00F34E68" w:rsidRPr="00F34E68">
        <w:rPr>
          <w:color w:val="000000"/>
        </w:rPr>
        <w:t xml:space="preserve">and whether we could </w:t>
      </w:r>
      <w:r w:rsidR="00A55797" w:rsidRPr="00F34E68">
        <w:rPr>
          <w:color w:val="000000"/>
        </w:rPr>
        <w:t>us</w:t>
      </w:r>
      <w:r w:rsidR="00F34E68">
        <w:rPr>
          <w:color w:val="000000"/>
        </w:rPr>
        <w:t>e ZOOM for future presentations</w:t>
      </w:r>
    </w:p>
    <w:p w14:paraId="19F67442" w14:textId="6DBB0448" w:rsidR="00A55797" w:rsidRPr="00F34E68" w:rsidRDefault="00A55797" w:rsidP="00030717">
      <w:pPr>
        <w:pStyle w:val="ListParagraph"/>
        <w:numPr>
          <w:ilvl w:val="2"/>
          <w:numId w:val="3"/>
        </w:numPr>
        <w:spacing w:after="0"/>
        <w:rPr>
          <w:color w:val="000000"/>
        </w:rPr>
      </w:pPr>
      <w:r w:rsidRPr="00F34E68">
        <w:rPr>
          <w:color w:val="000000"/>
        </w:rPr>
        <w:t xml:space="preserve">WebEx is the preferred </w:t>
      </w:r>
      <w:r w:rsidR="00DF305F">
        <w:rPr>
          <w:color w:val="000000"/>
        </w:rPr>
        <w:t xml:space="preserve">platform available across both the ATO and </w:t>
      </w:r>
      <w:r w:rsidR="00085652">
        <w:rPr>
          <w:color w:val="000000"/>
        </w:rPr>
        <w:t>AUSINDUSTRY</w:t>
      </w:r>
      <w:r w:rsidR="004448F8" w:rsidRPr="00F34E68">
        <w:rPr>
          <w:color w:val="000000"/>
        </w:rPr>
        <w:t>.</w:t>
      </w:r>
    </w:p>
    <w:p w14:paraId="2AE2B771" w14:textId="6E280C75" w:rsidR="00175FB6" w:rsidRDefault="00CD28A7" w:rsidP="00030717">
      <w:pPr>
        <w:pStyle w:val="ListParagraph"/>
        <w:numPr>
          <w:ilvl w:val="1"/>
          <w:numId w:val="3"/>
        </w:numPr>
        <w:spacing w:after="0"/>
        <w:rPr>
          <w:color w:val="000000"/>
        </w:rPr>
      </w:pPr>
      <w:r>
        <w:rPr>
          <w:color w:val="000000"/>
        </w:rPr>
        <w:t>F</w:t>
      </w:r>
      <w:r w:rsidR="00175FB6">
        <w:rPr>
          <w:color w:val="000000"/>
        </w:rPr>
        <w:t xml:space="preserve">eedback that </w:t>
      </w:r>
      <w:r>
        <w:rPr>
          <w:color w:val="000000"/>
        </w:rPr>
        <w:t xml:space="preserve">our </w:t>
      </w:r>
      <w:r w:rsidR="00175FB6">
        <w:rPr>
          <w:color w:val="000000"/>
        </w:rPr>
        <w:t>Round</w:t>
      </w:r>
      <w:r w:rsidR="00DF042A">
        <w:rPr>
          <w:color w:val="000000"/>
        </w:rPr>
        <w:t xml:space="preserve">table was </w:t>
      </w:r>
      <w:r>
        <w:rPr>
          <w:color w:val="000000"/>
        </w:rPr>
        <w:t>update h</w:t>
      </w:r>
      <w:r w:rsidR="00DF042A">
        <w:rPr>
          <w:color w:val="000000"/>
        </w:rPr>
        <w:t>eavy, and didn’t generate questions.</w:t>
      </w:r>
    </w:p>
    <w:p w14:paraId="3C687790" w14:textId="3051637F" w:rsidR="00DF042A" w:rsidRDefault="00085652" w:rsidP="00030717">
      <w:pPr>
        <w:pStyle w:val="ListParagraph"/>
        <w:numPr>
          <w:ilvl w:val="2"/>
          <w:numId w:val="3"/>
        </w:numPr>
        <w:spacing w:after="0"/>
        <w:rPr>
          <w:color w:val="000000"/>
        </w:rPr>
      </w:pPr>
      <w:r>
        <w:rPr>
          <w:color w:val="000000"/>
        </w:rPr>
        <w:t>AUSINDUSTRY</w:t>
      </w:r>
      <w:r w:rsidR="00B24F26">
        <w:rPr>
          <w:color w:val="000000"/>
        </w:rPr>
        <w:t xml:space="preserve"> reduced the number of updates, and </w:t>
      </w:r>
      <w:r w:rsidR="00CD28A7">
        <w:rPr>
          <w:color w:val="000000"/>
        </w:rPr>
        <w:t xml:space="preserve">time </w:t>
      </w:r>
      <w:r w:rsidR="00B24F26">
        <w:rPr>
          <w:color w:val="000000"/>
        </w:rPr>
        <w:t>will</w:t>
      </w:r>
      <w:r w:rsidR="00CD28A7">
        <w:rPr>
          <w:color w:val="000000"/>
        </w:rPr>
        <w:t xml:space="preserve"> be available </w:t>
      </w:r>
      <w:r w:rsidR="00AA0BA1">
        <w:rPr>
          <w:color w:val="000000"/>
        </w:rPr>
        <w:t>for</w:t>
      </w:r>
      <w:r w:rsidR="00DF042A">
        <w:rPr>
          <w:color w:val="000000"/>
        </w:rPr>
        <w:t xml:space="preserve"> </w:t>
      </w:r>
      <w:r w:rsidR="00CD28A7">
        <w:rPr>
          <w:color w:val="000000"/>
        </w:rPr>
        <w:t>discussion.</w:t>
      </w:r>
    </w:p>
    <w:p w14:paraId="4F946A2E" w14:textId="77777777" w:rsidR="00D10A5C" w:rsidRDefault="00D10A5C" w:rsidP="00030717">
      <w:pPr>
        <w:pStyle w:val="ListParagraph"/>
        <w:numPr>
          <w:ilvl w:val="1"/>
          <w:numId w:val="3"/>
        </w:numPr>
        <w:spacing w:after="0"/>
        <w:rPr>
          <w:color w:val="000000"/>
        </w:rPr>
      </w:pPr>
      <w:r>
        <w:rPr>
          <w:color w:val="000000"/>
        </w:rPr>
        <w:t>A large number of attendees at the August Roundtables</w:t>
      </w:r>
    </w:p>
    <w:p w14:paraId="6C0DC2BE" w14:textId="0A3BAB97" w:rsidR="00236EB2" w:rsidRDefault="00FF2E47" w:rsidP="00030717">
      <w:pPr>
        <w:pStyle w:val="ListParagraph"/>
        <w:numPr>
          <w:ilvl w:val="2"/>
          <w:numId w:val="3"/>
        </w:numPr>
        <w:spacing w:after="0"/>
        <w:rPr>
          <w:color w:val="000000"/>
        </w:rPr>
      </w:pPr>
      <w:r w:rsidRPr="00FF2E47">
        <w:rPr>
          <w:color w:val="000000"/>
        </w:rPr>
        <w:t xml:space="preserve">Effective from this </w:t>
      </w:r>
      <w:r w:rsidR="00C944A6" w:rsidRPr="00FF2E47">
        <w:rPr>
          <w:color w:val="000000"/>
        </w:rPr>
        <w:t>R</w:t>
      </w:r>
      <w:r w:rsidR="00C944A6">
        <w:rPr>
          <w:color w:val="000000"/>
        </w:rPr>
        <w:t>oundtable</w:t>
      </w:r>
      <w:r w:rsidRPr="00FF2E47">
        <w:rPr>
          <w:color w:val="000000"/>
        </w:rPr>
        <w:t xml:space="preserve">, we will be </w:t>
      </w:r>
      <w:r w:rsidR="00D10A5C">
        <w:rPr>
          <w:color w:val="000000"/>
        </w:rPr>
        <w:t xml:space="preserve">returning </w:t>
      </w:r>
      <w:r w:rsidRPr="00FF2E47">
        <w:rPr>
          <w:color w:val="000000"/>
        </w:rPr>
        <w:t>to a rotatin</w:t>
      </w:r>
      <w:r>
        <w:rPr>
          <w:color w:val="000000"/>
        </w:rPr>
        <w:t>g attendee list</w:t>
      </w:r>
      <w:r w:rsidR="00D10A5C">
        <w:rPr>
          <w:color w:val="000000"/>
        </w:rPr>
        <w:t xml:space="preserve">; </w:t>
      </w:r>
      <w:r w:rsidR="002B7C32">
        <w:rPr>
          <w:color w:val="000000"/>
        </w:rPr>
        <w:t>one session</w:t>
      </w:r>
      <w:r w:rsidR="003209C8">
        <w:rPr>
          <w:color w:val="000000"/>
        </w:rPr>
        <w:t xml:space="preserve"> with a small number of participants</w:t>
      </w:r>
      <w:r w:rsidR="002B7C32">
        <w:rPr>
          <w:color w:val="000000"/>
        </w:rPr>
        <w:t>.</w:t>
      </w:r>
    </w:p>
    <w:p w14:paraId="690E17C7" w14:textId="693349EC" w:rsidR="00640058" w:rsidRDefault="00431359" w:rsidP="00352244">
      <w:pPr>
        <w:pStyle w:val="ListParagraph"/>
        <w:numPr>
          <w:ilvl w:val="0"/>
          <w:numId w:val="4"/>
        </w:numPr>
      </w:pPr>
      <w:r>
        <w:t xml:space="preserve">State Reference Groups (SRGs) </w:t>
      </w:r>
      <w:r w:rsidR="00640058" w:rsidRPr="006B1F83">
        <w:t xml:space="preserve">were held in NSW, VIC, QLD, SA and WA throughout </w:t>
      </w:r>
      <w:r w:rsidR="00640058">
        <w:t>September and October 2020</w:t>
      </w:r>
      <w:r w:rsidR="00DB4963">
        <w:t xml:space="preserve">. </w:t>
      </w:r>
      <w:r w:rsidR="00640058">
        <w:t xml:space="preserve">The main items for discussion at the SRGs were: </w:t>
      </w:r>
    </w:p>
    <w:p w14:paraId="72E0EC73" w14:textId="288ADD92" w:rsidR="00640058" w:rsidRDefault="00640058" w:rsidP="00030717">
      <w:pPr>
        <w:pStyle w:val="ListParagraph"/>
        <w:numPr>
          <w:ilvl w:val="1"/>
          <w:numId w:val="4"/>
        </w:numPr>
      </w:pPr>
      <w:r w:rsidRPr="00577FAD">
        <w:t>co</w:t>
      </w:r>
      <w:r w:rsidR="00DB4963">
        <w:t>ming updates to the legislation</w:t>
      </w:r>
    </w:p>
    <w:p w14:paraId="1313F89C" w14:textId="400B5A05" w:rsidR="00640058" w:rsidRDefault="00640058" w:rsidP="00030717">
      <w:pPr>
        <w:pStyle w:val="ListParagraph"/>
        <w:numPr>
          <w:ilvl w:val="1"/>
          <w:numId w:val="4"/>
        </w:numPr>
      </w:pPr>
      <w:r w:rsidRPr="00577FAD">
        <w:t xml:space="preserve">businesses </w:t>
      </w:r>
      <w:r w:rsidR="00F25BCE">
        <w:t xml:space="preserve">performance </w:t>
      </w:r>
      <w:r w:rsidR="00624ABE">
        <w:t xml:space="preserve">during </w:t>
      </w:r>
      <w:r w:rsidR="00F25BCE">
        <w:t>COVID-19</w:t>
      </w:r>
      <w:r w:rsidRPr="00577FAD">
        <w:t xml:space="preserve"> </w:t>
      </w:r>
    </w:p>
    <w:p w14:paraId="5277F989" w14:textId="1F9E3A33" w:rsidR="00640058" w:rsidRPr="00577FAD" w:rsidRDefault="00085652" w:rsidP="00030717">
      <w:pPr>
        <w:pStyle w:val="ListParagraph"/>
        <w:numPr>
          <w:ilvl w:val="1"/>
          <w:numId w:val="4"/>
        </w:numPr>
      </w:pPr>
      <w:r>
        <w:t>AUSINDUSTRY</w:t>
      </w:r>
      <w:r w:rsidR="00640058">
        <w:t xml:space="preserve"> </w:t>
      </w:r>
      <w:r w:rsidR="00F25BCE">
        <w:t>application of</w:t>
      </w:r>
      <w:r w:rsidR="00640058" w:rsidRPr="00577FAD">
        <w:t xml:space="preserve"> the Integrity Framework.</w:t>
      </w:r>
    </w:p>
    <w:p w14:paraId="5FACD987" w14:textId="7F79633A" w:rsidR="00640058" w:rsidRDefault="00561E02" w:rsidP="00030717">
      <w:pPr>
        <w:pStyle w:val="ListParagraph"/>
        <w:numPr>
          <w:ilvl w:val="0"/>
          <w:numId w:val="4"/>
        </w:numPr>
      </w:pPr>
      <w:r>
        <w:t>F</w:t>
      </w:r>
      <w:r w:rsidR="00640058">
        <w:t xml:space="preserve">eedback </w:t>
      </w:r>
      <w:r w:rsidR="00085652">
        <w:t>AusIndustry</w:t>
      </w:r>
      <w:r w:rsidR="00640058">
        <w:t xml:space="preserve"> received from the</w:t>
      </w:r>
      <w:r>
        <w:t xml:space="preserve"> SRGs</w:t>
      </w:r>
      <w:r w:rsidR="00640058">
        <w:t xml:space="preserve"> on each of the consultation items included:</w:t>
      </w:r>
    </w:p>
    <w:p w14:paraId="05220B4E" w14:textId="77777777" w:rsidR="00640058" w:rsidRDefault="00640058" w:rsidP="00030717">
      <w:pPr>
        <w:pStyle w:val="ListParagraph"/>
        <w:numPr>
          <w:ilvl w:val="1"/>
          <w:numId w:val="4"/>
        </w:numPr>
      </w:pPr>
      <w:r>
        <w:t>Positive reception of the updated application form</w:t>
      </w:r>
    </w:p>
    <w:p w14:paraId="06185B19" w14:textId="77777777" w:rsidR="00640058" w:rsidRDefault="00640058" w:rsidP="00030717">
      <w:pPr>
        <w:pStyle w:val="ListParagraph"/>
        <w:numPr>
          <w:ilvl w:val="1"/>
          <w:numId w:val="4"/>
        </w:numPr>
      </w:pPr>
      <w:r>
        <w:t>Positive reception to the provision of draft Internal Review Reports prior to decision</w:t>
      </w:r>
    </w:p>
    <w:p w14:paraId="6F6B848D" w14:textId="61CAABCF" w:rsidR="00640058" w:rsidRDefault="00640058" w:rsidP="00030717">
      <w:pPr>
        <w:pStyle w:val="ListParagraph"/>
        <w:numPr>
          <w:ilvl w:val="1"/>
          <w:numId w:val="4"/>
        </w:numPr>
      </w:pPr>
      <w:r>
        <w:t>Questions regarding</w:t>
      </w:r>
      <w:r w:rsidR="00624ABE">
        <w:t xml:space="preserve"> the provision of </w:t>
      </w:r>
      <w:r w:rsidR="00C944A6">
        <w:t xml:space="preserve">updated </w:t>
      </w:r>
      <w:r>
        <w:t xml:space="preserve">ATO </w:t>
      </w:r>
      <w:r w:rsidR="00C944A6">
        <w:t xml:space="preserve">Public </w:t>
      </w:r>
      <w:r>
        <w:t xml:space="preserve">Guidance </w:t>
      </w:r>
    </w:p>
    <w:p w14:paraId="0AC91774" w14:textId="546E5B31" w:rsidR="00640058" w:rsidRDefault="004E663D" w:rsidP="00030717">
      <w:pPr>
        <w:pStyle w:val="ListParagraph"/>
        <w:numPr>
          <w:ilvl w:val="1"/>
          <w:numId w:val="4"/>
        </w:numPr>
      </w:pPr>
      <w:r>
        <w:t>U</w:t>
      </w:r>
      <w:r w:rsidR="00640058">
        <w:t xml:space="preserve">pdates from SRG members </w:t>
      </w:r>
      <w:r>
        <w:t xml:space="preserve">regarding their ability to conduct R&amp;D during COVID-19. </w:t>
      </w:r>
    </w:p>
    <w:p w14:paraId="10CC9428" w14:textId="1DCC2702" w:rsidR="00624ABE" w:rsidRDefault="00624ABE" w:rsidP="00030717">
      <w:pPr>
        <w:pStyle w:val="ListParagraph"/>
        <w:numPr>
          <w:ilvl w:val="0"/>
          <w:numId w:val="4"/>
        </w:numPr>
      </w:pPr>
      <w:r>
        <w:t xml:space="preserve">The next round of SRGs are planned to be held virtually early </w:t>
      </w:r>
      <w:r w:rsidR="005B224B">
        <w:t>2021</w:t>
      </w:r>
      <w:r>
        <w:t>, with dates to be confirmed.</w:t>
      </w:r>
    </w:p>
    <w:p w14:paraId="3C214C60" w14:textId="77777777" w:rsidR="00D10A5C" w:rsidRPr="00C04EC5" w:rsidRDefault="00D10A5C" w:rsidP="00C04EC5">
      <w:pPr>
        <w:spacing w:after="0"/>
        <w:rPr>
          <w:color w:val="000000"/>
        </w:rPr>
      </w:pPr>
    </w:p>
    <w:p w14:paraId="1DF204E2" w14:textId="7ECF426D" w:rsidR="00C73313" w:rsidRDefault="004D1231" w:rsidP="00D571E7">
      <w:pPr>
        <w:pStyle w:val="Heading2"/>
        <w:keepNext w:val="0"/>
        <w:keepLines w:val="0"/>
        <w:numPr>
          <w:ilvl w:val="0"/>
          <w:numId w:val="37"/>
        </w:numPr>
        <w:spacing w:before="0" w:line="240" w:lineRule="auto"/>
        <w:rPr>
          <w:rFonts w:asciiTheme="minorHAnsi" w:eastAsiaTheme="minorHAnsi" w:hAnsiTheme="minorHAnsi" w:cstheme="minorBidi"/>
          <w:b/>
          <w:bCs/>
          <w:color w:val="auto"/>
          <w:sz w:val="24"/>
          <w:szCs w:val="22"/>
          <w:u w:val="single"/>
        </w:rPr>
      </w:pPr>
      <w:bookmarkStart w:id="9" w:name="_Toc47017062"/>
      <w:bookmarkStart w:id="10" w:name="_Toc47360269"/>
      <w:bookmarkStart w:id="11" w:name="_Toc47366597"/>
      <w:bookmarkStart w:id="12" w:name="_Toc47367227"/>
      <w:bookmarkStart w:id="13" w:name="_Toc47387311"/>
      <w:bookmarkStart w:id="14" w:name="_Toc47446276"/>
      <w:r w:rsidRPr="00C73313">
        <w:rPr>
          <w:rFonts w:asciiTheme="minorHAnsi" w:eastAsiaTheme="minorHAnsi" w:hAnsiTheme="minorHAnsi" w:cstheme="minorBidi"/>
          <w:b/>
          <w:bCs/>
          <w:color w:val="auto"/>
          <w:sz w:val="24"/>
          <w:szCs w:val="22"/>
          <w:u w:val="single"/>
        </w:rPr>
        <w:t xml:space="preserve"> Policy Update</w:t>
      </w:r>
      <w:r w:rsidR="00895EA9" w:rsidRPr="00C73313">
        <w:rPr>
          <w:rFonts w:asciiTheme="minorHAnsi" w:eastAsiaTheme="minorHAnsi" w:hAnsiTheme="minorHAnsi" w:cstheme="minorBidi"/>
          <w:b/>
          <w:bCs/>
          <w:color w:val="auto"/>
          <w:sz w:val="24"/>
          <w:szCs w:val="22"/>
          <w:u w:val="single"/>
        </w:rPr>
        <w:t xml:space="preserve"> </w:t>
      </w:r>
      <w:bookmarkStart w:id="15" w:name="_Toc47017063"/>
      <w:bookmarkStart w:id="16" w:name="_Toc47360270"/>
      <w:bookmarkStart w:id="17" w:name="_Toc47366598"/>
      <w:bookmarkStart w:id="18" w:name="_Toc47367228"/>
      <w:bookmarkStart w:id="19" w:name="_Toc47387312"/>
      <w:bookmarkStart w:id="20" w:name="_Toc47446277"/>
      <w:bookmarkStart w:id="21" w:name="_Toc54776177"/>
      <w:bookmarkStart w:id="22" w:name="_Toc54966600"/>
      <w:bookmarkStart w:id="23" w:name="_Toc55305703"/>
      <w:bookmarkEnd w:id="9"/>
      <w:bookmarkEnd w:id="10"/>
      <w:bookmarkEnd w:id="11"/>
      <w:bookmarkEnd w:id="12"/>
      <w:bookmarkEnd w:id="13"/>
      <w:bookmarkEnd w:id="14"/>
    </w:p>
    <w:bookmarkEnd w:id="15"/>
    <w:bookmarkEnd w:id="16"/>
    <w:bookmarkEnd w:id="17"/>
    <w:bookmarkEnd w:id="18"/>
    <w:bookmarkEnd w:id="19"/>
    <w:bookmarkEnd w:id="20"/>
    <w:bookmarkEnd w:id="21"/>
    <w:bookmarkEnd w:id="22"/>
    <w:bookmarkEnd w:id="23"/>
    <w:p w14:paraId="622D4458" w14:textId="131B68C6" w:rsidR="002C2EC6" w:rsidRDefault="00370B08" w:rsidP="00030717">
      <w:pPr>
        <w:pStyle w:val="ListParagraph"/>
        <w:numPr>
          <w:ilvl w:val="0"/>
          <w:numId w:val="31"/>
        </w:numPr>
      </w:pPr>
      <w:r>
        <w:t xml:space="preserve">The </w:t>
      </w:r>
      <w:r w:rsidR="00DB4963">
        <w:t xml:space="preserve">Policy team offered an explanation of the </w:t>
      </w:r>
      <w:r w:rsidR="002C2EC6">
        <w:t xml:space="preserve">Government announced enhanced reforms to the R&amp;D Tax Incentive as part of the 2020 21 Budget. </w:t>
      </w:r>
    </w:p>
    <w:p w14:paraId="7DA3D5DB" w14:textId="1FB872A1" w:rsidR="002C2EC6" w:rsidRDefault="002C2EC6" w:rsidP="00DB4963">
      <w:pPr>
        <w:pStyle w:val="ListParagraph"/>
        <w:numPr>
          <w:ilvl w:val="1"/>
          <w:numId w:val="31"/>
        </w:numPr>
      </w:pPr>
      <w:r>
        <w:t xml:space="preserve">The enhanced reforms to the R&amp;D Tax Incentive </w:t>
      </w:r>
      <w:r w:rsidR="00DB4963">
        <w:t>will</w:t>
      </w:r>
      <w:r>
        <w:t xml:space="preserve"> better encourage firms to undertake additional R&amp;D activities</w:t>
      </w:r>
      <w:r w:rsidR="00DB4963">
        <w:t xml:space="preserve">, generating </w:t>
      </w:r>
      <w:r>
        <w:t xml:space="preserve">benefits for the wider Australian economy in a post-COVID world. </w:t>
      </w:r>
    </w:p>
    <w:p w14:paraId="72FF79C1" w14:textId="6C8E1483" w:rsidR="00DB4963" w:rsidRDefault="00DB4963" w:rsidP="00DB4963">
      <w:pPr>
        <w:pStyle w:val="ListParagraph"/>
        <w:numPr>
          <w:ilvl w:val="1"/>
          <w:numId w:val="31"/>
        </w:numPr>
        <w:spacing w:after="0"/>
      </w:pPr>
      <w:r w:rsidRPr="00B94940">
        <w:t xml:space="preserve">The 2016 Review of the R&amp;D Tax Incentive found the program </w:t>
      </w:r>
      <w:r>
        <w:t>could better meet</w:t>
      </w:r>
      <w:r w:rsidRPr="00B94940">
        <w:t xml:space="preserve"> its stated objectives</w:t>
      </w:r>
      <w:r w:rsidR="00213B97">
        <w:t>:</w:t>
      </w:r>
      <w:r>
        <w:t xml:space="preserve"> to encourage businesses to spend more on </w:t>
      </w:r>
      <w:r w:rsidRPr="00B94940">
        <w:t xml:space="preserve">R&amp;D </w:t>
      </w:r>
      <w:r>
        <w:t>than they otherwise would and generate benefits that would</w:t>
      </w:r>
      <w:r w:rsidRPr="00B94940">
        <w:t xml:space="preserve"> spill</w:t>
      </w:r>
      <w:r>
        <w:t>-</w:t>
      </w:r>
      <w:r w:rsidRPr="00B94940">
        <w:t>over</w:t>
      </w:r>
      <w:r>
        <w:t xml:space="preserve"> to the rest of the economy</w:t>
      </w:r>
      <w:r w:rsidRPr="00B94940">
        <w:t xml:space="preserve">. </w:t>
      </w:r>
    </w:p>
    <w:p w14:paraId="1150365C" w14:textId="77777777" w:rsidR="002C2EC6" w:rsidRDefault="002C2EC6" w:rsidP="00DB4963">
      <w:pPr>
        <w:pStyle w:val="ListParagraph"/>
        <w:numPr>
          <w:ilvl w:val="2"/>
          <w:numId w:val="31"/>
        </w:numPr>
      </w:pPr>
      <w:r>
        <w:t>The enhanced reforms were informed by the findings of the 2016 R&amp;D Tax Incentive Review, feedback from stakeholders and the impact of COVID-19 on business R&amp;D.</w:t>
      </w:r>
    </w:p>
    <w:p w14:paraId="7EFA1999" w14:textId="77777777" w:rsidR="002C2EC6" w:rsidRDefault="002C2EC6" w:rsidP="00030717">
      <w:pPr>
        <w:pStyle w:val="ListParagraph"/>
        <w:numPr>
          <w:ilvl w:val="0"/>
          <w:numId w:val="31"/>
        </w:numPr>
      </w:pPr>
      <w:r>
        <w:t>The enhanced R&amp;D Tax Incentive reform measures include:</w:t>
      </w:r>
    </w:p>
    <w:p w14:paraId="5BB50508" w14:textId="32DD42D0" w:rsidR="002C2EC6" w:rsidRDefault="002C2EC6" w:rsidP="00030717">
      <w:pPr>
        <w:pStyle w:val="ListParagraph"/>
        <w:numPr>
          <w:ilvl w:val="1"/>
          <w:numId w:val="31"/>
        </w:numPr>
      </w:pPr>
      <w:r>
        <w:t>No cap on cash refunds for SMEs in tax-loss</w:t>
      </w:r>
    </w:p>
    <w:p w14:paraId="4A8EE6E3" w14:textId="6CF802D2" w:rsidR="002C2EC6" w:rsidRDefault="002C2EC6" w:rsidP="00030717">
      <w:pPr>
        <w:pStyle w:val="ListParagraph"/>
        <w:numPr>
          <w:ilvl w:val="1"/>
          <w:numId w:val="31"/>
        </w:numPr>
      </w:pPr>
      <w:r>
        <w:t>A refundable R&amp;D tax offset set at 18.5 percentage points above the prevailing company tax rate for small and medium entities (SMEs) with turnover of below $20 million</w:t>
      </w:r>
    </w:p>
    <w:p w14:paraId="673C6A47" w14:textId="77777777" w:rsidR="002C2EC6" w:rsidRDefault="002C2EC6" w:rsidP="00030717">
      <w:pPr>
        <w:pStyle w:val="ListParagraph"/>
        <w:numPr>
          <w:ilvl w:val="1"/>
          <w:numId w:val="31"/>
        </w:numPr>
      </w:pPr>
      <w:r>
        <w:lastRenderedPageBreak/>
        <w:t>A non-refundable tax offset based on R&amp;D intensity for larger companies with turnover of $20 million or more with:</w:t>
      </w:r>
    </w:p>
    <w:p w14:paraId="236A8956" w14:textId="77777777" w:rsidR="00F246F3" w:rsidRDefault="00F246F3" w:rsidP="00030717">
      <w:pPr>
        <w:pStyle w:val="ListParagraph"/>
        <w:numPr>
          <w:ilvl w:val="2"/>
          <w:numId w:val="31"/>
        </w:numPr>
      </w:pPr>
      <w:r>
        <w:t>a base rate of 8.5 percentage points above the prevailing company tax rate for R&amp;D expenditure up to 2 per cent R&amp;D intensity</w:t>
      </w:r>
    </w:p>
    <w:p w14:paraId="33000112" w14:textId="4D87F69D" w:rsidR="002C2EC6" w:rsidRDefault="00F246F3" w:rsidP="00030717">
      <w:pPr>
        <w:pStyle w:val="ListParagraph"/>
        <w:numPr>
          <w:ilvl w:val="2"/>
          <w:numId w:val="31"/>
        </w:numPr>
      </w:pPr>
      <w:proofErr w:type="gramStart"/>
      <w:r>
        <w:t>an</w:t>
      </w:r>
      <w:proofErr w:type="gramEnd"/>
      <w:r>
        <w:t xml:space="preserve"> enhanced rate of 16.5 percentage points above the prevailing company tax rate for R&amp;D expenditure over 2 per cent R&amp;D intensity</w:t>
      </w:r>
      <w:r w:rsidR="002C2EC6">
        <w:t>.</w:t>
      </w:r>
    </w:p>
    <w:p w14:paraId="2235D3A7" w14:textId="01775FAF" w:rsidR="002C2EC6" w:rsidRDefault="002C2EC6" w:rsidP="00030717">
      <w:pPr>
        <w:pStyle w:val="ListParagraph"/>
        <w:numPr>
          <w:ilvl w:val="1"/>
          <w:numId w:val="31"/>
        </w:numPr>
      </w:pPr>
      <w:r>
        <w:t>The remaining measures are unchanged from those in the</w:t>
      </w:r>
      <w:r w:rsidR="00E24DBE">
        <w:t xml:space="preserve"> superseded</w:t>
      </w:r>
      <w:r>
        <w:t xml:space="preserve"> </w:t>
      </w:r>
      <w:r w:rsidRPr="00446991">
        <w:rPr>
          <w:b/>
          <w:i/>
        </w:rPr>
        <w:t>Treasury Laws Amendment (Research and Development Tax Incentive) Bill 2019</w:t>
      </w:r>
      <w:r>
        <w:t>, consisting of:</w:t>
      </w:r>
    </w:p>
    <w:p w14:paraId="0605656B" w14:textId="0552E600" w:rsidR="002C2EC6" w:rsidRDefault="002C2EC6" w:rsidP="00030717">
      <w:pPr>
        <w:pStyle w:val="ListParagraph"/>
        <w:numPr>
          <w:ilvl w:val="2"/>
          <w:numId w:val="31"/>
        </w:numPr>
      </w:pPr>
      <w:r>
        <w:t>An increase in the existing annual R&amp;D expenditure threshold fr</w:t>
      </w:r>
      <w:r w:rsidR="00213B97">
        <w:t>om $100 million to $150 million</w:t>
      </w:r>
    </w:p>
    <w:p w14:paraId="181072BF" w14:textId="77777777" w:rsidR="002C2EC6" w:rsidRDefault="002C2EC6" w:rsidP="00030717">
      <w:pPr>
        <w:pStyle w:val="ListParagraph"/>
        <w:numPr>
          <w:ilvl w:val="2"/>
          <w:numId w:val="31"/>
        </w:numPr>
      </w:pPr>
      <w:r>
        <w:t>Administrative changes aimed at improving the integrity and transparency of the program.</w:t>
      </w:r>
    </w:p>
    <w:p w14:paraId="4A0EB7B1" w14:textId="1191A8F1" w:rsidR="002C2EC6" w:rsidRDefault="002C2EC6" w:rsidP="00030717">
      <w:pPr>
        <w:pStyle w:val="ListParagraph"/>
        <w:numPr>
          <w:ilvl w:val="0"/>
          <w:numId w:val="31"/>
        </w:numPr>
      </w:pPr>
      <w:r>
        <w:t xml:space="preserve">The enhanced R&amp;D Tax Incentive reforms generally apply from 1 July 2021, and form part of the </w:t>
      </w:r>
      <w:hyperlink r:id="rId13" w:history="1">
        <w:r w:rsidRPr="008433AA">
          <w:rPr>
            <w:rStyle w:val="Hyperlink"/>
            <w:b/>
            <w:i/>
          </w:rPr>
          <w:t>Treasury Laws Amendment (A Tax Plan for the COVID-19 Economic Recovery) Act 2020</w:t>
        </w:r>
        <w:r w:rsidRPr="008433AA">
          <w:rPr>
            <w:rStyle w:val="Hyperlink"/>
            <w:b/>
          </w:rPr>
          <w:t>,</w:t>
        </w:r>
      </w:hyperlink>
      <w:r w:rsidRPr="00C73313">
        <w:rPr>
          <w:b/>
        </w:rPr>
        <w:t xml:space="preserve"> </w:t>
      </w:r>
      <w:r>
        <w:t>which will enact many of the Government’s major 2020-21 Budget tax reforms.</w:t>
      </w:r>
    </w:p>
    <w:p w14:paraId="5800B245" w14:textId="0B5C8B9C" w:rsidR="00F25C6E" w:rsidRDefault="002C2EC6" w:rsidP="00030717">
      <w:pPr>
        <w:pStyle w:val="ListParagraph"/>
        <w:numPr>
          <w:ilvl w:val="0"/>
          <w:numId w:val="31"/>
        </w:numPr>
      </w:pPr>
      <w:r>
        <w:t xml:space="preserve">Previous reforms, contained in the </w:t>
      </w:r>
      <w:r w:rsidRPr="003D2B26">
        <w:rPr>
          <w:i/>
        </w:rPr>
        <w:t>Treasury Laws Amendment (Research and Development Tax Incentive) Bill 2019</w:t>
      </w:r>
      <w:r>
        <w:t>, have been superseded by the enhanced R&amp;DTI reforms.</w:t>
      </w:r>
    </w:p>
    <w:p w14:paraId="0A25B894" w14:textId="515F3AED" w:rsidR="00C73313" w:rsidRPr="00C04EC5" w:rsidRDefault="00ED57AC" w:rsidP="00D571E7">
      <w:pPr>
        <w:pStyle w:val="ListParagraph"/>
        <w:numPr>
          <w:ilvl w:val="0"/>
          <w:numId w:val="31"/>
        </w:numPr>
        <w:ind w:left="284"/>
        <w:rPr>
          <w:b/>
        </w:rPr>
      </w:pPr>
      <w:r>
        <w:t xml:space="preserve">A </w:t>
      </w:r>
      <w:r w:rsidR="00472072">
        <w:t>Factsheet</w:t>
      </w:r>
      <w:r>
        <w:t xml:space="preserve"> </w:t>
      </w:r>
      <w:r w:rsidR="00226727">
        <w:t xml:space="preserve">explaining the updates </w:t>
      </w:r>
      <w:r w:rsidR="00DB4963">
        <w:t>is available for download from Business.gov.au</w:t>
      </w:r>
      <w:r w:rsidR="00C73313">
        <w:t xml:space="preserve"> </w:t>
      </w:r>
      <w:hyperlink r:id="rId14" w:history="1">
        <w:r w:rsidR="00C73313" w:rsidRPr="00D77184">
          <w:rPr>
            <w:rStyle w:val="Hyperlink"/>
          </w:rPr>
          <w:t>here</w:t>
        </w:r>
      </w:hyperlink>
      <w:r w:rsidR="00C73313" w:rsidRPr="00C73313">
        <w:rPr>
          <w:b/>
        </w:rPr>
        <w:t>.</w:t>
      </w:r>
      <w:r w:rsidR="00C73313">
        <w:t xml:space="preserve"> </w:t>
      </w:r>
      <w:bookmarkStart w:id="24" w:name="_Toc54776178"/>
      <w:bookmarkStart w:id="25" w:name="_Toc54966601"/>
      <w:bookmarkStart w:id="26" w:name="_Toc55305704"/>
    </w:p>
    <w:p w14:paraId="76A53C84" w14:textId="7542CCB5" w:rsidR="0075755F" w:rsidRPr="00C73313" w:rsidRDefault="005266CF" w:rsidP="00D571E7">
      <w:pPr>
        <w:pStyle w:val="Heading2"/>
        <w:keepNext w:val="0"/>
        <w:keepLines w:val="0"/>
        <w:numPr>
          <w:ilvl w:val="0"/>
          <w:numId w:val="37"/>
        </w:numPr>
        <w:spacing w:before="0" w:line="240" w:lineRule="auto"/>
        <w:rPr>
          <w:rFonts w:asciiTheme="minorHAnsi" w:eastAsiaTheme="minorHAnsi" w:hAnsiTheme="minorHAnsi" w:cstheme="minorBidi"/>
          <w:b/>
          <w:bCs/>
          <w:color w:val="auto"/>
          <w:sz w:val="24"/>
          <w:szCs w:val="22"/>
          <w:u w:val="single"/>
        </w:rPr>
      </w:pPr>
      <w:r w:rsidRPr="00C73313">
        <w:rPr>
          <w:rFonts w:asciiTheme="minorHAnsi" w:eastAsiaTheme="minorHAnsi" w:hAnsiTheme="minorHAnsi" w:cstheme="minorBidi"/>
          <w:b/>
          <w:bCs/>
          <w:color w:val="auto"/>
          <w:sz w:val="24"/>
          <w:szCs w:val="22"/>
          <w:u w:val="single"/>
        </w:rPr>
        <w:t xml:space="preserve"> </w:t>
      </w:r>
      <w:r w:rsidR="00085652">
        <w:rPr>
          <w:rFonts w:asciiTheme="minorHAnsi" w:eastAsiaTheme="minorHAnsi" w:hAnsiTheme="minorHAnsi" w:cstheme="minorBidi"/>
          <w:b/>
          <w:bCs/>
          <w:color w:val="auto"/>
          <w:sz w:val="24"/>
          <w:szCs w:val="22"/>
          <w:u w:val="single"/>
        </w:rPr>
        <w:t>AusIndustry</w:t>
      </w:r>
      <w:r w:rsidR="009C7B7E">
        <w:rPr>
          <w:rFonts w:asciiTheme="minorHAnsi" w:eastAsiaTheme="minorHAnsi" w:hAnsiTheme="minorHAnsi" w:cstheme="minorBidi"/>
          <w:b/>
          <w:bCs/>
          <w:color w:val="auto"/>
          <w:sz w:val="24"/>
          <w:szCs w:val="22"/>
          <w:u w:val="single"/>
        </w:rPr>
        <w:t>:</w:t>
      </w:r>
      <w:r w:rsidR="0075755F" w:rsidRPr="00C73313">
        <w:rPr>
          <w:rFonts w:asciiTheme="minorHAnsi" w:eastAsiaTheme="minorHAnsi" w:hAnsiTheme="minorHAnsi" w:cstheme="minorBidi"/>
          <w:b/>
          <w:bCs/>
          <w:color w:val="auto"/>
          <w:sz w:val="24"/>
          <w:szCs w:val="22"/>
          <w:u w:val="single"/>
        </w:rPr>
        <w:t xml:space="preserve"> Upcoming Reforms Jan 2021</w:t>
      </w:r>
      <w:r w:rsidRPr="00C73313">
        <w:rPr>
          <w:rFonts w:asciiTheme="minorHAnsi" w:eastAsiaTheme="minorHAnsi" w:hAnsiTheme="minorHAnsi" w:cstheme="minorBidi"/>
          <w:b/>
          <w:bCs/>
          <w:color w:val="auto"/>
          <w:sz w:val="24"/>
          <w:szCs w:val="22"/>
          <w:u w:val="single"/>
        </w:rPr>
        <w:t xml:space="preserve"> </w:t>
      </w:r>
      <w:bookmarkEnd w:id="24"/>
      <w:bookmarkEnd w:id="25"/>
      <w:bookmarkEnd w:id="26"/>
    </w:p>
    <w:p w14:paraId="593E5FEF" w14:textId="77777777" w:rsidR="00E02224" w:rsidRDefault="00937C18" w:rsidP="00030717">
      <w:pPr>
        <w:pStyle w:val="ListParagraph"/>
        <w:numPr>
          <w:ilvl w:val="0"/>
          <w:numId w:val="29"/>
        </w:numPr>
        <w:spacing w:after="0" w:line="240" w:lineRule="auto"/>
        <w:contextualSpacing w:val="0"/>
      </w:pPr>
      <w:r>
        <w:t xml:space="preserve">The </w:t>
      </w:r>
      <w:r w:rsidRPr="00A60289">
        <w:rPr>
          <w:b/>
          <w:i/>
        </w:rPr>
        <w:t>Treasury Laws Amendment (A Tax Plan for the COVID-19 Economic Recovery) Bill 2020</w:t>
      </w:r>
      <w:r>
        <w:rPr>
          <w:i/>
        </w:rPr>
        <w:t xml:space="preserve"> </w:t>
      </w:r>
      <w:r w:rsidRPr="006E1B2F">
        <w:t>(‘the</w:t>
      </w:r>
      <w:r>
        <w:t> </w:t>
      </w:r>
      <w:r w:rsidRPr="006E1B2F">
        <w:t>Act’)</w:t>
      </w:r>
      <w:r>
        <w:rPr>
          <w:i/>
        </w:rPr>
        <w:t>,</w:t>
      </w:r>
      <w:r w:rsidRPr="007306BF">
        <w:t xml:space="preserve"> </w:t>
      </w:r>
      <w:r>
        <w:t xml:space="preserve">received Royal Assent on 14 October 2020. </w:t>
      </w:r>
    </w:p>
    <w:p w14:paraId="2452B4C5" w14:textId="5FA01B25" w:rsidR="00E02224" w:rsidRDefault="00DB4963" w:rsidP="00352244">
      <w:pPr>
        <w:pStyle w:val="ListParagraph"/>
        <w:numPr>
          <w:ilvl w:val="1"/>
          <w:numId w:val="29"/>
        </w:numPr>
        <w:spacing w:after="0" w:line="240" w:lineRule="auto"/>
        <w:contextualSpacing w:val="0"/>
      </w:pPr>
      <w:r>
        <w:t>The Act</w:t>
      </w:r>
      <w:r w:rsidR="00937C18">
        <w:t xml:space="preserve"> includes </w:t>
      </w:r>
      <w:r w:rsidR="005F5501">
        <w:t xml:space="preserve">some </w:t>
      </w:r>
      <w:r w:rsidR="00937C18">
        <w:t xml:space="preserve">administrative measures </w:t>
      </w:r>
      <w:r>
        <w:t>to come into effect from 1 January 2021, and will</w:t>
      </w:r>
      <w:r w:rsidR="00937C18">
        <w:t xml:space="preserve"> support the administration of the R&amp;D Tax Incentive program.</w:t>
      </w:r>
    </w:p>
    <w:p w14:paraId="025BF860" w14:textId="63E811E1" w:rsidR="000D3C0B" w:rsidRDefault="00085652" w:rsidP="00C04EC5">
      <w:pPr>
        <w:pStyle w:val="ListParagraph"/>
        <w:numPr>
          <w:ilvl w:val="0"/>
          <w:numId w:val="29"/>
        </w:numPr>
      </w:pPr>
      <w:bookmarkStart w:id="27" w:name="_Toc54776180"/>
      <w:bookmarkStart w:id="28" w:name="_Toc54966603"/>
      <w:bookmarkStart w:id="29" w:name="_Toc55305706"/>
      <w:r>
        <w:t>AusIndustry</w:t>
      </w:r>
      <w:r w:rsidR="000D3C0B">
        <w:t xml:space="preserve"> spoke of three key changes to the legislation</w:t>
      </w:r>
      <w:r w:rsidR="0023071E">
        <w:t xml:space="preserve"> from </w:t>
      </w:r>
      <w:r>
        <w:t>AusIndustry</w:t>
      </w:r>
      <w:r w:rsidR="000D3C0B">
        <w:t xml:space="preserve">: the </w:t>
      </w:r>
      <w:r w:rsidR="000D3C0B" w:rsidRPr="000D3C0B">
        <w:t>ISA Determination Reform</w:t>
      </w:r>
      <w:r w:rsidR="000D3C0B">
        <w:t xml:space="preserve">, the </w:t>
      </w:r>
      <w:r w:rsidR="00E04FD3">
        <w:t>Extension</w:t>
      </w:r>
      <w:r w:rsidR="000D3C0B">
        <w:t xml:space="preserve"> of Time reform and the Upcoming Deleg</w:t>
      </w:r>
      <w:bookmarkStart w:id="30" w:name="_GoBack"/>
      <w:bookmarkEnd w:id="30"/>
      <w:r w:rsidR="000D3C0B">
        <w:t>ations Reform.</w:t>
      </w:r>
    </w:p>
    <w:p w14:paraId="09F82D94" w14:textId="0BF7DD8B" w:rsidR="00FF4893" w:rsidRPr="000D3C0B" w:rsidRDefault="0075755F" w:rsidP="00C04EC5">
      <w:pPr>
        <w:pStyle w:val="ListParagraph"/>
        <w:numPr>
          <w:ilvl w:val="0"/>
          <w:numId w:val="29"/>
        </w:numPr>
      </w:pPr>
      <w:r w:rsidRPr="000D3C0B">
        <w:t>ISA Determination Reform</w:t>
      </w:r>
      <w:bookmarkEnd w:id="27"/>
      <w:bookmarkEnd w:id="28"/>
      <w:bookmarkEnd w:id="29"/>
      <w:r w:rsidR="00A2683B" w:rsidRPr="000D3C0B">
        <w:t xml:space="preserve">: </w:t>
      </w:r>
    </w:p>
    <w:p w14:paraId="79A06332" w14:textId="7776833C" w:rsidR="00910CBB" w:rsidRDefault="00A453FD" w:rsidP="00030717">
      <w:pPr>
        <w:pStyle w:val="ListParagraph"/>
        <w:numPr>
          <w:ilvl w:val="1"/>
          <w:numId w:val="29"/>
        </w:numPr>
        <w:spacing w:after="0" w:line="240" w:lineRule="auto"/>
        <w:contextualSpacing w:val="0"/>
      </w:pPr>
      <w:r w:rsidRPr="00A2683B">
        <w:t>The Act</w:t>
      </w:r>
      <w:r>
        <w:t xml:space="preserve"> will allow the ISA Board to </w:t>
      </w:r>
      <w:r w:rsidRPr="000D3C0B">
        <w:rPr>
          <w:i/>
        </w:rPr>
        <w:t>“make general determinations about the circumstances or way in which it will exercise its powers, or perform its functions or duties.”</w:t>
      </w:r>
    </w:p>
    <w:p w14:paraId="347D35D8" w14:textId="1C4E1E77" w:rsidR="00DA4856" w:rsidRDefault="00085652" w:rsidP="00030717">
      <w:pPr>
        <w:pStyle w:val="ListParagraph"/>
        <w:numPr>
          <w:ilvl w:val="2"/>
          <w:numId w:val="29"/>
        </w:numPr>
        <w:spacing w:after="0" w:line="240" w:lineRule="auto"/>
        <w:contextualSpacing w:val="0"/>
      </w:pPr>
      <w:r>
        <w:t>AusIndustry</w:t>
      </w:r>
      <w:r w:rsidR="00FF4893">
        <w:t xml:space="preserve"> </w:t>
      </w:r>
      <w:r w:rsidR="005F5501">
        <w:t xml:space="preserve">is </w:t>
      </w:r>
      <w:r w:rsidR="00FF4893">
        <w:t xml:space="preserve">currently considering </w:t>
      </w:r>
      <w:r w:rsidR="00DA4856">
        <w:t xml:space="preserve">the requirements for the publishing of general determinations. </w:t>
      </w:r>
    </w:p>
    <w:p w14:paraId="4A15EAA9" w14:textId="467D5552" w:rsidR="00A453FD" w:rsidRDefault="00085652" w:rsidP="00030717">
      <w:pPr>
        <w:pStyle w:val="ListParagraph"/>
        <w:numPr>
          <w:ilvl w:val="2"/>
          <w:numId w:val="29"/>
        </w:numPr>
        <w:spacing w:after="0" w:line="240" w:lineRule="auto"/>
        <w:contextualSpacing w:val="0"/>
      </w:pPr>
      <w:r>
        <w:t>AusIndustry</w:t>
      </w:r>
      <w:r w:rsidR="00D7017F">
        <w:t xml:space="preserve"> cannot yet offer a </w:t>
      </w:r>
      <w:r w:rsidR="00DA4856">
        <w:t xml:space="preserve">schedule for when </w:t>
      </w:r>
      <w:r w:rsidR="005F5501">
        <w:t xml:space="preserve">it </w:t>
      </w:r>
      <w:r w:rsidR="00DA4856">
        <w:t xml:space="preserve">will begin publishing general determinations. </w:t>
      </w:r>
    </w:p>
    <w:p w14:paraId="77B0FC96" w14:textId="2D328C28" w:rsidR="00C611FA" w:rsidRDefault="00F63191" w:rsidP="00030717">
      <w:pPr>
        <w:pStyle w:val="ListParagraph"/>
        <w:numPr>
          <w:ilvl w:val="1"/>
          <w:numId w:val="29"/>
        </w:numPr>
        <w:spacing w:after="0" w:line="240" w:lineRule="auto"/>
        <w:contextualSpacing w:val="0"/>
      </w:pPr>
      <w:r>
        <w:t xml:space="preserve">A </w:t>
      </w:r>
      <w:r w:rsidR="00B725C5">
        <w:t>R</w:t>
      </w:r>
      <w:r>
        <w:t>oundtable mem</w:t>
      </w:r>
      <w:r w:rsidR="00085652">
        <w:t xml:space="preserve">ber </w:t>
      </w:r>
      <w:r w:rsidR="00B725C5">
        <w:t>raised</w:t>
      </w:r>
      <w:r w:rsidR="00085652">
        <w:t xml:space="preserve"> </w:t>
      </w:r>
      <w:r w:rsidR="00B725C5">
        <w:t xml:space="preserve">whether </w:t>
      </w:r>
      <w:r w:rsidR="00085652">
        <w:t>AusIndustry can share</w:t>
      </w:r>
      <w:r>
        <w:t xml:space="preserve"> the topics for determinati</w:t>
      </w:r>
      <w:r w:rsidR="00085652">
        <w:t>ons</w:t>
      </w:r>
      <w:r w:rsidR="00C611FA">
        <w:t xml:space="preserve">, and </w:t>
      </w:r>
      <w:r w:rsidR="00B725C5">
        <w:t xml:space="preserve">if </w:t>
      </w:r>
      <w:r w:rsidR="00C611FA">
        <w:t>they will be available in draft form ahead of publication.</w:t>
      </w:r>
    </w:p>
    <w:p w14:paraId="32AD978E" w14:textId="7BBC9876" w:rsidR="000D3C0B" w:rsidRPr="00A453FD" w:rsidRDefault="00085652" w:rsidP="00030717">
      <w:pPr>
        <w:pStyle w:val="ListParagraph"/>
        <w:numPr>
          <w:ilvl w:val="2"/>
          <w:numId w:val="29"/>
        </w:numPr>
        <w:spacing w:after="0" w:line="240" w:lineRule="auto"/>
        <w:contextualSpacing w:val="0"/>
      </w:pPr>
      <w:r>
        <w:t xml:space="preserve">AusIndustry </w:t>
      </w:r>
      <w:r w:rsidR="000B4FBD">
        <w:t>is unable to share the de</w:t>
      </w:r>
      <w:r w:rsidR="00321C55">
        <w:t>terminations</w:t>
      </w:r>
      <w:r w:rsidR="00B725C5">
        <w:t xml:space="preserve"> topics</w:t>
      </w:r>
      <w:r w:rsidR="002718EC">
        <w:t xml:space="preserve"> </w:t>
      </w:r>
      <w:r w:rsidR="00F63191">
        <w:t>at present</w:t>
      </w:r>
      <w:r w:rsidR="00686471">
        <w:t xml:space="preserve">, and </w:t>
      </w:r>
      <w:r w:rsidR="00F674D3">
        <w:t xml:space="preserve">will likely </w:t>
      </w:r>
      <w:r w:rsidR="00686471">
        <w:t>seeking feedback from the R&amp;D community</w:t>
      </w:r>
      <w:r w:rsidR="00F63191">
        <w:t>.</w:t>
      </w:r>
    </w:p>
    <w:p w14:paraId="5B1544C6" w14:textId="7B00AE28" w:rsidR="00F50C82" w:rsidRPr="006A378F" w:rsidRDefault="0075755F" w:rsidP="00030717">
      <w:pPr>
        <w:pStyle w:val="Heading3"/>
        <w:numPr>
          <w:ilvl w:val="0"/>
          <w:numId w:val="29"/>
        </w:numPr>
        <w:rPr>
          <w:rFonts w:asciiTheme="minorHAnsi" w:eastAsiaTheme="minorHAnsi" w:hAnsiTheme="minorHAnsi" w:cstheme="minorBidi"/>
          <w:color w:val="auto"/>
          <w:sz w:val="22"/>
          <w:szCs w:val="22"/>
        </w:rPr>
      </w:pPr>
      <w:bookmarkStart w:id="31" w:name="_Toc54776181"/>
      <w:bookmarkStart w:id="32" w:name="_Toc54966604"/>
      <w:bookmarkStart w:id="33" w:name="_Toc55305707"/>
      <w:r w:rsidRPr="006A378F">
        <w:rPr>
          <w:rFonts w:asciiTheme="minorHAnsi" w:eastAsiaTheme="minorHAnsi" w:hAnsiTheme="minorHAnsi" w:cstheme="minorBidi"/>
          <w:color w:val="auto"/>
          <w:sz w:val="22"/>
          <w:szCs w:val="22"/>
        </w:rPr>
        <w:t>Extension of Time Reform</w:t>
      </w:r>
      <w:bookmarkEnd w:id="31"/>
      <w:bookmarkEnd w:id="32"/>
      <w:bookmarkEnd w:id="33"/>
    </w:p>
    <w:p w14:paraId="0951B9EC" w14:textId="77777777" w:rsidR="006A378F" w:rsidRPr="006A378F" w:rsidRDefault="00F50C82" w:rsidP="00030717">
      <w:pPr>
        <w:pStyle w:val="ListParagraph"/>
        <w:numPr>
          <w:ilvl w:val="0"/>
          <w:numId w:val="27"/>
        </w:numPr>
        <w:spacing w:after="0" w:line="240" w:lineRule="auto"/>
        <w:contextualSpacing w:val="0"/>
        <w:rPr>
          <w:i/>
        </w:rPr>
      </w:pPr>
      <w:r>
        <w:t xml:space="preserve">The </w:t>
      </w:r>
      <w:bookmarkStart w:id="34" w:name="_Toc52456087"/>
      <w:r w:rsidRPr="006A378F">
        <w:rPr>
          <w:i/>
        </w:rPr>
        <w:t>Industry Research and Development Decision</w:t>
      </w:r>
      <w:r w:rsidRPr="006A378F">
        <w:rPr>
          <w:i/>
        </w:rPr>
        <w:noBreakHyphen/>
        <w:t>making Principles 2011</w:t>
      </w:r>
      <w:bookmarkEnd w:id="34"/>
      <w:r>
        <w:t xml:space="preserve"> previously allowed for the ISA Board to allow an extension of time for 14 days, or a further period of time where the person could demonstrate that “</w:t>
      </w:r>
      <w:r w:rsidRPr="006A378F">
        <w:rPr>
          <w:i/>
        </w:rPr>
        <w:t>the act, omission or event that led to the need for the further period was not the fault of the interested person and was not within the interested person’s control</w:t>
      </w:r>
      <w:r>
        <w:t>.”</w:t>
      </w:r>
    </w:p>
    <w:p w14:paraId="0E4DE83D" w14:textId="1F563FEB" w:rsidR="00A2683B" w:rsidRPr="006A378F" w:rsidRDefault="00E41628" w:rsidP="00030717">
      <w:pPr>
        <w:pStyle w:val="ListParagraph"/>
        <w:numPr>
          <w:ilvl w:val="0"/>
          <w:numId w:val="27"/>
        </w:numPr>
        <w:spacing w:after="0" w:line="240" w:lineRule="auto"/>
        <w:contextualSpacing w:val="0"/>
        <w:rPr>
          <w:i/>
        </w:rPr>
      </w:pPr>
      <w:r>
        <w:t>T</w:t>
      </w:r>
      <w:r w:rsidR="00F50C82">
        <w:t xml:space="preserve">he </w:t>
      </w:r>
      <w:r w:rsidR="00F50C82" w:rsidRPr="006E1B2F">
        <w:t>Act</w:t>
      </w:r>
      <w:r w:rsidR="00F50C82">
        <w:t xml:space="preserve"> has included an additional sub-section to limit this further extension of time to not exceed three months, unless the extension is granted to allow an applicant to wait for the outcome of a separate pending decision.</w:t>
      </w:r>
    </w:p>
    <w:p w14:paraId="114D2B5D" w14:textId="00F274C4" w:rsidR="00F50C82" w:rsidRDefault="00085652" w:rsidP="00085652">
      <w:pPr>
        <w:pStyle w:val="ListParagraph"/>
        <w:numPr>
          <w:ilvl w:val="0"/>
          <w:numId w:val="34"/>
        </w:numPr>
      </w:pPr>
      <w:r>
        <w:t xml:space="preserve">AusIndustry </w:t>
      </w:r>
      <w:r w:rsidR="006A378F">
        <w:t xml:space="preserve">is </w:t>
      </w:r>
      <w:r w:rsidR="00523346">
        <w:t>in the process of updating proc</w:t>
      </w:r>
      <w:r w:rsidR="00040911">
        <w:t>edures</w:t>
      </w:r>
      <w:r w:rsidR="00523346">
        <w:t xml:space="preserve">, forms and guidance material </w:t>
      </w:r>
      <w:r>
        <w:t>to reflect this</w:t>
      </w:r>
      <w:r w:rsidR="00F50C82" w:rsidRPr="006E1B2F">
        <w:t xml:space="preserve"> change</w:t>
      </w:r>
    </w:p>
    <w:p w14:paraId="52798422" w14:textId="4FFD46E9" w:rsidR="002718EC" w:rsidRDefault="00085652" w:rsidP="00030717">
      <w:pPr>
        <w:pStyle w:val="ListParagraph"/>
        <w:numPr>
          <w:ilvl w:val="2"/>
          <w:numId w:val="29"/>
        </w:numPr>
      </w:pPr>
      <w:r>
        <w:t xml:space="preserve">AusIndustry </w:t>
      </w:r>
      <w:r w:rsidR="00040911">
        <w:t xml:space="preserve">will continue to work with companies through </w:t>
      </w:r>
      <w:r>
        <w:t>the</w:t>
      </w:r>
      <w:r w:rsidR="00040911">
        <w:t xml:space="preserve"> Integrity Framework to ensure that they are supported in getting their registrations right. </w:t>
      </w:r>
    </w:p>
    <w:p w14:paraId="77A02344" w14:textId="2FBF0C80" w:rsidR="002718EC" w:rsidRDefault="002718EC" w:rsidP="00030717">
      <w:pPr>
        <w:pStyle w:val="ListParagraph"/>
        <w:numPr>
          <w:ilvl w:val="1"/>
          <w:numId w:val="29"/>
        </w:numPr>
      </w:pPr>
      <w:r w:rsidRPr="002718EC">
        <w:t xml:space="preserve">A Roundtable member </w:t>
      </w:r>
      <w:r w:rsidR="00A860D9" w:rsidRPr="002718EC">
        <w:t>requested</w:t>
      </w:r>
      <w:r w:rsidRPr="002718EC">
        <w:t xml:space="preserve"> clarification on the 14 day extension period.</w:t>
      </w:r>
    </w:p>
    <w:p w14:paraId="2D8ED71A" w14:textId="3D3FA0B2" w:rsidR="00DE3F04" w:rsidRDefault="00085652" w:rsidP="00030717">
      <w:pPr>
        <w:pStyle w:val="ListParagraph"/>
        <w:numPr>
          <w:ilvl w:val="2"/>
          <w:numId w:val="29"/>
        </w:numPr>
      </w:pPr>
      <w:r>
        <w:lastRenderedPageBreak/>
        <w:t xml:space="preserve">AusIndustry </w:t>
      </w:r>
      <w:r w:rsidR="002718EC" w:rsidRPr="002718EC">
        <w:t xml:space="preserve">confirmed there would be no change to the current 14 day </w:t>
      </w:r>
      <w:r w:rsidR="00F674D3">
        <w:t xml:space="preserve">extension </w:t>
      </w:r>
      <w:r w:rsidR="002718EC" w:rsidRPr="002718EC">
        <w:t xml:space="preserve">period.  </w:t>
      </w:r>
      <w:bookmarkStart w:id="35" w:name="_Toc54776182"/>
      <w:bookmarkStart w:id="36" w:name="_Toc54966605"/>
      <w:bookmarkStart w:id="37" w:name="_Toc55305708"/>
    </w:p>
    <w:p w14:paraId="19CF7963" w14:textId="70C594AB" w:rsidR="00FE3731" w:rsidRDefault="00EF2F96" w:rsidP="000A72C9">
      <w:pPr>
        <w:pStyle w:val="ListParagraph"/>
        <w:numPr>
          <w:ilvl w:val="2"/>
          <w:numId w:val="29"/>
        </w:numPr>
      </w:pPr>
      <w:r>
        <w:t xml:space="preserve">There </w:t>
      </w:r>
      <w:r w:rsidR="00DE3F04">
        <w:t>m</w:t>
      </w:r>
      <w:r>
        <w:t>ay be an</w:t>
      </w:r>
      <w:r w:rsidR="00C36B7F">
        <w:t xml:space="preserve"> additional</w:t>
      </w:r>
      <w:r>
        <w:t xml:space="preserve"> extension of up to 3 months, if this has been granted while the company waits for </w:t>
      </w:r>
      <w:r w:rsidR="002E180C">
        <w:t>a finding</w:t>
      </w:r>
      <w:r>
        <w:t xml:space="preserve"> outcome</w:t>
      </w:r>
      <w:r w:rsidR="002E180C">
        <w:t>.</w:t>
      </w:r>
      <w:r w:rsidR="004E066D">
        <w:t xml:space="preserve"> </w:t>
      </w:r>
    </w:p>
    <w:p w14:paraId="4D56A297" w14:textId="7269BF20" w:rsidR="005266CF" w:rsidRDefault="0075755F" w:rsidP="00030717">
      <w:pPr>
        <w:pStyle w:val="ListParagraph"/>
        <w:numPr>
          <w:ilvl w:val="0"/>
          <w:numId w:val="29"/>
        </w:numPr>
      </w:pPr>
      <w:r w:rsidRPr="00ED1A64">
        <w:t>Upcoming Delegations Reform</w:t>
      </w:r>
      <w:bookmarkEnd w:id="35"/>
      <w:bookmarkEnd w:id="36"/>
      <w:bookmarkEnd w:id="37"/>
    </w:p>
    <w:p w14:paraId="78033F44" w14:textId="6D6FE4FC" w:rsidR="002B6771" w:rsidRDefault="002B6771" w:rsidP="00030717">
      <w:pPr>
        <w:pStyle w:val="ListParagraph"/>
        <w:numPr>
          <w:ilvl w:val="1"/>
          <w:numId w:val="28"/>
        </w:numPr>
        <w:spacing w:after="0" w:line="240" w:lineRule="auto"/>
        <w:contextualSpacing w:val="0"/>
      </w:pPr>
      <w:r>
        <w:t xml:space="preserve">The </w:t>
      </w:r>
      <w:r w:rsidRPr="006E1B2F">
        <w:t>Act</w:t>
      </w:r>
      <w:r>
        <w:rPr>
          <w:i/>
        </w:rPr>
        <w:t xml:space="preserve"> </w:t>
      </w:r>
      <w:r>
        <w:t>includes an amendment to o</w:t>
      </w:r>
      <w:r w:rsidRPr="00E8484E">
        <w:t>mit</w:t>
      </w:r>
      <w:r>
        <w:t xml:space="preserve"> the words</w:t>
      </w:r>
      <w:r w:rsidRPr="00E8484E">
        <w:t xml:space="preserve"> “who is an SES emplo</w:t>
      </w:r>
      <w:r>
        <w:t xml:space="preserve">yee, or acting SES employee” from </w:t>
      </w:r>
      <w:r w:rsidRPr="00E8484E">
        <w:rPr>
          <w:i/>
        </w:rPr>
        <w:t>Paragraph 21(1</w:t>
      </w:r>
      <w:proofErr w:type="gramStart"/>
      <w:r w:rsidRPr="00E8484E">
        <w:rPr>
          <w:i/>
        </w:rPr>
        <w:t>)(</w:t>
      </w:r>
      <w:proofErr w:type="gramEnd"/>
      <w:r w:rsidRPr="00E8484E">
        <w:rPr>
          <w:i/>
        </w:rPr>
        <w:t xml:space="preserve">e) </w:t>
      </w:r>
      <w:r>
        <w:t xml:space="preserve">and </w:t>
      </w:r>
      <w:r w:rsidRPr="00E8484E">
        <w:rPr>
          <w:i/>
        </w:rPr>
        <w:t>Subsection 22A(1)</w:t>
      </w:r>
      <w:r>
        <w:t xml:space="preserve"> of the </w:t>
      </w:r>
      <w:r w:rsidRPr="002C455B">
        <w:rPr>
          <w:i/>
        </w:rPr>
        <w:t>Industry Research and Development Act 1986</w:t>
      </w:r>
      <w:r>
        <w:t xml:space="preserve">. </w:t>
      </w:r>
    </w:p>
    <w:p w14:paraId="062B0C35" w14:textId="580C7037" w:rsidR="00E0685A" w:rsidRDefault="002B6771" w:rsidP="00030717">
      <w:pPr>
        <w:pStyle w:val="ListParagraph"/>
        <w:numPr>
          <w:ilvl w:val="2"/>
          <w:numId w:val="28"/>
        </w:numPr>
        <w:spacing w:after="0" w:line="240" w:lineRule="auto"/>
        <w:contextualSpacing w:val="0"/>
      </w:pPr>
      <w:r>
        <w:t>This amendment to the legislation allows</w:t>
      </w:r>
      <w:r w:rsidR="00AE5B56">
        <w:t xml:space="preserve"> AusIndustry to</w:t>
      </w:r>
      <w:r>
        <w:t xml:space="preserve"> have non-SES officers undertake delegated functions on behalf of </w:t>
      </w:r>
      <w:r w:rsidR="00E0685A">
        <w:t>the</w:t>
      </w:r>
      <w:r>
        <w:t xml:space="preserve"> </w:t>
      </w:r>
      <w:r w:rsidR="00E0685A">
        <w:t>I</w:t>
      </w:r>
      <w:r>
        <w:t>ISA</w:t>
      </w:r>
      <w:r w:rsidR="00E0685A">
        <w:t xml:space="preserve"> Board.</w:t>
      </w:r>
    </w:p>
    <w:p w14:paraId="40FE95E4" w14:textId="445151CB" w:rsidR="007C0D74" w:rsidRDefault="00085652" w:rsidP="00352244">
      <w:pPr>
        <w:pStyle w:val="ListParagraph"/>
        <w:numPr>
          <w:ilvl w:val="2"/>
          <w:numId w:val="28"/>
        </w:numPr>
        <w:spacing w:after="0" w:line="240" w:lineRule="auto"/>
        <w:contextualSpacing w:val="0"/>
      </w:pPr>
      <w:r>
        <w:t>AusIndustry</w:t>
      </w:r>
      <w:r w:rsidR="007C0D74">
        <w:t xml:space="preserve"> has not yet determined how these delegations will be assigned</w:t>
      </w:r>
      <w:r w:rsidR="00AE5B56">
        <w:t xml:space="preserve"> for integrity activities, and </w:t>
      </w:r>
      <w:r w:rsidR="007C0D74">
        <w:t xml:space="preserve">is working </w:t>
      </w:r>
      <w:r w:rsidR="00E0685A">
        <w:t xml:space="preserve">with IISA </w:t>
      </w:r>
      <w:r w:rsidR="007C0D74">
        <w:t>to ensure that</w:t>
      </w:r>
      <w:r w:rsidR="002B6771">
        <w:t xml:space="preserve"> these delegations are issued appropriately </w:t>
      </w:r>
      <w:r w:rsidR="00962C7A">
        <w:t>with</w:t>
      </w:r>
      <w:r w:rsidR="002B6771">
        <w:t>in the program</w:t>
      </w:r>
      <w:r w:rsidR="007C0D74">
        <w:t>.</w:t>
      </w:r>
    </w:p>
    <w:p w14:paraId="7CD50C80" w14:textId="372E04A2" w:rsidR="00ED1A64" w:rsidRDefault="00A860D9" w:rsidP="00030717">
      <w:pPr>
        <w:pStyle w:val="ListParagraph"/>
        <w:numPr>
          <w:ilvl w:val="1"/>
          <w:numId w:val="28"/>
        </w:numPr>
        <w:spacing w:after="0" w:line="240" w:lineRule="auto"/>
        <w:contextualSpacing w:val="0"/>
      </w:pPr>
      <w:r>
        <w:t xml:space="preserve">A </w:t>
      </w:r>
      <w:r w:rsidR="00F70105">
        <w:t>R</w:t>
      </w:r>
      <w:r>
        <w:t xml:space="preserve">oundtable member asked what level of the APS will be able to </w:t>
      </w:r>
      <w:r w:rsidR="0097303A">
        <w:t>exercise delegated functions</w:t>
      </w:r>
      <w:r w:rsidR="0097303A" w:rsidRPr="0097303A">
        <w:t xml:space="preserve"> </w:t>
      </w:r>
      <w:r w:rsidR="0097303A">
        <w:t>or powers:</w:t>
      </w:r>
    </w:p>
    <w:p w14:paraId="66D9D63F" w14:textId="2A80043E" w:rsidR="00A860D9" w:rsidRPr="00A860D9" w:rsidRDefault="00AE5B56" w:rsidP="00030717">
      <w:pPr>
        <w:pStyle w:val="ListParagraph"/>
        <w:numPr>
          <w:ilvl w:val="2"/>
          <w:numId w:val="28"/>
        </w:numPr>
        <w:spacing w:after="0" w:line="240" w:lineRule="auto"/>
        <w:contextualSpacing w:val="0"/>
      </w:pPr>
      <w:r>
        <w:t xml:space="preserve">AusIndustry </w:t>
      </w:r>
      <w:r w:rsidR="00A860D9">
        <w:t xml:space="preserve">confirmed that although </w:t>
      </w:r>
      <w:r w:rsidR="0097303A">
        <w:t xml:space="preserve">delegated functions or powers </w:t>
      </w:r>
      <w:r w:rsidR="00A860D9">
        <w:t xml:space="preserve">will no longer be </w:t>
      </w:r>
      <w:r w:rsidR="0097303A">
        <w:t xml:space="preserve">exclusively exercised by </w:t>
      </w:r>
      <w:r w:rsidR="00A860D9">
        <w:t xml:space="preserve">SES </w:t>
      </w:r>
      <w:r w:rsidR="0097303A">
        <w:t>officers</w:t>
      </w:r>
      <w:r w:rsidR="00A860D9">
        <w:t xml:space="preserve">, they will still be </w:t>
      </w:r>
      <w:r w:rsidR="0097303A">
        <w:t xml:space="preserve">exercised </w:t>
      </w:r>
      <w:r w:rsidR="00A056D7">
        <w:t xml:space="preserve">by </w:t>
      </w:r>
      <w:r w:rsidR="00A1279F">
        <w:t>appropriate</w:t>
      </w:r>
      <w:r w:rsidR="0097303A">
        <w:t xml:space="preserve">, </w:t>
      </w:r>
      <w:r w:rsidR="00A056D7">
        <w:t>higher-level APS staff.</w:t>
      </w:r>
    </w:p>
    <w:p w14:paraId="3576496D" w14:textId="77777777" w:rsidR="006D4192" w:rsidRDefault="006D4192" w:rsidP="00AE23C3">
      <w:pPr>
        <w:spacing w:after="0" w:line="240" w:lineRule="auto"/>
      </w:pPr>
    </w:p>
    <w:p w14:paraId="20191783" w14:textId="77777777" w:rsidR="00287A11" w:rsidRPr="00287A11" w:rsidRDefault="00BA0262" w:rsidP="00D571E7">
      <w:pPr>
        <w:pStyle w:val="Heading2"/>
        <w:keepNext w:val="0"/>
        <w:keepLines w:val="0"/>
        <w:numPr>
          <w:ilvl w:val="0"/>
          <w:numId w:val="37"/>
        </w:numPr>
        <w:spacing w:before="0" w:line="240" w:lineRule="auto"/>
        <w:rPr>
          <w:rFonts w:asciiTheme="minorHAnsi" w:eastAsiaTheme="minorHAnsi" w:hAnsiTheme="minorHAnsi" w:cstheme="minorBidi"/>
          <w:b/>
          <w:bCs/>
          <w:color w:val="auto"/>
          <w:sz w:val="24"/>
          <w:szCs w:val="22"/>
          <w:u w:val="single"/>
        </w:rPr>
      </w:pPr>
      <w:bookmarkStart w:id="38" w:name="_Toc47017068"/>
      <w:bookmarkStart w:id="39" w:name="_Toc47360275"/>
      <w:bookmarkStart w:id="40" w:name="_Toc47366603"/>
      <w:bookmarkStart w:id="41" w:name="_Toc47367233"/>
      <w:bookmarkStart w:id="42" w:name="_Toc47387317"/>
      <w:bookmarkStart w:id="43" w:name="_Toc54776183"/>
      <w:bookmarkStart w:id="44" w:name="_Toc54966606"/>
      <w:bookmarkStart w:id="45" w:name="_Toc55305709"/>
      <w:r w:rsidRPr="00287A11">
        <w:rPr>
          <w:rFonts w:asciiTheme="minorHAnsi" w:eastAsiaTheme="minorHAnsi" w:hAnsiTheme="minorHAnsi" w:cstheme="minorBidi"/>
          <w:b/>
          <w:bCs/>
          <w:color w:val="auto"/>
          <w:sz w:val="24"/>
          <w:szCs w:val="22"/>
          <w:u w:val="single"/>
        </w:rPr>
        <w:t>ATO Upcoming reforms (on or after) July 2021</w:t>
      </w:r>
      <w:r w:rsidR="00F91C87" w:rsidRPr="00287A11">
        <w:rPr>
          <w:rFonts w:asciiTheme="minorHAnsi" w:eastAsiaTheme="minorHAnsi" w:hAnsiTheme="minorHAnsi" w:cstheme="minorBidi"/>
          <w:b/>
          <w:bCs/>
          <w:color w:val="auto"/>
          <w:sz w:val="24"/>
          <w:szCs w:val="22"/>
          <w:u w:val="single"/>
        </w:rPr>
        <w:t xml:space="preserve"> </w:t>
      </w:r>
      <w:bookmarkEnd w:id="38"/>
      <w:bookmarkEnd w:id="39"/>
      <w:bookmarkEnd w:id="40"/>
      <w:bookmarkEnd w:id="41"/>
      <w:bookmarkEnd w:id="42"/>
      <w:bookmarkEnd w:id="43"/>
      <w:bookmarkEnd w:id="44"/>
      <w:bookmarkEnd w:id="45"/>
    </w:p>
    <w:p w14:paraId="62B605C9" w14:textId="7AE647A3" w:rsidR="00661E7C" w:rsidRDefault="000A72C9" w:rsidP="00904E8A">
      <w:pPr>
        <w:pStyle w:val="ListParagraph"/>
        <w:numPr>
          <w:ilvl w:val="0"/>
          <w:numId w:val="36"/>
        </w:numPr>
      </w:pPr>
      <w:r w:rsidRPr="000A72C9">
        <w:t xml:space="preserve">The ATO Chair spoke about 5 major updates and changes to the </w:t>
      </w:r>
      <w:r w:rsidR="00793C25">
        <w:t>R&amp;D program</w:t>
      </w:r>
      <w:r w:rsidR="00904E8A">
        <w:t>, and the tiered approach to implementation</w:t>
      </w:r>
      <w:r w:rsidR="004048D4" w:rsidRPr="004048D4">
        <w:t>.</w:t>
      </w:r>
    </w:p>
    <w:p w14:paraId="13057654" w14:textId="04241AB9" w:rsidR="00311BB5" w:rsidRDefault="004048D4" w:rsidP="00661E7C">
      <w:pPr>
        <w:pStyle w:val="ListParagraph"/>
        <w:numPr>
          <w:ilvl w:val="0"/>
          <w:numId w:val="35"/>
        </w:numPr>
      </w:pPr>
      <w:r w:rsidRPr="004048D4">
        <w:t>In the 2020-21 income year</w:t>
      </w:r>
      <w:r w:rsidR="00F70105">
        <w:t>,</w:t>
      </w:r>
      <w:r w:rsidR="00661E7C">
        <w:t xml:space="preserve"> implementation</w:t>
      </w:r>
      <w:r w:rsidR="00311BB5">
        <w:t xml:space="preserve"> </w:t>
      </w:r>
      <w:r w:rsidRPr="004048D4">
        <w:t>will involve</w:t>
      </w:r>
      <w:r w:rsidR="00311BB5">
        <w:t>:</w:t>
      </w:r>
    </w:p>
    <w:p w14:paraId="5CE6B765" w14:textId="7F86B957" w:rsidR="004048D4" w:rsidRDefault="004048D4" w:rsidP="00311BB5">
      <w:pPr>
        <w:pStyle w:val="ListParagraph"/>
        <w:numPr>
          <w:ilvl w:val="1"/>
          <w:numId w:val="35"/>
        </w:numPr>
      </w:pPr>
      <w:r w:rsidRPr="004048D4">
        <w:t xml:space="preserve"> the replacement of the</w:t>
      </w:r>
      <w:r w:rsidR="00661E7C">
        <w:t xml:space="preserve"> current 43.5%, which will be </w:t>
      </w:r>
      <w:r w:rsidR="00311BB5">
        <w:t>replaced</w:t>
      </w:r>
      <w:r w:rsidR="00661E7C">
        <w:t xml:space="preserve"> with a refundable offset of</w:t>
      </w:r>
      <w:r w:rsidRPr="004048D4">
        <w:t xml:space="preserve"> 18% </w:t>
      </w:r>
      <w:r w:rsidR="00793C25">
        <w:t xml:space="preserve">above the </w:t>
      </w:r>
      <w:r w:rsidR="00661E7C">
        <w:t xml:space="preserve"> </w:t>
      </w:r>
      <w:r w:rsidRPr="004048D4">
        <w:t>company</w:t>
      </w:r>
      <w:r w:rsidR="00793C25">
        <w:t>’s relevant</w:t>
      </w:r>
      <w:r w:rsidRPr="004048D4">
        <w:t xml:space="preserve"> tax rate</w:t>
      </w:r>
      <w:r w:rsidR="00661E7C">
        <w:t>, up to the expenditure threshold</w:t>
      </w:r>
    </w:p>
    <w:p w14:paraId="3CE05A01" w14:textId="636F0DDB" w:rsidR="004048D4" w:rsidRDefault="00904E8A" w:rsidP="00853144">
      <w:pPr>
        <w:pStyle w:val="ListParagraph"/>
        <w:numPr>
          <w:ilvl w:val="1"/>
          <w:numId w:val="35"/>
        </w:numPr>
      </w:pPr>
      <w:r>
        <w:t xml:space="preserve">The </w:t>
      </w:r>
      <w:r w:rsidR="00311BB5">
        <w:t>replacement of the current 38.5% non-refundable offset with a two tier intensity premium linked to the company tax rate</w:t>
      </w:r>
    </w:p>
    <w:p w14:paraId="31AE66D4" w14:textId="6E813584" w:rsidR="00311BB5" w:rsidRDefault="00311BB5" w:rsidP="00853144">
      <w:pPr>
        <w:pStyle w:val="ListParagraph"/>
        <w:numPr>
          <w:ilvl w:val="1"/>
          <w:numId w:val="35"/>
        </w:numPr>
      </w:pPr>
      <w:r>
        <w:t>There will be amendments made to the feedback and clawback rates</w:t>
      </w:r>
    </w:p>
    <w:p w14:paraId="1906DD87" w14:textId="3AB212CC" w:rsidR="00311BB5" w:rsidRDefault="00311BB5" w:rsidP="00853144">
      <w:pPr>
        <w:pStyle w:val="ListParagraph"/>
        <w:numPr>
          <w:ilvl w:val="1"/>
          <w:numId w:val="35"/>
        </w:numPr>
      </w:pPr>
      <w:r>
        <w:t xml:space="preserve">ATO will build these changes into </w:t>
      </w:r>
      <w:r w:rsidR="000574FB">
        <w:t xml:space="preserve">its </w:t>
      </w:r>
      <w:r>
        <w:t>online calculator</w:t>
      </w:r>
    </w:p>
    <w:p w14:paraId="12BB8B04" w14:textId="6DEEECFB" w:rsidR="00B41AF8" w:rsidRDefault="00311BB5" w:rsidP="00B41AF8">
      <w:pPr>
        <w:pStyle w:val="ListParagraph"/>
        <w:numPr>
          <w:ilvl w:val="0"/>
          <w:numId w:val="35"/>
        </w:numPr>
      </w:pPr>
      <w:r w:rsidRPr="00904E8A">
        <w:rPr>
          <w:b/>
          <w:i/>
        </w:rPr>
        <w:t>PART IVA</w:t>
      </w:r>
      <w:r>
        <w:t xml:space="preserve"> means the tax offset will be considered a tax benefit for the purposed </w:t>
      </w:r>
      <w:r w:rsidR="002B13AA">
        <w:t>o</w:t>
      </w:r>
      <w:r>
        <w:t xml:space="preserve">f the </w:t>
      </w:r>
      <w:r w:rsidR="00793C25">
        <w:t xml:space="preserve">anti-avoidance </w:t>
      </w:r>
      <w:r>
        <w:t xml:space="preserve">provision. </w:t>
      </w:r>
    </w:p>
    <w:p w14:paraId="26768796" w14:textId="3FD0E5B4" w:rsidR="002B13AA" w:rsidRDefault="002B13AA" w:rsidP="00B41AF8">
      <w:pPr>
        <w:pStyle w:val="ListParagraph"/>
        <w:numPr>
          <w:ilvl w:val="1"/>
          <w:numId w:val="35"/>
        </w:numPr>
      </w:pPr>
      <w:r>
        <w:t xml:space="preserve">This will take place from the 2021 income year. </w:t>
      </w:r>
    </w:p>
    <w:p w14:paraId="0A99BCF9" w14:textId="45B49E56" w:rsidR="000A72C9" w:rsidRDefault="000A72C9" w:rsidP="000A72C9">
      <w:pPr>
        <w:pStyle w:val="ListParagraph"/>
        <w:numPr>
          <w:ilvl w:val="0"/>
          <w:numId w:val="35"/>
        </w:numPr>
      </w:pPr>
      <w:r>
        <w:t xml:space="preserve">The ATO will be progressively updating </w:t>
      </w:r>
      <w:r w:rsidR="000574FB">
        <w:t xml:space="preserve">its </w:t>
      </w:r>
      <w:r>
        <w:t xml:space="preserve">guidance </w:t>
      </w:r>
      <w:r w:rsidR="00793C25">
        <w:t xml:space="preserve">products </w:t>
      </w:r>
      <w:r>
        <w:t xml:space="preserve">to ensure the publications are in line with the years they effect. </w:t>
      </w:r>
    </w:p>
    <w:p w14:paraId="10DCB153" w14:textId="77230CC0" w:rsidR="002B13AA" w:rsidRDefault="00B41AF8" w:rsidP="000A72C9">
      <w:pPr>
        <w:pStyle w:val="ListParagraph"/>
        <w:numPr>
          <w:ilvl w:val="0"/>
          <w:numId w:val="35"/>
        </w:numPr>
      </w:pPr>
      <w:r>
        <w:t>There will be changes to the comp</w:t>
      </w:r>
      <w:r w:rsidR="005D4B46">
        <w:t>any tax return and R&amp;D schedule. I</w:t>
      </w:r>
      <w:r>
        <w:t xml:space="preserve">nstructions </w:t>
      </w:r>
      <w:r w:rsidR="005D4B46">
        <w:t>w</w:t>
      </w:r>
      <w:r>
        <w:t xml:space="preserve">ill come into effect ahead of the 2021-22 income year, prior to lodgement. </w:t>
      </w:r>
    </w:p>
    <w:p w14:paraId="16CBAEA1" w14:textId="46BE2A15" w:rsidR="00B41AF8" w:rsidRDefault="00793C25" w:rsidP="000A72C9">
      <w:pPr>
        <w:pStyle w:val="ListParagraph"/>
        <w:numPr>
          <w:ilvl w:val="0"/>
          <w:numId w:val="35"/>
        </w:numPr>
      </w:pPr>
      <w:proofErr w:type="gramStart"/>
      <w:r>
        <w:t>of</w:t>
      </w:r>
      <w:proofErr w:type="gramEnd"/>
      <w:r>
        <w:t xml:space="preserve"> the ATO will publish the details of the </w:t>
      </w:r>
      <w:r w:rsidR="00B41AF8">
        <w:t>individual</w:t>
      </w:r>
      <w:r>
        <w:t xml:space="preserve"> company’</w:t>
      </w:r>
      <w:r w:rsidR="00B41AF8">
        <w:t>s claimed R&amp;D expenditure.</w:t>
      </w:r>
    </w:p>
    <w:p w14:paraId="37C42678" w14:textId="25B551DB" w:rsidR="00B41AF8" w:rsidRDefault="00B41AF8" w:rsidP="00B41AF8">
      <w:pPr>
        <w:pStyle w:val="ListParagraph"/>
        <w:numPr>
          <w:ilvl w:val="1"/>
          <w:numId w:val="35"/>
        </w:numPr>
      </w:pPr>
      <w:r>
        <w:t>The first publications will be required 2 years after the end of the claimed financial year.</w:t>
      </w:r>
    </w:p>
    <w:p w14:paraId="405205CD" w14:textId="086149CA" w:rsidR="00B41AF8" w:rsidRDefault="00B41AF8" w:rsidP="00B41AF8">
      <w:pPr>
        <w:pStyle w:val="ListParagraph"/>
        <w:numPr>
          <w:ilvl w:val="1"/>
          <w:numId w:val="35"/>
        </w:numPr>
      </w:pPr>
      <w:r>
        <w:t xml:space="preserve">As this will not be in effect until the end of 2021-22 FY, this will be published </w:t>
      </w:r>
      <w:r w:rsidR="00793C25">
        <w:t xml:space="preserve">in </w:t>
      </w:r>
      <w:r w:rsidR="00A24FB9">
        <w:t>2024.</w:t>
      </w:r>
    </w:p>
    <w:p w14:paraId="7DDD2BC2" w14:textId="03E0FDDB" w:rsidR="005D4B46" w:rsidRDefault="00B41AF8" w:rsidP="00B41AF8">
      <w:pPr>
        <w:pStyle w:val="ListParagraph"/>
        <w:numPr>
          <w:ilvl w:val="0"/>
          <w:numId w:val="35"/>
        </w:numPr>
      </w:pPr>
      <w:r>
        <w:t>In order to reduce the im</w:t>
      </w:r>
      <w:r w:rsidR="005D4B46">
        <w:t>pact to businesses</w:t>
      </w:r>
      <w:r w:rsidR="00793C25">
        <w:t xml:space="preserve"> during COVID-19, the ATO implemented a number of strategies.</w:t>
      </w:r>
    </w:p>
    <w:p w14:paraId="41D56A9E" w14:textId="6705C307" w:rsidR="00B41AF8" w:rsidRDefault="005D4B46" w:rsidP="00B41AF8">
      <w:pPr>
        <w:pStyle w:val="ListParagraph"/>
        <w:numPr>
          <w:ilvl w:val="0"/>
          <w:numId w:val="35"/>
        </w:numPr>
      </w:pPr>
      <w:r>
        <w:t>T</w:t>
      </w:r>
      <w:r w:rsidR="00B41AF8">
        <w:t>his included:</w:t>
      </w:r>
    </w:p>
    <w:p w14:paraId="347BBC6E" w14:textId="06026D9A" w:rsidR="00240207" w:rsidRDefault="00B41AF8" w:rsidP="006D05DC">
      <w:pPr>
        <w:pStyle w:val="ListParagraph"/>
        <w:numPr>
          <w:ilvl w:val="1"/>
          <w:numId w:val="35"/>
        </w:numPr>
      </w:pPr>
      <w:r>
        <w:t xml:space="preserve">Contacting companies who were </w:t>
      </w:r>
      <w:r w:rsidR="00793C25">
        <w:t>subject to compliance activities for their</w:t>
      </w:r>
      <w:r>
        <w:t xml:space="preserve"> R&amp;D </w:t>
      </w:r>
      <w:r w:rsidR="00793C25">
        <w:t>claims</w:t>
      </w:r>
      <w:r>
        <w:t xml:space="preserve"> to ask them whether they’d like their compliance activities </w:t>
      </w:r>
      <w:r w:rsidR="00793C25">
        <w:t xml:space="preserve">to be placed </w:t>
      </w:r>
      <w:r>
        <w:t>on hold.</w:t>
      </w:r>
      <w:r w:rsidR="00240207">
        <w:t xml:space="preserve"> </w:t>
      </w:r>
    </w:p>
    <w:p w14:paraId="5A355173" w14:textId="64CD6B3C" w:rsidR="00B41AF8" w:rsidRDefault="00B41AF8" w:rsidP="00240207">
      <w:pPr>
        <w:pStyle w:val="ListParagraph"/>
        <w:numPr>
          <w:ilvl w:val="2"/>
          <w:numId w:val="35"/>
        </w:numPr>
      </w:pPr>
      <w:r>
        <w:t>The only cases which proceeded were more egregious cases</w:t>
      </w:r>
      <w:r w:rsidR="00793C25">
        <w:t xml:space="preserve"> or where the company agreed for action to continue compliance activities</w:t>
      </w:r>
      <w:r>
        <w:t xml:space="preserve">. </w:t>
      </w:r>
    </w:p>
    <w:p w14:paraId="03687B0A" w14:textId="32D582FD" w:rsidR="00B41AF8" w:rsidRDefault="00B41AF8" w:rsidP="006D05DC">
      <w:pPr>
        <w:pStyle w:val="ListParagraph"/>
        <w:numPr>
          <w:ilvl w:val="1"/>
          <w:numId w:val="35"/>
        </w:numPr>
      </w:pPr>
      <w:r>
        <w:t xml:space="preserve">A </w:t>
      </w:r>
      <w:r w:rsidR="002C1430">
        <w:t>case call of all R&amp;D</w:t>
      </w:r>
      <w:r>
        <w:t xml:space="preserve"> cases to ensure a consistent approach was being applied and to </w:t>
      </w:r>
      <w:r w:rsidR="00793C25">
        <w:t>consider a</w:t>
      </w:r>
      <w:r>
        <w:t xml:space="preserve"> partial </w:t>
      </w:r>
      <w:r w:rsidR="00793C25">
        <w:t>or full release of the R&amp;D refund with compliance action continue post-issue</w:t>
      </w:r>
      <w:r>
        <w:t>.</w:t>
      </w:r>
    </w:p>
    <w:p w14:paraId="46F3F2C0" w14:textId="46AE65DB" w:rsidR="00024BD1" w:rsidRDefault="00240207" w:rsidP="00240207">
      <w:pPr>
        <w:pStyle w:val="ListParagraph"/>
        <w:numPr>
          <w:ilvl w:val="0"/>
          <w:numId w:val="35"/>
        </w:numPr>
      </w:pPr>
      <w:r>
        <w:t xml:space="preserve">Questions were raised from </w:t>
      </w:r>
      <w:r w:rsidR="00793C25">
        <w:t>R</w:t>
      </w:r>
      <w:r>
        <w:t>oundtable members including;</w:t>
      </w:r>
    </w:p>
    <w:p w14:paraId="7E5E5C2F" w14:textId="2B866C95" w:rsidR="00240207" w:rsidRDefault="00240207" w:rsidP="00240207">
      <w:pPr>
        <w:pStyle w:val="ListParagraph"/>
        <w:numPr>
          <w:ilvl w:val="1"/>
          <w:numId w:val="35"/>
        </w:numPr>
      </w:pPr>
      <w:r>
        <w:lastRenderedPageBreak/>
        <w:t xml:space="preserve">Whether all </w:t>
      </w:r>
      <w:r w:rsidR="00B35BC4">
        <w:t xml:space="preserve">guidance products proposed </w:t>
      </w:r>
      <w:r>
        <w:t xml:space="preserve">will be published </w:t>
      </w:r>
    </w:p>
    <w:p w14:paraId="035B6725" w14:textId="5F006ACA" w:rsidR="00B35BC4" w:rsidRDefault="00240207" w:rsidP="00240207">
      <w:pPr>
        <w:pStyle w:val="ListParagraph"/>
        <w:numPr>
          <w:ilvl w:val="2"/>
          <w:numId w:val="35"/>
        </w:numPr>
      </w:pPr>
      <w:r>
        <w:t>The ATO is unable to give a certain answer</w:t>
      </w:r>
      <w:r w:rsidR="00B35BC4">
        <w:t xml:space="preserve"> and there have been delays due to COVID-19 with staff being reassigned to critical COVID-19 Stimulus roles and the need for publishing of COVID-19 content.</w:t>
      </w:r>
    </w:p>
    <w:p w14:paraId="2D5F5674" w14:textId="620D70A9" w:rsidR="00D226C2" w:rsidRDefault="00B35BC4" w:rsidP="00240207">
      <w:pPr>
        <w:pStyle w:val="ListParagraph"/>
        <w:numPr>
          <w:ilvl w:val="2"/>
          <w:numId w:val="35"/>
        </w:numPr>
      </w:pPr>
      <w:r>
        <w:t>Some material has been drafted and other material is still under development.</w:t>
      </w:r>
      <w:r w:rsidR="00240207">
        <w:t xml:space="preserve"> </w:t>
      </w:r>
    </w:p>
    <w:p w14:paraId="05037A21" w14:textId="3358D4E8" w:rsidR="00240207" w:rsidRDefault="00240207" w:rsidP="00240207">
      <w:pPr>
        <w:pStyle w:val="ListParagraph"/>
        <w:numPr>
          <w:ilvl w:val="2"/>
          <w:numId w:val="35"/>
        </w:numPr>
      </w:pPr>
      <w:r>
        <w:t xml:space="preserve">The ATO </w:t>
      </w:r>
      <w:r w:rsidR="000574FB">
        <w:t xml:space="preserve">has </w:t>
      </w:r>
      <w:r>
        <w:t xml:space="preserve">protocols </w:t>
      </w:r>
      <w:r w:rsidR="00B35BC4">
        <w:t>for publishing guidance products.  We hope to be in a position to provide a clearer timeframe at the next Roundtable.</w:t>
      </w:r>
      <w:r>
        <w:t xml:space="preserve"> </w:t>
      </w:r>
    </w:p>
    <w:p w14:paraId="51164809" w14:textId="1A571C00" w:rsidR="003C04DF" w:rsidRDefault="003C04DF" w:rsidP="006D05DC">
      <w:pPr>
        <w:pStyle w:val="ListParagraph"/>
        <w:numPr>
          <w:ilvl w:val="1"/>
          <w:numId w:val="35"/>
        </w:numPr>
      </w:pPr>
      <w:r>
        <w:t xml:space="preserve">How </w:t>
      </w:r>
      <w:r w:rsidR="00B35BC4">
        <w:t xml:space="preserve">will the publishing of </w:t>
      </w:r>
      <w:r>
        <w:t>information be us</w:t>
      </w:r>
      <w:r w:rsidR="00D226C2">
        <w:t>ed in relation to the Incentive, a</w:t>
      </w:r>
      <w:r>
        <w:t xml:space="preserve">nd what level of granularity will this go to, </w:t>
      </w:r>
      <w:r w:rsidR="00FA01CD">
        <w:t>specifically for the University sector to seek partnerships</w:t>
      </w:r>
      <w:r w:rsidR="00770179">
        <w:t>.</w:t>
      </w:r>
    </w:p>
    <w:p w14:paraId="7C227724" w14:textId="63E35E76" w:rsidR="00D226C2" w:rsidRDefault="00B0432D" w:rsidP="00896661">
      <w:pPr>
        <w:pStyle w:val="ListParagraph"/>
        <w:numPr>
          <w:ilvl w:val="2"/>
          <w:numId w:val="35"/>
        </w:numPr>
      </w:pPr>
      <w:r>
        <w:t>Th</w:t>
      </w:r>
      <w:r w:rsidR="00B35BC4">
        <w:t xml:space="preserve">e publishing of R&amp;D companies </w:t>
      </w:r>
      <w:r>
        <w:t xml:space="preserve">is information is mandated </w:t>
      </w:r>
      <w:r w:rsidR="00B35BC4">
        <w:t>by legislation now.</w:t>
      </w:r>
    </w:p>
    <w:p w14:paraId="08648102" w14:textId="6E1A10B8" w:rsidR="002A3128" w:rsidRDefault="00105EA0" w:rsidP="00896661">
      <w:pPr>
        <w:pStyle w:val="ListParagraph"/>
        <w:numPr>
          <w:ilvl w:val="2"/>
          <w:numId w:val="35"/>
        </w:numPr>
      </w:pPr>
      <w:r>
        <w:t>Th</w:t>
      </w:r>
      <w:r w:rsidR="00B35BC4">
        <w:t>e publishing of the information also has a benefit of providing transparency of how the Government’s, and ultimately, the communities’ tax dollars are being spent in the R&amp;DTI.</w:t>
      </w:r>
    </w:p>
    <w:p w14:paraId="5ED668BE" w14:textId="0E37DFC7" w:rsidR="003C04DF" w:rsidRDefault="00770179" w:rsidP="00896661">
      <w:pPr>
        <w:pStyle w:val="ListParagraph"/>
        <w:numPr>
          <w:ilvl w:val="2"/>
          <w:numId w:val="35"/>
        </w:numPr>
      </w:pPr>
      <w:r>
        <w:t xml:space="preserve">The details published regarding the </w:t>
      </w:r>
      <w:r w:rsidR="00B35BC4">
        <w:t xml:space="preserve">R&amp;D </w:t>
      </w:r>
      <w:r w:rsidR="002C1430">
        <w:t>Company</w:t>
      </w:r>
      <w:r w:rsidR="00B35BC4">
        <w:t xml:space="preserve"> will be</w:t>
      </w:r>
      <w:r w:rsidR="003C04DF">
        <w:t xml:space="preserve"> </w:t>
      </w:r>
      <w:r w:rsidR="00B35BC4">
        <w:t xml:space="preserve">the </w:t>
      </w:r>
      <w:r w:rsidR="003C04DF">
        <w:t>company</w:t>
      </w:r>
      <w:r>
        <w:t xml:space="preserve"> n</w:t>
      </w:r>
      <w:r w:rsidR="003C04DF">
        <w:t>ame,</w:t>
      </w:r>
      <w:r>
        <w:t xml:space="preserve"> ABN</w:t>
      </w:r>
      <w:r w:rsidR="00B35BC4">
        <w:t xml:space="preserve"> and the</w:t>
      </w:r>
      <w:r w:rsidR="003C04DF">
        <w:t xml:space="preserve"> notional </w:t>
      </w:r>
      <w:r w:rsidR="00B35BC4">
        <w:t>R&amp;D expenditure.</w:t>
      </w:r>
    </w:p>
    <w:p w14:paraId="2AFEBB94" w14:textId="6B65AE5D" w:rsidR="00240207" w:rsidRDefault="00DF6BFA" w:rsidP="00240207">
      <w:pPr>
        <w:pStyle w:val="ListParagraph"/>
        <w:numPr>
          <w:ilvl w:val="1"/>
          <w:numId w:val="35"/>
        </w:numPr>
      </w:pPr>
      <w:r>
        <w:t xml:space="preserve">Whether anyone had taken advantage of COVID and used the reduced touch points as an opportunity to do the wrong thing by the incentive. </w:t>
      </w:r>
    </w:p>
    <w:p w14:paraId="612163AD" w14:textId="04C594B9" w:rsidR="008A6F20" w:rsidRDefault="008A6F20" w:rsidP="00352244">
      <w:pPr>
        <w:pStyle w:val="ListParagraph"/>
        <w:numPr>
          <w:ilvl w:val="2"/>
          <w:numId w:val="35"/>
        </w:numPr>
      </w:pPr>
      <w:r>
        <w:t xml:space="preserve">The </w:t>
      </w:r>
      <w:r w:rsidR="00B35BC4">
        <w:t xml:space="preserve">ATO introduced a </w:t>
      </w:r>
      <w:r>
        <w:t xml:space="preserve">triage process </w:t>
      </w:r>
      <w:r w:rsidR="00B35BC4">
        <w:t>which has assisted with identifying and mitigating risks of opportunist claims.</w:t>
      </w:r>
      <w:r>
        <w:t xml:space="preserve"> </w:t>
      </w:r>
    </w:p>
    <w:p w14:paraId="43247C13" w14:textId="3CE0D5AD" w:rsidR="00F738A0" w:rsidRDefault="008A6F20" w:rsidP="00352244">
      <w:pPr>
        <w:pStyle w:val="ListParagraph"/>
        <w:numPr>
          <w:ilvl w:val="2"/>
          <w:numId w:val="35"/>
        </w:numPr>
      </w:pPr>
      <w:r>
        <w:t xml:space="preserve">The ATO continues to publish </w:t>
      </w:r>
      <w:r w:rsidR="00B35BC4">
        <w:t>areas of concern</w:t>
      </w:r>
      <w:r w:rsidR="003D2B26">
        <w:t xml:space="preserve"> </w:t>
      </w:r>
      <w:r w:rsidR="00B35BC4">
        <w:t>on</w:t>
      </w:r>
      <w:r>
        <w:t xml:space="preserve"> their </w:t>
      </w:r>
      <w:r w:rsidR="002E180C">
        <w:t>website.</w:t>
      </w:r>
    </w:p>
    <w:p w14:paraId="1CB91D44" w14:textId="545D6AFF" w:rsidR="0046528B" w:rsidRPr="00D571E7" w:rsidRDefault="00BA0262" w:rsidP="00D571E7">
      <w:pPr>
        <w:pStyle w:val="Heading2"/>
        <w:keepNext w:val="0"/>
        <w:keepLines w:val="0"/>
        <w:numPr>
          <w:ilvl w:val="0"/>
          <w:numId w:val="37"/>
        </w:numPr>
        <w:spacing w:before="0" w:line="240" w:lineRule="auto"/>
        <w:rPr>
          <w:rFonts w:asciiTheme="minorHAnsi" w:eastAsiaTheme="minorHAnsi" w:hAnsiTheme="minorHAnsi" w:cstheme="minorBidi"/>
          <w:b/>
          <w:color w:val="auto"/>
          <w:sz w:val="24"/>
          <w:szCs w:val="22"/>
          <w:u w:val="single"/>
        </w:rPr>
      </w:pPr>
      <w:bookmarkStart w:id="46" w:name="_Toc54776190"/>
      <w:bookmarkStart w:id="47" w:name="_Toc54966613"/>
      <w:bookmarkStart w:id="48" w:name="_Toc55305716"/>
      <w:r w:rsidRPr="00D571E7">
        <w:rPr>
          <w:rFonts w:asciiTheme="minorHAnsi" w:eastAsiaTheme="minorHAnsi" w:hAnsiTheme="minorHAnsi" w:cstheme="minorBidi"/>
          <w:b/>
          <w:color w:val="auto"/>
          <w:sz w:val="24"/>
          <w:szCs w:val="22"/>
          <w:u w:val="single"/>
        </w:rPr>
        <w:t>Access to guidance materials</w:t>
      </w:r>
      <w:bookmarkEnd w:id="46"/>
      <w:bookmarkEnd w:id="47"/>
      <w:bookmarkEnd w:id="48"/>
      <w:r w:rsidRPr="00D571E7">
        <w:rPr>
          <w:rFonts w:asciiTheme="minorHAnsi" w:eastAsiaTheme="minorHAnsi" w:hAnsiTheme="minorHAnsi" w:cstheme="minorBidi"/>
          <w:b/>
          <w:color w:val="auto"/>
          <w:sz w:val="24"/>
          <w:szCs w:val="22"/>
          <w:u w:val="single"/>
        </w:rPr>
        <w:t xml:space="preserve"> </w:t>
      </w:r>
      <w:r w:rsidR="00BD2BE7" w:rsidRPr="00D571E7">
        <w:rPr>
          <w:rFonts w:asciiTheme="minorHAnsi" w:eastAsiaTheme="minorHAnsi" w:hAnsiTheme="minorHAnsi" w:cstheme="minorBidi"/>
          <w:b/>
          <w:bCs/>
          <w:color w:val="auto"/>
          <w:sz w:val="24"/>
          <w:szCs w:val="22"/>
          <w:u w:val="single"/>
        </w:rPr>
        <w:t>– questionnaire discussion</w:t>
      </w:r>
    </w:p>
    <w:p w14:paraId="16C0639F" w14:textId="3E743338" w:rsidR="00BD2BE7" w:rsidRPr="000D6154" w:rsidRDefault="00085652" w:rsidP="00030717">
      <w:pPr>
        <w:pStyle w:val="ListParagraph"/>
        <w:numPr>
          <w:ilvl w:val="0"/>
          <w:numId w:val="23"/>
        </w:numPr>
      </w:pPr>
      <w:r>
        <w:t>AusIndustry</w:t>
      </w:r>
      <w:r w:rsidR="00BD2BE7" w:rsidRPr="000D6154">
        <w:t xml:space="preserve"> has</w:t>
      </w:r>
      <w:r w:rsidR="0087378E" w:rsidRPr="000D6154">
        <w:t xml:space="preserve"> been updating </w:t>
      </w:r>
      <w:r w:rsidR="002A64B9" w:rsidRPr="000D6154">
        <w:t>its</w:t>
      </w:r>
      <w:r w:rsidR="0087378E" w:rsidRPr="000D6154">
        <w:t xml:space="preserve"> guidance materials, and</w:t>
      </w:r>
      <w:r w:rsidR="00BD2BE7" w:rsidRPr="000D6154">
        <w:t xml:space="preserve"> released three new communications products, an At a Glance Brochure, an Animation video, and a Podcast. </w:t>
      </w:r>
    </w:p>
    <w:p w14:paraId="68DA6B3E" w14:textId="0ED99DA5" w:rsidR="00BD2BE7" w:rsidRPr="000D6154" w:rsidRDefault="00BD2BE7" w:rsidP="00BD2BE7">
      <w:pPr>
        <w:pStyle w:val="ListParagraph"/>
        <w:numPr>
          <w:ilvl w:val="1"/>
          <w:numId w:val="23"/>
        </w:numPr>
      </w:pPr>
      <w:r w:rsidRPr="000D6154">
        <w:t>A Second podcast is being developed</w:t>
      </w:r>
      <w:r w:rsidR="00142E10" w:rsidRPr="000D6154">
        <w:t xml:space="preserve"> with the ATO, due for release later November.</w:t>
      </w:r>
    </w:p>
    <w:p w14:paraId="5D36305A" w14:textId="28F2A99B" w:rsidR="00CB46A1" w:rsidRDefault="00CB46A1" w:rsidP="00BD2BE7">
      <w:pPr>
        <w:pStyle w:val="ListParagraph"/>
        <w:numPr>
          <w:ilvl w:val="0"/>
          <w:numId w:val="23"/>
        </w:numPr>
      </w:pPr>
      <w:r>
        <w:t xml:space="preserve">The Software Guidance on Business.gov.au was updated to remove references to the </w:t>
      </w:r>
      <w:proofErr w:type="spellStart"/>
      <w:r>
        <w:t>Frascati</w:t>
      </w:r>
      <w:proofErr w:type="spellEnd"/>
      <w:r>
        <w:t xml:space="preserve"> Manual</w:t>
      </w:r>
    </w:p>
    <w:p w14:paraId="22E895B9" w14:textId="70AB04EE" w:rsidR="00F13FED" w:rsidRDefault="00F13FED" w:rsidP="00F13FED">
      <w:pPr>
        <w:pStyle w:val="ListParagraph"/>
        <w:numPr>
          <w:ilvl w:val="1"/>
          <w:numId w:val="23"/>
        </w:numPr>
      </w:pPr>
      <w:r>
        <w:t xml:space="preserve">Members noted this, and requested to know why this was done. </w:t>
      </w:r>
    </w:p>
    <w:p w14:paraId="07788A4C" w14:textId="79C86366" w:rsidR="00D3208F" w:rsidRDefault="00F13FED" w:rsidP="00F13FED">
      <w:pPr>
        <w:pStyle w:val="ListParagraph"/>
        <w:numPr>
          <w:ilvl w:val="2"/>
          <w:numId w:val="23"/>
        </w:numPr>
      </w:pPr>
      <w:r>
        <w:t>In response to</w:t>
      </w:r>
      <w:r w:rsidR="00542B75">
        <w:t xml:space="preserve"> the ASFB</w:t>
      </w:r>
      <w:r w:rsidR="000F2538">
        <w:t xml:space="preserve">EO Report, </w:t>
      </w:r>
      <w:r w:rsidR="00085652">
        <w:t>AusIndustry</w:t>
      </w:r>
      <w:r w:rsidR="00542B75">
        <w:t xml:space="preserve"> have removed references to </w:t>
      </w:r>
      <w:proofErr w:type="spellStart"/>
      <w:r w:rsidR="00542B75">
        <w:t>Frascati</w:t>
      </w:r>
      <w:proofErr w:type="spellEnd"/>
      <w:r w:rsidR="00542B75">
        <w:t xml:space="preserve"> to</w:t>
      </w:r>
      <w:r w:rsidR="000F2538">
        <w:t xml:space="preserve"> ensure that members didn’t feel the definition of eligible R&amp;D was becom</w:t>
      </w:r>
      <w:r w:rsidR="00D3208F">
        <w:t>ing narrowed.</w:t>
      </w:r>
    </w:p>
    <w:p w14:paraId="1F53E5FE" w14:textId="5BBB5D2B" w:rsidR="00F13FED" w:rsidRDefault="00D3208F" w:rsidP="00F13FED">
      <w:pPr>
        <w:pStyle w:val="ListParagraph"/>
        <w:numPr>
          <w:ilvl w:val="2"/>
          <w:numId w:val="23"/>
        </w:numPr>
      </w:pPr>
      <w:r>
        <w:t>Examples have been added to Software Guidance</w:t>
      </w:r>
      <w:r w:rsidR="00F13FED">
        <w:t xml:space="preserve"> to o</w:t>
      </w:r>
      <w:r w:rsidR="000609FC">
        <w:t>ffer assistance to participants.</w:t>
      </w:r>
    </w:p>
    <w:p w14:paraId="7BED5199" w14:textId="41CADB05" w:rsidR="00C36B7F" w:rsidRPr="000D6154" w:rsidRDefault="00C36B7F" w:rsidP="00FE6B4C">
      <w:pPr>
        <w:pStyle w:val="ListParagraph"/>
        <w:numPr>
          <w:ilvl w:val="0"/>
          <w:numId w:val="23"/>
        </w:numPr>
      </w:pPr>
      <w:r>
        <w:t>A Refreshed Guide to Interpretation was released this morning – see more detail below in Program updates.</w:t>
      </w:r>
    </w:p>
    <w:p w14:paraId="00EF7353" w14:textId="5283D213" w:rsidR="00703F79" w:rsidRPr="000D6154" w:rsidRDefault="0087378E" w:rsidP="00030717">
      <w:pPr>
        <w:pStyle w:val="ListParagraph"/>
        <w:numPr>
          <w:ilvl w:val="0"/>
          <w:numId w:val="23"/>
        </w:numPr>
      </w:pPr>
      <w:r w:rsidRPr="000D6154">
        <w:t>Participants were emailed que</w:t>
      </w:r>
      <w:r w:rsidR="00537E6B">
        <w:t>stions ahead of this Roundtable for discussion:</w:t>
      </w:r>
      <w:r w:rsidR="00C930A5" w:rsidRPr="000D6154">
        <w:t xml:space="preserve"> </w:t>
      </w:r>
    </w:p>
    <w:p w14:paraId="7770ED37" w14:textId="6AD5E7F6" w:rsidR="00C930A5" w:rsidRDefault="00C930A5" w:rsidP="00030717">
      <w:pPr>
        <w:pStyle w:val="ListParagraph"/>
        <w:numPr>
          <w:ilvl w:val="1"/>
          <w:numId w:val="23"/>
        </w:numPr>
      </w:pPr>
      <w:r w:rsidRPr="000D6154">
        <w:t xml:space="preserve">What are the key </w:t>
      </w:r>
      <w:r w:rsidR="002A64B9">
        <w:t xml:space="preserve">R&amp;DTI </w:t>
      </w:r>
      <w:r w:rsidRPr="000D6154">
        <w:t>guidance documents that you find most useful on the www.business.gov.au</w:t>
      </w:r>
      <w:r>
        <w:t xml:space="preserve"> and www.ato.gov.au</w:t>
      </w:r>
      <w:r w:rsidRPr="000D6154">
        <w:t xml:space="preserve"> websites?</w:t>
      </w:r>
    </w:p>
    <w:p w14:paraId="328EEC73" w14:textId="54BE5357" w:rsidR="00CE2631" w:rsidRDefault="007133A5" w:rsidP="007133A5">
      <w:pPr>
        <w:pStyle w:val="ListParagraph"/>
        <w:numPr>
          <w:ilvl w:val="2"/>
          <w:numId w:val="23"/>
        </w:numPr>
      </w:pPr>
      <w:r w:rsidRPr="007133A5">
        <w:t>industry guidance material or AAT case summaries</w:t>
      </w:r>
      <w:r w:rsidR="00CE2631">
        <w:t xml:space="preserve"> are of most use to members</w:t>
      </w:r>
      <w:r w:rsidRPr="007133A5">
        <w:t xml:space="preserve"> </w:t>
      </w:r>
    </w:p>
    <w:p w14:paraId="0C4FFFCA" w14:textId="7D844056" w:rsidR="007133A5" w:rsidRPr="007133A5" w:rsidRDefault="007133A5" w:rsidP="007133A5">
      <w:pPr>
        <w:pStyle w:val="ListParagraph"/>
        <w:numPr>
          <w:ilvl w:val="2"/>
          <w:numId w:val="23"/>
        </w:numPr>
      </w:pPr>
      <w:r w:rsidRPr="007133A5">
        <w:t xml:space="preserve">ATO guidance on apportionments and overheads unlikely to eligible </w:t>
      </w:r>
    </w:p>
    <w:p w14:paraId="136BAEC5" w14:textId="4E9F46FA" w:rsidR="00C930A5" w:rsidRDefault="00C930A5" w:rsidP="00030717">
      <w:pPr>
        <w:pStyle w:val="ListParagraph"/>
        <w:numPr>
          <w:ilvl w:val="1"/>
          <w:numId w:val="23"/>
        </w:numPr>
      </w:pPr>
      <w:r w:rsidRPr="000D6154">
        <w:t>What guidance material do you feel is currently missing?</w:t>
      </w:r>
    </w:p>
    <w:p w14:paraId="514C97CE" w14:textId="5FAAF05E" w:rsidR="00C72177" w:rsidRPr="000D6154" w:rsidRDefault="00C72177" w:rsidP="00C72177">
      <w:pPr>
        <w:pStyle w:val="ListParagraph"/>
        <w:numPr>
          <w:ilvl w:val="2"/>
          <w:numId w:val="23"/>
        </w:numPr>
      </w:pPr>
      <w:r>
        <w:t>Members wished to be offered</w:t>
      </w:r>
      <w:r w:rsidR="00CE767F">
        <w:t xml:space="preserve"> guidance</w:t>
      </w:r>
      <w:r w:rsidR="00B55FE4">
        <w:t xml:space="preserve"> </w:t>
      </w:r>
      <w:r w:rsidR="00AF60E5">
        <w:t>materials</w:t>
      </w:r>
      <w:r w:rsidR="00CE767F">
        <w:t xml:space="preserve"> on</w:t>
      </w:r>
      <w:r>
        <w:t xml:space="preserve"> bu</w:t>
      </w:r>
      <w:r w:rsidRPr="00C72177">
        <w:t>ilding expenditure, at risk, for whom test, incurred ‘on’ R&amp;D activities</w:t>
      </w:r>
    </w:p>
    <w:p w14:paraId="5299FF9A" w14:textId="6F979811" w:rsidR="00C930A5" w:rsidRDefault="00C930A5" w:rsidP="00030717">
      <w:pPr>
        <w:pStyle w:val="ListParagraph"/>
        <w:numPr>
          <w:ilvl w:val="1"/>
          <w:numId w:val="23"/>
        </w:numPr>
      </w:pPr>
      <w:r w:rsidRPr="000D6154">
        <w:t>In which formats do you find guidance materials easier to digest, i.e. audio, animation, documents?</w:t>
      </w:r>
    </w:p>
    <w:p w14:paraId="29811AEF" w14:textId="77777777" w:rsidR="00044874" w:rsidRDefault="00B55FE4" w:rsidP="00B55FE4">
      <w:pPr>
        <w:pStyle w:val="ListParagraph"/>
        <w:numPr>
          <w:ilvl w:val="2"/>
          <w:numId w:val="23"/>
        </w:numPr>
      </w:pPr>
      <w:r>
        <w:t>Written documents were the most popular request</w:t>
      </w:r>
      <w:r w:rsidR="00AB1D5D">
        <w:t xml:space="preserve"> amongst Tax Agent and Consultants</w:t>
      </w:r>
    </w:p>
    <w:p w14:paraId="31B599CB" w14:textId="3AFD12C6" w:rsidR="00B55FE4" w:rsidRPr="000D6154" w:rsidRDefault="00044874" w:rsidP="00B55FE4">
      <w:pPr>
        <w:pStyle w:val="ListParagraph"/>
        <w:numPr>
          <w:ilvl w:val="2"/>
          <w:numId w:val="23"/>
        </w:numPr>
      </w:pPr>
      <w:r>
        <w:t>T</w:t>
      </w:r>
      <w:r w:rsidR="00AB1D5D">
        <w:t>here was</w:t>
      </w:r>
      <w:r w:rsidR="00B55FE4">
        <w:t xml:space="preserve"> a consensus that other audiences may need alternate </w:t>
      </w:r>
      <w:r w:rsidR="00AB1D5D">
        <w:t>formats.</w:t>
      </w:r>
    </w:p>
    <w:p w14:paraId="1AD15257" w14:textId="392134D2" w:rsidR="00C930A5" w:rsidRDefault="00C930A5" w:rsidP="00030717">
      <w:pPr>
        <w:pStyle w:val="ListParagraph"/>
        <w:numPr>
          <w:ilvl w:val="1"/>
          <w:numId w:val="23"/>
        </w:numPr>
      </w:pPr>
      <w:r w:rsidRPr="000D6154">
        <w:t>What are the key issues with locating specific guidance materials on these websites?</w:t>
      </w:r>
    </w:p>
    <w:p w14:paraId="06136FF6" w14:textId="54F025E7" w:rsidR="00E34234" w:rsidRDefault="004A3763" w:rsidP="004A3763">
      <w:pPr>
        <w:pStyle w:val="ListParagraph"/>
        <w:numPr>
          <w:ilvl w:val="2"/>
          <w:numId w:val="23"/>
        </w:numPr>
        <w:spacing w:after="160"/>
      </w:pPr>
      <w:r>
        <w:t>Members raised that it is difficult to locate and access guidance materials</w:t>
      </w:r>
      <w:r w:rsidR="00C77E2A">
        <w:t xml:space="preserve"> </w:t>
      </w:r>
      <w:r>
        <w:t>from the menu options, and sub-menus available.</w:t>
      </w:r>
    </w:p>
    <w:p w14:paraId="6E34FBED" w14:textId="5A30F1EC" w:rsidR="00D07375" w:rsidRDefault="00C77E2A" w:rsidP="004A3763">
      <w:pPr>
        <w:pStyle w:val="ListParagraph"/>
        <w:numPr>
          <w:ilvl w:val="2"/>
          <w:numId w:val="23"/>
        </w:numPr>
        <w:spacing w:after="160"/>
      </w:pPr>
      <w:r>
        <w:t>The</w:t>
      </w:r>
      <w:r w:rsidR="00B33E46">
        <w:t xml:space="preserve"> BGA &amp; ATO</w:t>
      </w:r>
      <w:r>
        <w:t xml:space="preserve"> websites were described a</w:t>
      </w:r>
      <w:r w:rsidR="00D07375">
        <w:t>s</w:t>
      </w:r>
      <w:r>
        <w:t xml:space="preserve"> ‘unfriendly’ and </w:t>
      </w:r>
      <w:r w:rsidR="00D07375">
        <w:t>search-engine</w:t>
      </w:r>
      <w:r w:rsidR="00C36B7F">
        <w:t>s are not</w:t>
      </w:r>
      <w:r w:rsidR="00D07375">
        <w:t xml:space="preserve"> optimised</w:t>
      </w:r>
    </w:p>
    <w:p w14:paraId="031B9A03" w14:textId="2EA4D828" w:rsidR="00C77E2A" w:rsidRDefault="00D07375" w:rsidP="004A3763">
      <w:pPr>
        <w:pStyle w:val="ListParagraph"/>
        <w:numPr>
          <w:ilvl w:val="2"/>
          <w:numId w:val="23"/>
        </w:numPr>
        <w:spacing w:after="160"/>
      </w:pPr>
      <w:r>
        <w:lastRenderedPageBreak/>
        <w:t xml:space="preserve">A lack of direct links from </w:t>
      </w:r>
      <w:r w:rsidR="00C77E2A">
        <w:t>external or internal search functions</w:t>
      </w:r>
    </w:p>
    <w:p w14:paraId="20454CF5" w14:textId="5D250516" w:rsidR="00E34234" w:rsidRDefault="00801C37" w:rsidP="00352244">
      <w:pPr>
        <w:pStyle w:val="ListParagraph"/>
        <w:numPr>
          <w:ilvl w:val="3"/>
          <w:numId w:val="23"/>
        </w:numPr>
        <w:spacing w:after="160"/>
      </w:pPr>
      <w:r>
        <w:t xml:space="preserve">Both the ATO and </w:t>
      </w:r>
      <w:r w:rsidR="00085652">
        <w:t>AusIndustry</w:t>
      </w:r>
      <w:r>
        <w:t xml:space="preserve"> are aware of their website limitations, and are undergoing </w:t>
      </w:r>
      <w:r w:rsidR="00E34234">
        <w:t>a website refresh</w:t>
      </w:r>
      <w:r w:rsidR="00D07375">
        <w:t xml:space="preserve"> to become </w:t>
      </w:r>
      <w:r w:rsidR="00CD6A8D">
        <w:t>easier to navigate</w:t>
      </w:r>
      <w:r>
        <w:t>, and fix broken links</w:t>
      </w:r>
      <w:r w:rsidR="00D945C9">
        <w:t xml:space="preserve"> with updated content</w:t>
      </w:r>
      <w:r>
        <w:t xml:space="preserve">. </w:t>
      </w:r>
    </w:p>
    <w:p w14:paraId="0BBCBDE8" w14:textId="53158B71" w:rsidR="00C930A5" w:rsidRDefault="00C930A5" w:rsidP="00030717">
      <w:pPr>
        <w:pStyle w:val="ListParagraph"/>
        <w:numPr>
          <w:ilvl w:val="1"/>
          <w:numId w:val="23"/>
        </w:numPr>
        <w:spacing w:after="160"/>
      </w:pPr>
      <w:r w:rsidRPr="000D6154">
        <w:t>What changes would you like to see to the websites and g</w:t>
      </w:r>
      <w:r w:rsidR="00143489" w:rsidRPr="000D6154">
        <w:t>uidance material to make them mo</w:t>
      </w:r>
      <w:r w:rsidRPr="000D6154">
        <w:t>re user friendly and accessible to Companies and intermediaries?</w:t>
      </w:r>
    </w:p>
    <w:p w14:paraId="7765A50B" w14:textId="443FADF1" w:rsidR="00FE4745" w:rsidRDefault="005F1C3D" w:rsidP="00FE4745">
      <w:pPr>
        <w:pStyle w:val="ListParagraph"/>
        <w:numPr>
          <w:ilvl w:val="2"/>
          <w:numId w:val="23"/>
        </w:numPr>
        <w:spacing w:after="160"/>
      </w:pPr>
      <w:r>
        <w:t xml:space="preserve">Members raised that they would like to see more menu options and </w:t>
      </w:r>
      <w:r w:rsidR="00FE4745" w:rsidRPr="00FE4745">
        <w:t>contents pages</w:t>
      </w:r>
    </w:p>
    <w:p w14:paraId="54D69D8D" w14:textId="6C272EE5" w:rsidR="00D571E7" w:rsidRDefault="00C62F85" w:rsidP="00352244">
      <w:pPr>
        <w:pStyle w:val="ListParagraph"/>
        <w:numPr>
          <w:ilvl w:val="0"/>
          <w:numId w:val="23"/>
        </w:numPr>
        <w:spacing w:after="160" w:line="240" w:lineRule="auto"/>
      </w:pPr>
      <w:r>
        <w:t>Roundtable members were encourage</w:t>
      </w:r>
      <w:r w:rsidR="00FE4745">
        <w:t>d</w:t>
      </w:r>
      <w:r>
        <w:t xml:space="preserve"> to send any further discussion points by emailing </w:t>
      </w:r>
      <w:hyperlink r:id="rId15" w:history="1">
        <w:r w:rsidR="0075755F" w:rsidRPr="004279B7">
          <w:rPr>
            <w:rStyle w:val="Hyperlink"/>
          </w:rPr>
          <w:t>rdti.engagement@industry.gov.au</w:t>
        </w:r>
      </w:hyperlink>
      <w:r w:rsidR="00E34234">
        <w:rPr>
          <w:rStyle w:val="Hyperlink"/>
        </w:rPr>
        <w:t>,</w:t>
      </w:r>
      <w:r w:rsidR="00E34234" w:rsidRPr="00E34234">
        <w:rPr>
          <w:rStyle w:val="Hyperlink"/>
        </w:rPr>
        <w:t xml:space="preserve"> </w:t>
      </w:r>
      <w:r w:rsidR="00E34234" w:rsidRPr="00E34234">
        <w:t>Or for ATO matters by emailing</w:t>
      </w:r>
      <w:r w:rsidR="00D945C9">
        <w:t xml:space="preserve"> </w:t>
      </w:r>
      <w:hyperlink r:id="rId16" w:history="1">
        <w:r w:rsidR="00D945C9" w:rsidRPr="003D2B26">
          <w:rPr>
            <w:rStyle w:val="Hyperlink"/>
            <w:rFonts w:cstheme="minorHAnsi"/>
          </w:rPr>
          <w:t>R&amp;DandVCLiaison@ato.gov.au</w:t>
        </w:r>
      </w:hyperlink>
      <w:r w:rsidR="00E34234" w:rsidRPr="00E34234">
        <w:t xml:space="preserve"> </w:t>
      </w:r>
    </w:p>
    <w:p w14:paraId="5B56D368" w14:textId="690068D9" w:rsidR="001F0FC3" w:rsidRDefault="001F0FC3" w:rsidP="0097488A">
      <w:pPr>
        <w:pStyle w:val="ListParagraph"/>
        <w:numPr>
          <w:ilvl w:val="1"/>
          <w:numId w:val="23"/>
        </w:numPr>
        <w:spacing w:after="160" w:line="240" w:lineRule="auto"/>
      </w:pPr>
      <w:r>
        <w:t xml:space="preserve">A member requested to know if there were any updates to the Draft </w:t>
      </w:r>
      <w:r w:rsidR="00D945C9">
        <w:t xml:space="preserve">Tax </w:t>
      </w:r>
      <w:r>
        <w:t xml:space="preserve">Determination regarding </w:t>
      </w:r>
      <w:proofErr w:type="spellStart"/>
      <w:r>
        <w:t>JobKeeper</w:t>
      </w:r>
      <w:proofErr w:type="spellEnd"/>
      <w:r>
        <w:t xml:space="preserve"> payments and the R&amp;DTI</w:t>
      </w:r>
    </w:p>
    <w:p w14:paraId="62639286" w14:textId="2501052C" w:rsidR="001F0FC3" w:rsidRDefault="001F0FC3" w:rsidP="0097488A">
      <w:pPr>
        <w:pStyle w:val="ListParagraph"/>
        <w:numPr>
          <w:ilvl w:val="2"/>
          <w:numId w:val="23"/>
        </w:numPr>
        <w:spacing w:after="160" w:line="240" w:lineRule="auto"/>
      </w:pPr>
      <w:r>
        <w:t>The ATO is working through feedback received from the draft, but doesn’t have a date for finalisation yet.</w:t>
      </w:r>
    </w:p>
    <w:p w14:paraId="4F993022" w14:textId="1A0920CC" w:rsidR="001F0FC3" w:rsidRDefault="001F0FC3" w:rsidP="0097488A">
      <w:pPr>
        <w:pStyle w:val="ListParagraph"/>
        <w:numPr>
          <w:ilvl w:val="2"/>
          <w:numId w:val="23"/>
        </w:numPr>
        <w:spacing w:after="160" w:line="240" w:lineRule="auto"/>
      </w:pPr>
      <w:r>
        <w:t>Advice from the current Tax Determination should be followed until</w:t>
      </w:r>
      <w:r w:rsidR="0097488A">
        <w:t xml:space="preserve"> a </w:t>
      </w:r>
      <w:r w:rsidR="00C36B7F">
        <w:t>final version</w:t>
      </w:r>
      <w:r w:rsidR="0097488A">
        <w:t xml:space="preserve"> is released.</w:t>
      </w:r>
    </w:p>
    <w:p w14:paraId="000AE16B" w14:textId="77777777" w:rsidR="0097488A" w:rsidRDefault="0097488A" w:rsidP="0097488A">
      <w:pPr>
        <w:pStyle w:val="ListParagraph"/>
        <w:numPr>
          <w:ilvl w:val="1"/>
          <w:numId w:val="23"/>
        </w:numPr>
        <w:spacing w:after="160"/>
      </w:pPr>
      <w:r>
        <w:t>Members requested an update on the ATO’s progress on overheads and rulings</w:t>
      </w:r>
    </w:p>
    <w:p w14:paraId="3C766FFB" w14:textId="31BA892C" w:rsidR="0097488A" w:rsidRPr="000D6154" w:rsidRDefault="0097488A" w:rsidP="0097488A">
      <w:pPr>
        <w:pStyle w:val="ListParagraph"/>
        <w:numPr>
          <w:ilvl w:val="2"/>
          <w:numId w:val="23"/>
        </w:numPr>
        <w:spacing w:after="160"/>
      </w:pPr>
      <w:r>
        <w:t>The ATO acknowledged that the release of their public guidance has been delayed due to COVID, and reallocation of resources, and don’t have an</w:t>
      </w:r>
      <w:r w:rsidR="00C36B7F">
        <w:t xml:space="preserve"> </w:t>
      </w:r>
      <w:r>
        <w:t>update at present.</w:t>
      </w:r>
    </w:p>
    <w:p w14:paraId="1DFFF084" w14:textId="7EBD476F" w:rsidR="0025504B" w:rsidRPr="00D571E7" w:rsidRDefault="00C36B7F" w:rsidP="00D571E7">
      <w:pPr>
        <w:pStyle w:val="Heading2"/>
        <w:keepNext w:val="0"/>
        <w:keepLines w:val="0"/>
        <w:numPr>
          <w:ilvl w:val="0"/>
          <w:numId w:val="37"/>
        </w:numPr>
        <w:spacing w:before="0" w:line="240" w:lineRule="auto"/>
        <w:rPr>
          <w:rFonts w:asciiTheme="minorHAnsi" w:eastAsiaTheme="minorHAnsi" w:hAnsiTheme="minorHAnsi" w:cstheme="minorBidi"/>
          <w:b/>
          <w:color w:val="auto"/>
          <w:sz w:val="24"/>
          <w:szCs w:val="22"/>
          <w:u w:val="single"/>
        </w:rPr>
      </w:pPr>
      <w:r>
        <w:rPr>
          <w:rFonts w:asciiTheme="minorHAnsi" w:eastAsiaTheme="minorHAnsi" w:hAnsiTheme="minorHAnsi" w:cstheme="minorBidi"/>
          <w:b/>
          <w:bCs/>
          <w:color w:val="auto"/>
          <w:sz w:val="24"/>
          <w:szCs w:val="22"/>
          <w:u w:val="single"/>
        </w:rPr>
        <w:t xml:space="preserve">AusIndustry </w:t>
      </w:r>
      <w:r w:rsidR="00505699">
        <w:rPr>
          <w:rFonts w:asciiTheme="minorHAnsi" w:eastAsiaTheme="minorHAnsi" w:hAnsiTheme="minorHAnsi" w:cstheme="minorBidi"/>
          <w:b/>
          <w:bCs/>
          <w:color w:val="auto"/>
          <w:sz w:val="24"/>
          <w:szCs w:val="22"/>
          <w:u w:val="single"/>
        </w:rPr>
        <w:t xml:space="preserve">Administrative </w:t>
      </w:r>
      <w:r w:rsidR="0025504B" w:rsidRPr="00D571E7">
        <w:rPr>
          <w:rFonts w:asciiTheme="minorHAnsi" w:eastAsiaTheme="minorHAnsi" w:hAnsiTheme="minorHAnsi" w:cstheme="minorBidi"/>
          <w:b/>
          <w:bCs/>
          <w:color w:val="auto"/>
          <w:sz w:val="24"/>
          <w:szCs w:val="22"/>
          <w:u w:val="single"/>
        </w:rPr>
        <w:t xml:space="preserve">Program Updates </w:t>
      </w:r>
    </w:p>
    <w:p w14:paraId="78236D61" w14:textId="22935FDE" w:rsidR="00D61DBF" w:rsidRDefault="00F52D82" w:rsidP="00F52D82">
      <w:pPr>
        <w:pStyle w:val="ListParagraph"/>
        <w:numPr>
          <w:ilvl w:val="0"/>
          <w:numId w:val="13"/>
        </w:numPr>
      </w:pPr>
      <w:r>
        <w:t>In lin</w:t>
      </w:r>
      <w:r w:rsidR="00D61DBF">
        <w:t>e with the Integrity Framework</w:t>
      </w:r>
      <w:r w:rsidR="00FF343F">
        <w:t>,</w:t>
      </w:r>
      <w:r w:rsidR="00D61DBF">
        <w:t xml:space="preserve"> </w:t>
      </w:r>
      <w:r w:rsidR="00085652">
        <w:t>AusIndustry</w:t>
      </w:r>
      <w:r w:rsidR="00D61DBF">
        <w:t xml:space="preserve"> </w:t>
      </w:r>
      <w:r>
        <w:t>have been trialling new ways to engage with companies who would benefit from feedback on their registrations.</w:t>
      </w:r>
    </w:p>
    <w:p w14:paraId="52F2F284" w14:textId="05B7449C" w:rsidR="00F52D82" w:rsidRDefault="0037717E" w:rsidP="00D61DBF">
      <w:pPr>
        <w:pStyle w:val="ListParagraph"/>
        <w:numPr>
          <w:ilvl w:val="1"/>
          <w:numId w:val="13"/>
        </w:numPr>
      </w:pPr>
      <w:r>
        <w:t xml:space="preserve">AusIndustry is increasing its engagement with clients particularly through a tailored guidance approach. Company representatives will be included in this engagement. </w:t>
      </w:r>
    </w:p>
    <w:p w14:paraId="0F341CB0" w14:textId="2FD17B04" w:rsidR="00DF657C" w:rsidRDefault="00085652" w:rsidP="00D61DBF">
      <w:pPr>
        <w:pStyle w:val="ListParagraph"/>
        <w:numPr>
          <w:ilvl w:val="1"/>
          <w:numId w:val="13"/>
        </w:numPr>
      </w:pPr>
      <w:r>
        <w:t>AusIndustry</w:t>
      </w:r>
      <w:r w:rsidR="007918C6">
        <w:t xml:space="preserve"> advised that</w:t>
      </w:r>
      <w:r w:rsidR="003A7C16">
        <w:t xml:space="preserve"> preliminary analysis of the </w:t>
      </w:r>
      <w:r w:rsidR="007918C6">
        <w:t xml:space="preserve">Internal Draft Report </w:t>
      </w:r>
      <w:r w:rsidR="003A7C16">
        <w:t xml:space="preserve">process has found that companies appreciate the transparency of the decision making.  </w:t>
      </w:r>
    </w:p>
    <w:p w14:paraId="6ED21982" w14:textId="6586723A" w:rsidR="00D22F00" w:rsidRDefault="00DF657C" w:rsidP="00D61DBF">
      <w:pPr>
        <w:pStyle w:val="ListParagraph"/>
        <w:numPr>
          <w:ilvl w:val="2"/>
          <w:numId w:val="13"/>
        </w:numPr>
      </w:pPr>
      <w:r>
        <w:t>In a</w:t>
      </w:r>
      <w:r w:rsidR="003A7C16">
        <w:t xml:space="preserve"> small number of </w:t>
      </w:r>
      <w:r w:rsidR="00C86419">
        <w:t xml:space="preserve">cases, </w:t>
      </w:r>
      <w:r w:rsidR="00085652">
        <w:t>AusIndustry</w:t>
      </w:r>
      <w:r w:rsidR="00C86419">
        <w:t xml:space="preserve"> have faced the issue of </w:t>
      </w:r>
      <w:r w:rsidR="003A7C16">
        <w:t>extend</w:t>
      </w:r>
      <w:r w:rsidR="00C86419">
        <w:t>ed delay in company responses.</w:t>
      </w:r>
    </w:p>
    <w:p w14:paraId="7DB6F4F3" w14:textId="77777777" w:rsidR="00D61DBF" w:rsidRDefault="00D61DBF" w:rsidP="00D61DBF">
      <w:pPr>
        <w:pStyle w:val="ListParagraph"/>
        <w:numPr>
          <w:ilvl w:val="1"/>
          <w:numId w:val="13"/>
        </w:numPr>
      </w:pPr>
      <w:r w:rsidRPr="00AE23C3">
        <w:t xml:space="preserve">Companies were able to lodge a provisional Advance Overseas Findings application by 30 June with receipt of outstanding information required to assess their application due by 30 September. </w:t>
      </w:r>
    </w:p>
    <w:p w14:paraId="6EE00663" w14:textId="77777777" w:rsidR="00D61DBF" w:rsidRPr="00AE23C3" w:rsidRDefault="00D61DBF" w:rsidP="00D61DBF">
      <w:pPr>
        <w:pStyle w:val="ListParagraph"/>
        <w:numPr>
          <w:ilvl w:val="2"/>
          <w:numId w:val="13"/>
        </w:numPr>
      </w:pPr>
      <w:r w:rsidRPr="00AE23C3">
        <w:t>Some provisional application companies were unable to complete the process as their overseas activities did not occur due to the pandemic COVID-19.</w:t>
      </w:r>
    </w:p>
    <w:p w14:paraId="258C3F2B" w14:textId="77777777" w:rsidR="00D61DBF" w:rsidRDefault="00D61DBF" w:rsidP="00D61DBF">
      <w:pPr>
        <w:pStyle w:val="ListParagraph"/>
        <w:numPr>
          <w:ilvl w:val="1"/>
          <w:numId w:val="13"/>
        </w:numPr>
      </w:pPr>
      <w:r>
        <w:t>Roundtable members praised the transparency in the decision making and adjustments to the stakeholder informed compliance processes.</w:t>
      </w:r>
    </w:p>
    <w:p w14:paraId="4E7481BC" w14:textId="5231358E" w:rsidR="001414F3" w:rsidRPr="001414F3" w:rsidRDefault="001414F3" w:rsidP="001414F3">
      <w:pPr>
        <w:pStyle w:val="ListParagraph"/>
        <w:numPr>
          <w:ilvl w:val="0"/>
          <w:numId w:val="13"/>
        </w:numPr>
      </w:pPr>
      <w:r w:rsidRPr="001414F3">
        <w:t xml:space="preserve">Over COVID 19, </w:t>
      </w:r>
      <w:r w:rsidR="00085652">
        <w:t>AusIndustry</w:t>
      </w:r>
      <w:r w:rsidRPr="001414F3">
        <w:t xml:space="preserve"> offered an extended deadline to the</w:t>
      </w:r>
      <w:r>
        <w:t xml:space="preserve"> </w:t>
      </w:r>
      <w:r w:rsidR="007E6F33">
        <w:t xml:space="preserve">R&amp;D Application </w:t>
      </w:r>
      <w:r w:rsidR="00D945C9">
        <w:t>l</w:t>
      </w:r>
      <w:r w:rsidR="007E6F33">
        <w:t xml:space="preserve">odgement </w:t>
      </w:r>
      <w:r w:rsidR="00D945C9">
        <w:t>d</w:t>
      </w:r>
      <w:r w:rsidR="007E6F33">
        <w:t>ates</w:t>
      </w:r>
      <w:r>
        <w:t>.</w:t>
      </w:r>
    </w:p>
    <w:p w14:paraId="1A1351E6" w14:textId="24B48B09" w:rsidR="001414F3" w:rsidRDefault="001414F3" w:rsidP="001414F3">
      <w:pPr>
        <w:pStyle w:val="ListParagraph"/>
        <w:numPr>
          <w:ilvl w:val="1"/>
          <w:numId w:val="13"/>
        </w:numPr>
      </w:pPr>
      <w:r w:rsidRPr="001414F3">
        <w:rPr>
          <w:b/>
        </w:rPr>
        <w:t xml:space="preserve"> </w:t>
      </w:r>
      <w:r w:rsidR="00850B78">
        <w:t xml:space="preserve">The extended deadline for standard </w:t>
      </w:r>
      <w:r>
        <w:t>balances</w:t>
      </w:r>
      <w:r w:rsidR="00850B78">
        <w:t xml:space="preserve"> to 30 September 2020 has now passed. </w:t>
      </w:r>
    </w:p>
    <w:p w14:paraId="285907C2" w14:textId="77777777" w:rsidR="00850B78" w:rsidRDefault="00850B78" w:rsidP="001414F3">
      <w:pPr>
        <w:pStyle w:val="ListParagraph"/>
        <w:numPr>
          <w:ilvl w:val="1"/>
          <w:numId w:val="13"/>
        </w:numPr>
      </w:pPr>
      <w:r>
        <w:t xml:space="preserve">There is a further extension available for non-standard balancers to 31 March 2021. </w:t>
      </w:r>
    </w:p>
    <w:p w14:paraId="7A8B6BA0" w14:textId="5FA822AC" w:rsidR="001414F3" w:rsidRDefault="001414F3" w:rsidP="001414F3">
      <w:pPr>
        <w:pStyle w:val="ListParagraph"/>
        <w:numPr>
          <w:ilvl w:val="2"/>
          <w:numId w:val="13"/>
        </w:numPr>
      </w:pPr>
      <w:r>
        <w:t>A high level factsheet is available on business.gov.au covering the key changes</w:t>
      </w:r>
    </w:p>
    <w:p w14:paraId="5046FB12" w14:textId="675B1A52" w:rsidR="00D945C9" w:rsidRDefault="00D945C9" w:rsidP="003D2B26">
      <w:pPr>
        <w:pStyle w:val="ListParagraph"/>
        <w:numPr>
          <w:ilvl w:val="0"/>
          <w:numId w:val="13"/>
        </w:numPr>
      </w:pPr>
      <w:r>
        <w:t>The ATO also offered extensions for lodgement of returns.</w:t>
      </w:r>
    </w:p>
    <w:p w14:paraId="2A52F202" w14:textId="3830542E" w:rsidR="00954BE0" w:rsidRDefault="00954BE0" w:rsidP="00954BE0">
      <w:pPr>
        <w:pStyle w:val="ListParagraph"/>
        <w:numPr>
          <w:ilvl w:val="0"/>
          <w:numId w:val="13"/>
        </w:numPr>
      </w:pPr>
      <w:r w:rsidRPr="000D6154">
        <w:t>The Refreshed Guide to Inter</w:t>
      </w:r>
      <w:r>
        <w:t xml:space="preserve">pretation was launched 4 </w:t>
      </w:r>
      <w:r w:rsidR="00505699">
        <w:t>November</w:t>
      </w:r>
      <w:r>
        <w:t xml:space="preserve">, and </w:t>
      </w:r>
      <w:r w:rsidRPr="000D6154">
        <w:t xml:space="preserve">is available on </w:t>
      </w:r>
      <w:hyperlink r:id="rId17" w:anchor="news-and-events" w:history="1">
        <w:r w:rsidRPr="00FE6B4C">
          <w:rPr>
            <w:rStyle w:val="Hyperlink"/>
          </w:rPr>
          <w:t>Business.gov.au</w:t>
        </w:r>
      </w:hyperlink>
    </w:p>
    <w:p w14:paraId="2DE27C11" w14:textId="1B16F72D" w:rsidR="00E653DB" w:rsidRDefault="00203C26" w:rsidP="00030717">
      <w:pPr>
        <w:pStyle w:val="ListParagraph"/>
        <w:numPr>
          <w:ilvl w:val="1"/>
          <w:numId w:val="13"/>
        </w:numPr>
        <w:spacing w:after="160" w:line="259" w:lineRule="auto"/>
      </w:pPr>
      <w:r>
        <w:t>Prior to launch,</w:t>
      </w:r>
      <w:r w:rsidR="00342AE9">
        <w:t xml:space="preserve"> </w:t>
      </w:r>
      <w:r w:rsidR="00085652">
        <w:t>AusIndustry</w:t>
      </w:r>
      <w:r w:rsidR="00342AE9">
        <w:t xml:space="preserve"> con</w:t>
      </w:r>
      <w:r>
        <w:t>ducte</w:t>
      </w:r>
      <w:r w:rsidR="00713C9D">
        <w:t>d an open consultation process, including the consideration of Roundtable member’s previous suggestions regarding the draft Guide.</w:t>
      </w:r>
    </w:p>
    <w:p w14:paraId="3FF11B57" w14:textId="6BE9C8A0" w:rsidR="007661C5" w:rsidRDefault="00085652" w:rsidP="00352244">
      <w:pPr>
        <w:pStyle w:val="ListParagraph"/>
        <w:numPr>
          <w:ilvl w:val="1"/>
          <w:numId w:val="13"/>
        </w:numPr>
        <w:spacing w:after="160" w:line="259" w:lineRule="auto"/>
      </w:pPr>
      <w:r>
        <w:t>AusIndustry</w:t>
      </w:r>
      <w:r w:rsidR="00E2076E">
        <w:t xml:space="preserve"> encourages</w:t>
      </w:r>
      <w:r w:rsidR="00203C26">
        <w:t xml:space="preserve"> agents </w:t>
      </w:r>
      <w:r w:rsidR="00E2076E">
        <w:t xml:space="preserve">to </w:t>
      </w:r>
      <w:r w:rsidR="00203C26">
        <w:t xml:space="preserve">recommend their clients use the </w:t>
      </w:r>
      <w:r w:rsidR="00506BE8">
        <w:t xml:space="preserve">new </w:t>
      </w:r>
      <w:r w:rsidR="00203C26">
        <w:t xml:space="preserve">Guide </w:t>
      </w:r>
    </w:p>
    <w:p w14:paraId="5EC8D2F7" w14:textId="45FA5DD1" w:rsidR="00C21A42" w:rsidRDefault="007661C5" w:rsidP="002F7F18">
      <w:pPr>
        <w:pStyle w:val="ListParagraph"/>
        <w:numPr>
          <w:ilvl w:val="2"/>
          <w:numId w:val="13"/>
        </w:numPr>
        <w:spacing w:after="160" w:line="259" w:lineRule="auto"/>
      </w:pPr>
      <w:r>
        <w:t>A</w:t>
      </w:r>
      <w:r w:rsidR="00C21A42">
        <w:t xml:space="preserve"> </w:t>
      </w:r>
      <w:hyperlink r:id="rId18" w:history="1">
        <w:r w:rsidR="00203C26" w:rsidRPr="00FE6B4C">
          <w:rPr>
            <w:rStyle w:val="Hyperlink"/>
          </w:rPr>
          <w:t>summary of changes</w:t>
        </w:r>
      </w:hyperlink>
      <w:r w:rsidR="00203C26">
        <w:t xml:space="preserve"> from the previous version to the refreshed version is available alongside the Guide.</w:t>
      </w:r>
    </w:p>
    <w:p w14:paraId="3C4783EF" w14:textId="7FE8CA58" w:rsidR="001F7510" w:rsidRDefault="00085652" w:rsidP="00352244">
      <w:pPr>
        <w:pStyle w:val="ListParagraph"/>
        <w:numPr>
          <w:ilvl w:val="0"/>
          <w:numId w:val="12"/>
        </w:numPr>
      </w:pPr>
      <w:r>
        <w:t>AusIndustry</w:t>
      </w:r>
      <w:r w:rsidR="00C460FB">
        <w:t xml:space="preserve"> offered an update regarding the</w:t>
      </w:r>
      <w:r w:rsidR="004B4234">
        <w:t xml:space="preserve"> online</w:t>
      </w:r>
      <w:r w:rsidR="00047E26" w:rsidRPr="00D7211F">
        <w:t xml:space="preserve"> portal </w:t>
      </w:r>
      <w:r w:rsidR="00C460FB">
        <w:t xml:space="preserve">which </w:t>
      </w:r>
      <w:r w:rsidR="00734746">
        <w:t>will allow businesses and tax agents to submit registration and advance and overseas finding applications</w:t>
      </w:r>
      <w:r w:rsidR="001F7510">
        <w:t>.</w:t>
      </w:r>
    </w:p>
    <w:p w14:paraId="3A9ECD21" w14:textId="00F5682A" w:rsidR="000467E3" w:rsidRDefault="001F431C" w:rsidP="001F7510">
      <w:pPr>
        <w:pStyle w:val="ListParagraph"/>
        <w:numPr>
          <w:ilvl w:val="1"/>
          <w:numId w:val="12"/>
        </w:numPr>
      </w:pPr>
      <w:r>
        <w:lastRenderedPageBreak/>
        <w:t xml:space="preserve">The </w:t>
      </w:r>
      <w:r w:rsidR="000467E3">
        <w:t>new portal</w:t>
      </w:r>
      <w:r w:rsidR="000467E3" w:rsidRPr="00D7211F">
        <w:t xml:space="preserve"> </w:t>
      </w:r>
      <w:r w:rsidR="000467E3">
        <w:t>will be available from May 2021 to allow time for people to become familiar with how the new portal functions and the structure and questions in the revised forms. This will allow people to prepare their 2020/21 registrations ready for submission from 1 July 2021</w:t>
      </w:r>
    </w:p>
    <w:p w14:paraId="4CD3F0E1" w14:textId="722DBCB1" w:rsidR="001F7510" w:rsidRDefault="001F431C" w:rsidP="00FE6B4C">
      <w:pPr>
        <w:pStyle w:val="ListParagraph"/>
        <w:numPr>
          <w:ilvl w:val="1"/>
          <w:numId w:val="12"/>
        </w:numPr>
      </w:pPr>
      <w:r>
        <w:t xml:space="preserve">The </w:t>
      </w:r>
      <w:r w:rsidR="000467E3">
        <w:t xml:space="preserve">portal will be the only way to register for the R&amp;D Tax Incentive from </w:t>
      </w:r>
      <w:r>
        <w:t>1 July 2021</w:t>
      </w:r>
      <w:r w:rsidR="000467E3">
        <w:t>. At that time, t</w:t>
      </w:r>
      <w:r w:rsidR="004F65B4">
        <w:t xml:space="preserve">he current </w:t>
      </w:r>
      <w:proofErr w:type="spellStart"/>
      <w:r w:rsidR="004F65B4">
        <w:t>SmartForm</w:t>
      </w:r>
      <w:proofErr w:type="spellEnd"/>
      <w:r w:rsidR="000467E3">
        <w:t xml:space="preserve"> will no longer be available for use</w:t>
      </w:r>
      <w:r>
        <w:t xml:space="preserve">. </w:t>
      </w:r>
    </w:p>
    <w:p w14:paraId="68D0E8CA" w14:textId="2F46EEBC" w:rsidR="00C70420" w:rsidRDefault="00C70420" w:rsidP="00C70420">
      <w:pPr>
        <w:pStyle w:val="ListParagraph"/>
        <w:numPr>
          <w:ilvl w:val="2"/>
          <w:numId w:val="13"/>
        </w:numPr>
      </w:pPr>
      <w:r>
        <w:t>A member requested to know if there is any information regarding rolling prior year</w:t>
      </w:r>
      <w:r w:rsidR="005A75F8">
        <w:t>’</w:t>
      </w:r>
      <w:r>
        <w:t xml:space="preserve">s returns </w:t>
      </w:r>
      <w:r w:rsidR="005A75F8">
        <w:t xml:space="preserve">and data </w:t>
      </w:r>
      <w:r>
        <w:t>into the new financial year’s portal.</w:t>
      </w:r>
    </w:p>
    <w:p w14:paraId="65813D5F" w14:textId="1DDF4DA0" w:rsidR="00EF0E9C" w:rsidRDefault="000467E3" w:rsidP="00EF0E9C">
      <w:pPr>
        <w:pStyle w:val="ListParagraph"/>
        <w:numPr>
          <w:ilvl w:val="3"/>
          <w:numId w:val="13"/>
        </w:numPr>
      </w:pPr>
      <w:r>
        <w:t xml:space="preserve">The Department has investigated the feasibility of migrating previous </w:t>
      </w:r>
      <w:proofErr w:type="gramStart"/>
      <w:r>
        <w:t>years</w:t>
      </w:r>
      <w:proofErr w:type="gramEnd"/>
      <w:r>
        <w:t xml:space="preserve"> applications to the new portal. This will not be undertaken as the work is resource intensive and the changes to the registration form would not facilitate prefilling information from </w:t>
      </w:r>
      <w:proofErr w:type="spellStart"/>
      <w:r>
        <w:t>SmartForm</w:t>
      </w:r>
      <w:proofErr w:type="spellEnd"/>
      <w:r>
        <w:t xml:space="preserve"> applications. </w:t>
      </w:r>
      <w:r w:rsidR="00505699">
        <w:t xml:space="preserve"> </w:t>
      </w:r>
    </w:p>
    <w:p w14:paraId="407C74F2" w14:textId="3D44217B" w:rsidR="000467E3" w:rsidRDefault="000467E3" w:rsidP="00FE6B4C">
      <w:pPr>
        <w:pStyle w:val="ListParagraph"/>
        <w:numPr>
          <w:ilvl w:val="3"/>
          <w:numId w:val="13"/>
        </w:numPr>
        <w:spacing w:after="160" w:line="259" w:lineRule="auto"/>
      </w:pPr>
      <w:r>
        <w:t xml:space="preserve">Information about the company that is prefilled from existing sources (i.e. ABN) will be available when first using the portal. Information which is prefilled from previous applications can only function from the second </w:t>
      </w:r>
      <w:r w:rsidR="00D945C9">
        <w:t>y</w:t>
      </w:r>
      <w:r>
        <w:t xml:space="preserve">ear of completing the revised registration form within the portal. </w:t>
      </w:r>
    </w:p>
    <w:p w14:paraId="5E882D41" w14:textId="75B6EE1B" w:rsidR="00635C0C" w:rsidRDefault="00635C0C" w:rsidP="001F7BF7">
      <w:pPr>
        <w:pStyle w:val="Heading2"/>
        <w:keepNext w:val="0"/>
        <w:keepLines w:val="0"/>
        <w:spacing w:before="0" w:line="240" w:lineRule="auto"/>
      </w:pPr>
      <w:bookmarkStart w:id="49" w:name="_Toc47017078"/>
      <w:bookmarkStart w:id="50" w:name="_Toc47360283"/>
      <w:bookmarkStart w:id="51" w:name="_Toc47366611"/>
      <w:bookmarkStart w:id="52" w:name="_Toc47367241"/>
      <w:bookmarkStart w:id="53" w:name="_Toc47387325"/>
      <w:bookmarkStart w:id="54" w:name="_Toc47446289"/>
      <w:bookmarkStart w:id="55" w:name="_Toc54776195"/>
      <w:bookmarkStart w:id="56" w:name="_Toc54966618"/>
      <w:bookmarkStart w:id="57" w:name="_Toc55305721"/>
      <w:r w:rsidRPr="00D571E7">
        <w:rPr>
          <w:rFonts w:asciiTheme="minorHAnsi" w:eastAsiaTheme="minorHAnsi" w:hAnsiTheme="minorHAnsi" w:cstheme="minorBidi"/>
          <w:b/>
          <w:color w:val="auto"/>
          <w:sz w:val="24"/>
          <w:szCs w:val="22"/>
          <w:u w:val="single"/>
        </w:rPr>
        <w:t>Item</w:t>
      </w:r>
      <w:r w:rsidR="00570333" w:rsidRPr="00D571E7">
        <w:rPr>
          <w:rFonts w:asciiTheme="minorHAnsi" w:eastAsiaTheme="minorHAnsi" w:hAnsiTheme="minorHAnsi" w:cstheme="minorBidi"/>
          <w:b/>
          <w:color w:val="auto"/>
          <w:sz w:val="24"/>
          <w:szCs w:val="22"/>
          <w:u w:val="single"/>
        </w:rPr>
        <w:t xml:space="preserve"> </w:t>
      </w:r>
      <w:r w:rsidR="00333F2E" w:rsidRPr="00D571E7">
        <w:rPr>
          <w:rFonts w:asciiTheme="minorHAnsi" w:eastAsiaTheme="minorHAnsi" w:hAnsiTheme="minorHAnsi" w:cstheme="minorBidi"/>
          <w:b/>
          <w:color w:val="auto"/>
          <w:sz w:val="24"/>
          <w:szCs w:val="22"/>
          <w:u w:val="single"/>
        </w:rPr>
        <w:t>7</w:t>
      </w:r>
      <w:r w:rsidR="007A5037" w:rsidRPr="00D571E7">
        <w:rPr>
          <w:rFonts w:asciiTheme="minorHAnsi" w:eastAsiaTheme="minorHAnsi" w:hAnsiTheme="minorHAnsi" w:cstheme="minorBidi"/>
          <w:b/>
          <w:color w:val="auto"/>
          <w:sz w:val="24"/>
          <w:szCs w:val="22"/>
          <w:u w:val="single"/>
        </w:rPr>
        <w:t xml:space="preserve"> </w:t>
      </w:r>
      <w:r w:rsidRPr="00D571E7">
        <w:rPr>
          <w:rFonts w:asciiTheme="minorHAnsi" w:eastAsiaTheme="minorHAnsi" w:hAnsiTheme="minorHAnsi" w:cstheme="minorBidi"/>
          <w:b/>
          <w:color w:val="auto"/>
          <w:sz w:val="24"/>
          <w:szCs w:val="22"/>
          <w:u w:val="single"/>
        </w:rPr>
        <w:t>– Any Outstand</w:t>
      </w:r>
      <w:r w:rsidR="005B6206" w:rsidRPr="00D571E7">
        <w:rPr>
          <w:rFonts w:asciiTheme="minorHAnsi" w:eastAsiaTheme="minorHAnsi" w:hAnsiTheme="minorHAnsi" w:cstheme="minorBidi"/>
          <w:b/>
          <w:color w:val="auto"/>
          <w:sz w:val="24"/>
          <w:szCs w:val="22"/>
          <w:u w:val="single"/>
        </w:rPr>
        <w:t>ing</w:t>
      </w:r>
      <w:r w:rsidRPr="00D571E7">
        <w:rPr>
          <w:rFonts w:asciiTheme="minorHAnsi" w:eastAsiaTheme="minorHAnsi" w:hAnsiTheme="minorHAnsi" w:cstheme="minorBidi"/>
          <w:b/>
          <w:color w:val="auto"/>
          <w:sz w:val="24"/>
          <w:szCs w:val="22"/>
          <w:u w:val="single"/>
        </w:rPr>
        <w:t xml:space="preserve"> Items and Close</w:t>
      </w:r>
      <w:bookmarkEnd w:id="49"/>
      <w:bookmarkEnd w:id="50"/>
      <w:bookmarkEnd w:id="51"/>
      <w:bookmarkEnd w:id="52"/>
      <w:bookmarkEnd w:id="53"/>
      <w:bookmarkEnd w:id="54"/>
      <w:bookmarkEnd w:id="55"/>
      <w:bookmarkEnd w:id="56"/>
      <w:bookmarkEnd w:id="57"/>
      <w:r w:rsidR="00C11204">
        <w:t xml:space="preserve"> </w:t>
      </w:r>
    </w:p>
    <w:p w14:paraId="22A1C08C" w14:textId="61E88BA3" w:rsidR="00E811F2" w:rsidRDefault="00085652" w:rsidP="00030717">
      <w:pPr>
        <w:pStyle w:val="ListParagraph"/>
        <w:numPr>
          <w:ilvl w:val="0"/>
          <w:numId w:val="10"/>
        </w:numPr>
      </w:pPr>
      <w:r>
        <w:t>AusIndustry</w:t>
      </w:r>
      <w:r w:rsidR="001F7BF7">
        <w:t xml:space="preserve"> </w:t>
      </w:r>
      <w:r w:rsidR="00D945C9">
        <w:t xml:space="preserve">and the ATO </w:t>
      </w:r>
      <w:r w:rsidR="001F7BF7">
        <w:t xml:space="preserve">thanked members for </w:t>
      </w:r>
      <w:r w:rsidR="00C11204">
        <w:t>attending</w:t>
      </w:r>
      <w:r w:rsidR="001F7BF7">
        <w:t>, and invited them to fill</w:t>
      </w:r>
      <w:r w:rsidR="000C455D">
        <w:t xml:space="preserve"> in</w:t>
      </w:r>
      <w:r w:rsidR="001F7BF7">
        <w:t xml:space="preserve"> the follow-up survey</w:t>
      </w:r>
    </w:p>
    <w:p w14:paraId="3D4A5D95" w14:textId="757E033E" w:rsidR="005B59D3" w:rsidRDefault="005A75F8" w:rsidP="00030717">
      <w:pPr>
        <w:pStyle w:val="ListParagraph"/>
        <w:numPr>
          <w:ilvl w:val="0"/>
          <w:numId w:val="10"/>
        </w:numPr>
      </w:pPr>
      <w:r>
        <w:t>Minutes from the November R</w:t>
      </w:r>
      <w:r w:rsidR="005B59D3">
        <w:t xml:space="preserve">oundtable will be available on BGA in the next </w:t>
      </w:r>
      <w:r w:rsidR="00FC362C">
        <w:t>four weeks</w:t>
      </w:r>
      <w:r w:rsidR="005B59D3">
        <w:t>.</w:t>
      </w:r>
    </w:p>
    <w:p w14:paraId="123FC8C3" w14:textId="6024F75C" w:rsidR="00CE4F9E" w:rsidRDefault="005A75F8" w:rsidP="00F8698A">
      <w:pPr>
        <w:pStyle w:val="ListParagraph"/>
        <w:numPr>
          <w:ilvl w:val="0"/>
          <w:numId w:val="10"/>
        </w:numPr>
      </w:pPr>
      <w:r>
        <w:t xml:space="preserve">The ATO will </w:t>
      </w:r>
      <w:r w:rsidR="00D945C9">
        <w:t xml:space="preserve">host </w:t>
      </w:r>
      <w:r>
        <w:t xml:space="preserve">the next </w:t>
      </w:r>
      <w:r w:rsidRPr="00ED0B54">
        <w:t xml:space="preserve">R&amp;D Tax Incentive </w:t>
      </w:r>
      <w:r>
        <w:t xml:space="preserve">Roundtable, in late February/early March </w:t>
      </w:r>
      <w:r w:rsidR="00D945C9" w:rsidRPr="00ED0B54">
        <w:t>202</w:t>
      </w:r>
      <w:r w:rsidR="00D945C9">
        <w:t>1</w:t>
      </w:r>
    </w:p>
    <w:tbl>
      <w:tblPr>
        <w:tblStyle w:val="TableGrid"/>
        <w:tblpPr w:leftFromText="180" w:rightFromText="180" w:vertAnchor="text" w:horzAnchor="margin" w:tblpY="23"/>
        <w:tblW w:w="9776" w:type="dxa"/>
        <w:tblLayout w:type="fixed"/>
        <w:tblLook w:val="04A0" w:firstRow="1" w:lastRow="0" w:firstColumn="1" w:lastColumn="0" w:noHBand="0" w:noVBand="1"/>
        <w:tblCaption w:val="R&amp;DTI Roundtable Action Items"/>
      </w:tblPr>
      <w:tblGrid>
        <w:gridCol w:w="6232"/>
        <w:gridCol w:w="1701"/>
        <w:gridCol w:w="1843"/>
      </w:tblGrid>
      <w:tr w:rsidR="005A75F8" w:rsidRPr="009E0AB4" w14:paraId="2F98B2BF" w14:textId="77777777" w:rsidTr="005A75F8">
        <w:trPr>
          <w:trHeight w:val="375"/>
          <w:tblHeader/>
        </w:trPr>
        <w:tc>
          <w:tcPr>
            <w:tcW w:w="6232" w:type="dxa"/>
            <w:shd w:val="clear" w:color="auto" w:fill="9CC2E5" w:themeFill="accent1" w:themeFillTint="99"/>
          </w:tcPr>
          <w:p w14:paraId="46B01B18" w14:textId="77777777" w:rsidR="005A75F8" w:rsidRPr="009E0AB4" w:rsidRDefault="005A75F8" w:rsidP="00352244">
            <w:pPr>
              <w:rPr>
                <w:b/>
                <w:sz w:val="24"/>
              </w:rPr>
            </w:pPr>
            <w:r w:rsidRPr="009E0AB4">
              <w:rPr>
                <w:b/>
                <w:sz w:val="24"/>
              </w:rPr>
              <w:t>Action Item</w:t>
            </w:r>
            <w:r>
              <w:rPr>
                <w:b/>
                <w:sz w:val="24"/>
              </w:rPr>
              <w:t>s from August 2020 Roundtables</w:t>
            </w:r>
          </w:p>
        </w:tc>
        <w:tc>
          <w:tcPr>
            <w:tcW w:w="1701" w:type="dxa"/>
            <w:shd w:val="clear" w:color="auto" w:fill="9CC2E5" w:themeFill="accent1" w:themeFillTint="99"/>
          </w:tcPr>
          <w:p w14:paraId="6D0C4334" w14:textId="77777777" w:rsidR="005A75F8" w:rsidRPr="009E0AB4" w:rsidRDefault="005A75F8" w:rsidP="00352244">
            <w:pPr>
              <w:rPr>
                <w:b/>
                <w:sz w:val="24"/>
              </w:rPr>
            </w:pPr>
            <w:r w:rsidRPr="009E0AB4">
              <w:rPr>
                <w:b/>
                <w:sz w:val="24"/>
              </w:rPr>
              <w:t>Ownership</w:t>
            </w:r>
          </w:p>
        </w:tc>
        <w:tc>
          <w:tcPr>
            <w:tcW w:w="1843" w:type="dxa"/>
            <w:shd w:val="clear" w:color="auto" w:fill="9CC2E5" w:themeFill="accent1" w:themeFillTint="99"/>
          </w:tcPr>
          <w:p w14:paraId="0A7B19C8" w14:textId="77777777" w:rsidR="005A75F8" w:rsidRPr="009E0AB4" w:rsidRDefault="005A75F8" w:rsidP="00352244">
            <w:pPr>
              <w:rPr>
                <w:b/>
                <w:sz w:val="24"/>
              </w:rPr>
            </w:pPr>
            <w:r w:rsidRPr="009E0AB4">
              <w:rPr>
                <w:b/>
                <w:sz w:val="24"/>
              </w:rPr>
              <w:t>Due Date</w:t>
            </w:r>
          </w:p>
        </w:tc>
      </w:tr>
      <w:tr w:rsidR="005A75F8" w14:paraId="3E6A3E2C" w14:textId="77777777" w:rsidTr="005A75F8">
        <w:trPr>
          <w:trHeight w:val="285"/>
        </w:trPr>
        <w:tc>
          <w:tcPr>
            <w:tcW w:w="6232" w:type="dxa"/>
          </w:tcPr>
          <w:p w14:paraId="05C75F0A" w14:textId="1C769C65" w:rsidR="005A75F8" w:rsidRPr="00AE23C3" w:rsidRDefault="005A75F8" w:rsidP="00352244">
            <w:r w:rsidRPr="00AE23C3">
              <w:rPr>
                <w:color w:val="000000"/>
              </w:rPr>
              <w:t>The department to confirm whether the new registration and advance/overseas finding applications that will be made available by the online portal will have version control</w:t>
            </w:r>
            <w:r>
              <w:rPr>
                <w:color w:val="000000"/>
              </w:rPr>
              <w:t xml:space="preserve"> options</w:t>
            </w:r>
          </w:p>
        </w:tc>
        <w:tc>
          <w:tcPr>
            <w:tcW w:w="1701" w:type="dxa"/>
          </w:tcPr>
          <w:p w14:paraId="4C95B535" w14:textId="7BD29733" w:rsidR="005A75F8" w:rsidRPr="00AE23C3" w:rsidRDefault="005A75F8" w:rsidP="005A75F8">
            <w:r>
              <w:t>AUSINDUSTRY</w:t>
            </w:r>
          </w:p>
        </w:tc>
        <w:tc>
          <w:tcPr>
            <w:tcW w:w="1843" w:type="dxa"/>
          </w:tcPr>
          <w:p w14:paraId="2655A366" w14:textId="77777777" w:rsidR="005A75F8" w:rsidRPr="00AE23C3" w:rsidRDefault="005A75F8" w:rsidP="00352244">
            <w:r w:rsidRPr="00AE23C3">
              <w:t>March 2021</w:t>
            </w:r>
          </w:p>
        </w:tc>
      </w:tr>
    </w:tbl>
    <w:p w14:paraId="2121FB1A" w14:textId="77777777" w:rsidR="00D3214C" w:rsidRDefault="00D3214C"/>
    <w:p w14:paraId="0C0EA857" w14:textId="1695161A" w:rsidR="00F8698A" w:rsidRDefault="00F8698A"/>
    <w:p w14:paraId="13C20DB8" w14:textId="775B15D3" w:rsidR="00F8698A" w:rsidRPr="00F8698A" w:rsidRDefault="00F8698A" w:rsidP="00F8698A">
      <w:pPr>
        <w:jc w:val="center"/>
        <w:rPr>
          <w:i/>
        </w:rPr>
      </w:pPr>
      <w:r w:rsidRPr="00F8698A">
        <w:rPr>
          <w:i/>
        </w:rPr>
        <w:t>--End of Summaries--</w:t>
      </w:r>
    </w:p>
    <w:sectPr w:rsidR="00F8698A" w:rsidRPr="00F8698A" w:rsidSect="00C16AF5">
      <w:headerReference w:type="default" r:id="rId19"/>
      <w:footerReference w:type="default" r:id="rId20"/>
      <w:pgSz w:w="11906" w:h="16838"/>
      <w:pgMar w:top="709" w:right="1274" w:bottom="709" w:left="993" w:header="708"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38AF0" w14:textId="77777777" w:rsidR="002715C1" w:rsidRDefault="002715C1" w:rsidP="00A707D8">
      <w:pPr>
        <w:spacing w:after="0" w:line="240" w:lineRule="auto"/>
      </w:pPr>
      <w:r>
        <w:separator/>
      </w:r>
    </w:p>
  </w:endnote>
  <w:endnote w:type="continuationSeparator" w:id="0">
    <w:p w14:paraId="0D7F0611" w14:textId="77777777" w:rsidR="002715C1" w:rsidRDefault="002715C1" w:rsidP="00A707D8">
      <w:pPr>
        <w:spacing w:after="0" w:line="240" w:lineRule="auto"/>
      </w:pPr>
      <w:r>
        <w:continuationSeparator/>
      </w:r>
    </w:p>
  </w:endnote>
  <w:endnote w:type="continuationNotice" w:id="1">
    <w:p w14:paraId="0EC5DF3D" w14:textId="77777777" w:rsidR="002715C1" w:rsidRDefault="00271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528328"/>
      <w:docPartObj>
        <w:docPartGallery w:val="Page Numbers (Bottom of Page)"/>
        <w:docPartUnique/>
      </w:docPartObj>
    </w:sdtPr>
    <w:sdtEndPr>
      <w:rPr>
        <w:noProof/>
      </w:rPr>
    </w:sdtEndPr>
    <w:sdtContent>
      <w:p w14:paraId="553657E3" w14:textId="43B09B55" w:rsidR="00352244" w:rsidRDefault="00352244">
        <w:pPr>
          <w:pStyle w:val="Footer"/>
          <w:jc w:val="right"/>
        </w:pPr>
        <w:r>
          <w:fldChar w:fldCharType="begin"/>
        </w:r>
        <w:r>
          <w:instrText xml:space="preserve"> PAGE   \* MERGEFORMAT </w:instrText>
        </w:r>
        <w:r>
          <w:fldChar w:fldCharType="separate"/>
        </w:r>
        <w:r w:rsidR="00DD3292">
          <w:rPr>
            <w:noProof/>
          </w:rPr>
          <w:t>5</w:t>
        </w:r>
        <w:r>
          <w:rPr>
            <w:noProof/>
          </w:rPr>
          <w:fldChar w:fldCharType="end"/>
        </w:r>
      </w:p>
    </w:sdtContent>
  </w:sdt>
  <w:p w14:paraId="77DA6390" w14:textId="77777777" w:rsidR="00352244" w:rsidRDefault="00352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997FA" w14:textId="77777777" w:rsidR="002715C1" w:rsidRDefault="002715C1" w:rsidP="00A707D8">
      <w:pPr>
        <w:spacing w:after="0" w:line="240" w:lineRule="auto"/>
      </w:pPr>
      <w:r>
        <w:separator/>
      </w:r>
    </w:p>
  </w:footnote>
  <w:footnote w:type="continuationSeparator" w:id="0">
    <w:p w14:paraId="440D6093" w14:textId="77777777" w:rsidR="002715C1" w:rsidRDefault="002715C1" w:rsidP="00A707D8">
      <w:pPr>
        <w:spacing w:after="0" w:line="240" w:lineRule="auto"/>
      </w:pPr>
      <w:r>
        <w:continuationSeparator/>
      </w:r>
    </w:p>
  </w:footnote>
  <w:footnote w:type="continuationNotice" w:id="1">
    <w:p w14:paraId="13099361" w14:textId="77777777" w:rsidR="002715C1" w:rsidRDefault="002715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F8261" w14:textId="373DCE4F" w:rsidR="00352244" w:rsidRDefault="00352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7F03"/>
    <w:multiLevelType w:val="hybridMultilevel"/>
    <w:tmpl w:val="C2AE0CD4"/>
    <w:lvl w:ilvl="0" w:tplc="8E527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87234"/>
    <w:multiLevelType w:val="hybridMultilevel"/>
    <w:tmpl w:val="F7A2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633B3"/>
    <w:multiLevelType w:val="hybridMultilevel"/>
    <w:tmpl w:val="8CF2BD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C4A87"/>
    <w:multiLevelType w:val="hybridMultilevel"/>
    <w:tmpl w:val="17E03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21410"/>
    <w:multiLevelType w:val="hybridMultilevel"/>
    <w:tmpl w:val="521A0D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7E3B89"/>
    <w:multiLevelType w:val="hybridMultilevel"/>
    <w:tmpl w:val="61C65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563BA"/>
    <w:multiLevelType w:val="hybridMultilevel"/>
    <w:tmpl w:val="B5B46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31416A"/>
    <w:multiLevelType w:val="hybridMultilevel"/>
    <w:tmpl w:val="67BE7E86"/>
    <w:lvl w:ilvl="0" w:tplc="4380FB7C">
      <w:start w:val="5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78518C"/>
    <w:multiLevelType w:val="hybridMultilevel"/>
    <w:tmpl w:val="DD70C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9A20E1"/>
    <w:multiLevelType w:val="hybridMultilevel"/>
    <w:tmpl w:val="40FC5D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D33763"/>
    <w:multiLevelType w:val="hybridMultilevel"/>
    <w:tmpl w:val="FBBE31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C3357B"/>
    <w:multiLevelType w:val="hybridMultilevel"/>
    <w:tmpl w:val="ECAAF3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6D2E93"/>
    <w:multiLevelType w:val="hybridMultilevel"/>
    <w:tmpl w:val="D4369BF4"/>
    <w:lvl w:ilvl="0" w:tplc="8E5278C0">
      <w:start w:val="1"/>
      <w:numFmt w:val="bullet"/>
      <w:lvlText w:val=""/>
      <w:lvlJc w:val="left"/>
      <w:pPr>
        <w:ind w:left="720" w:hanging="360"/>
      </w:pPr>
      <w:rPr>
        <w:rFonts w:ascii="Symbol" w:hAnsi="Symbol" w:hint="default"/>
      </w:rPr>
    </w:lvl>
    <w:lvl w:ilvl="1" w:tplc="C6A2EF56">
      <w:start w:val="1"/>
      <w:numFmt w:val="bullet"/>
      <w:lvlText w:val="o"/>
      <w:lvlJc w:val="left"/>
      <w:pPr>
        <w:ind w:left="1440" w:hanging="360"/>
      </w:pPr>
      <w:rPr>
        <w:rFonts w:ascii="Courier New" w:hAnsi="Courier New" w:cs="Courier New" w:hint="default"/>
      </w:rPr>
    </w:lvl>
    <w:lvl w:ilvl="2" w:tplc="4F528AC6">
      <w:start w:val="1"/>
      <w:numFmt w:val="bullet"/>
      <w:lvlText w:val=""/>
      <w:lvlJc w:val="left"/>
      <w:pPr>
        <w:ind w:left="2160" w:hanging="360"/>
      </w:pPr>
      <w:rPr>
        <w:rFonts w:ascii="Wingdings" w:hAnsi="Wingdings" w:hint="default"/>
      </w:rPr>
    </w:lvl>
    <w:lvl w:ilvl="3" w:tplc="6D9A310A">
      <w:start w:val="1"/>
      <w:numFmt w:val="bullet"/>
      <w:lvlText w:val=""/>
      <w:lvlJc w:val="left"/>
      <w:pPr>
        <w:ind w:left="2880" w:hanging="360"/>
      </w:pPr>
      <w:rPr>
        <w:rFonts w:ascii="Symbol" w:hAnsi="Symbol" w:hint="default"/>
      </w:rPr>
    </w:lvl>
    <w:lvl w:ilvl="4" w:tplc="B16C0E7E">
      <w:start w:val="1"/>
      <w:numFmt w:val="bullet"/>
      <w:lvlText w:val="o"/>
      <w:lvlJc w:val="left"/>
      <w:pPr>
        <w:ind w:left="3600" w:hanging="360"/>
      </w:pPr>
      <w:rPr>
        <w:rFonts w:ascii="Courier New" w:hAnsi="Courier New" w:cs="Courier New" w:hint="default"/>
      </w:rPr>
    </w:lvl>
    <w:lvl w:ilvl="5" w:tplc="705C1172">
      <w:start w:val="1"/>
      <w:numFmt w:val="bullet"/>
      <w:lvlText w:val=""/>
      <w:lvlJc w:val="left"/>
      <w:pPr>
        <w:ind w:left="4320" w:hanging="360"/>
      </w:pPr>
      <w:rPr>
        <w:rFonts w:ascii="Wingdings" w:hAnsi="Wingdings" w:hint="default"/>
      </w:rPr>
    </w:lvl>
    <w:lvl w:ilvl="6" w:tplc="B706FD6A">
      <w:start w:val="1"/>
      <w:numFmt w:val="bullet"/>
      <w:lvlText w:val=""/>
      <w:lvlJc w:val="left"/>
      <w:pPr>
        <w:ind w:left="5040" w:hanging="360"/>
      </w:pPr>
      <w:rPr>
        <w:rFonts w:ascii="Symbol" w:hAnsi="Symbol" w:hint="default"/>
      </w:rPr>
    </w:lvl>
    <w:lvl w:ilvl="7" w:tplc="4E765D46">
      <w:start w:val="1"/>
      <w:numFmt w:val="bullet"/>
      <w:lvlText w:val="o"/>
      <w:lvlJc w:val="left"/>
      <w:pPr>
        <w:ind w:left="5760" w:hanging="360"/>
      </w:pPr>
      <w:rPr>
        <w:rFonts w:ascii="Courier New" w:hAnsi="Courier New" w:cs="Courier New" w:hint="default"/>
      </w:rPr>
    </w:lvl>
    <w:lvl w:ilvl="8" w:tplc="E4262A1A">
      <w:start w:val="1"/>
      <w:numFmt w:val="bullet"/>
      <w:lvlText w:val=""/>
      <w:lvlJc w:val="left"/>
      <w:pPr>
        <w:ind w:left="6480" w:hanging="360"/>
      </w:pPr>
      <w:rPr>
        <w:rFonts w:ascii="Wingdings" w:hAnsi="Wingdings" w:hint="default"/>
      </w:rPr>
    </w:lvl>
  </w:abstractNum>
  <w:abstractNum w:abstractNumId="13" w15:restartNumberingAfterBreak="0">
    <w:nsid w:val="32FC1AFB"/>
    <w:multiLevelType w:val="hybridMultilevel"/>
    <w:tmpl w:val="670CCE64"/>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79F06F3"/>
    <w:multiLevelType w:val="hybridMultilevel"/>
    <w:tmpl w:val="76A893B4"/>
    <w:lvl w:ilvl="0" w:tplc="C9B83A92">
      <w:start w:val="1"/>
      <w:numFmt w:val="bullet"/>
      <w:lvlText w:val=""/>
      <w:lvlJc w:val="left"/>
      <w:pPr>
        <w:ind w:left="644" w:hanging="360"/>
      </w:pPr>
      <w:rPr>
        <w:rFonts w:ascii="Symbol" w:hAnsi="Symbol" w:hint="default"/>
        <w:sz w:val="28"/>
      </w:rPr>
    </w:lvl>
    <w:lvl w:ilvl="1" w:tplc="0C090003">
      <w:start w:val="1"/>
      <w:numFmt w:val="bullet"/>
      <w:lvlText w:val="o"/>
      <w:lvlJc w:val="left"/>
      <w:pPr>
        <w:ind w:left="2154" w:hanging="360"/>
      </w:pPr>
      <w:rPr>
        <w:rFonts w:ascii="Courier New" w:hAnsi="Courier New" w:cs="Courier New" w:hint="default"/>
      </w:rPr>
    </w:lvl>
    <w:lvl w:ilvl="2" w:tplc="0C090005">
      <w:start w:val="1"/>
      <w:numFmt w:val="bullet"/>
      <w:lvlText w:val=""/>
      <w:lvlJc w:val="left"/>
      <w:pPr>
        <w:ind w:left="2874" w:hanging="360"/>
      </w:pPr>
      <w:rPr>
        <w:rFonts w:ascii="Wingdings" w:hAnsi="Wingdings" w:hint="default"/>
      </w:rPr>
    </w:lvl>
    <w:lvl w:ilvl="3" w:tplc="0C090001">
      <w:start w:val="1"/>
      <w:numFmt w:val="bullet"/>
      <w:lvlText w:val=""/>
      <w:lvlJc w:val="left"/>
      <w:pPr>
        <w:ind w:left="3594" w:hanging="360"/>
      </w:pPr>
      <w:rPr>
        <w:rFonts w:ascii="Symbol" w:hAnsi="Symbol" w:hint="default"/>
      </w:rPr>
    </w:lvl>
    <w:lvl w:ilvl="4" w:tplc="0C090003">
      <w:start w:val="1"/>
      <w:numFmt w:val="bullet"/>
      <w:lvlText w:val="o"/>
      <w:lvlJc w:val="left"/>
      <w:pPr>
        <w:ind w:left="4314" w:hanging="360"/>
      </w:pPr>
      <w:rPr>
        <w:rFonts w:ascii="Courier New" w:hAnsi="Courier New" w:cs="Courier New" w:hint="default"/>
      </w:rPr>
    </w:lvl>
    <w:lvl w:ilvl="5" w:tplc="0C090005">
      <w:start w:val="1"/>
      <w:numFmt w:val="bullet"/>
      <w:lvlText w:val=""/>
      <w:lvlJc w:val="left"/>
      <w:pPr>
        <w:ind w:left="5034" w:hanging="360"/>
      </w:pPr>
      <w:rPr>
        <w:rFonts w:ascii="Wingdings" w:hAnsi="Wingdings" w:hint="default"/>
      </w:rPr>
    </w:lvl>
    <w:lvl w:ilvl="6" w:tplc="0C090001">
      <w:start w:val="1"/>
      <w:numFmt w:val="bullet"/>
      <w:lvlText w:val=""/>
      <w:lvlJc w:val="left"/>
      <w:pPr>
        <w:ind w:left="5754" w:hanging="360"/>
      </w:pPr>
      <w:rPr>
        <w:rFonts w:ascii="Symbol" w:hAnsi="Symbol" w:hint="default"/>
      </w:rPr>
    </w:lvl>
    <w:lvl w:ilvl="7" w:tplc="0C090003">
      <w:start w:val="1"/>
      <w:numFmt w:val="bullet"/>
      <w:lvlText w:val="o"/>
      <w:lvlJc w:val="left"/>
      <w:pPr>
        <w:ind w:left="6474" w:hanging="360"/>
      </w:pPr>
      <w:rPr>
        <w:rFonts w:ascii="Courier New" w:hAnsi="Courier New" w:cs="Courier New" w:hint="default"/>
      </w:rPr>
    </w:lvl>
    <w:lvl w:ilvl="8" w:tplc="0C090005">
      <w:start w:val="1"/>
      <w:numFmt w:val="bullet"/>
      <w:lvlText w:val=""/>
      <w:lvlJc w:val="left"/>
      <w:pPr>
        <w:ind w:left="7194" w:hanging="360"/>
      </w:pPr>
      <w:rPr>
        <w:rFonts w:ascii="Wingdings" w:hAnsi="Wingdings" w:hint="default"/>
      </w:rPr>
    </w:lvl>
  </w:abstractNum>
  <w:abstractNum w:abstractNumId="15" w15:restartNumberingAfterBreak="0">
    <w:nsid w:val="37E506EA"/>
    <w:multiLevelType w:val="hybridMultilevel"/>
    <w:tmpl w:val="E89E7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A8A08C2"/>
    <w:multiLevelType w:val="hybridMultilevel"/>
    <w:tmpl w:val="388A698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3C01275C"/>
    <w:multiLevelType w:val="hybridMultilevel"/>
    <w:tmpl w:val="E4C64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E4DAD"/>
    <w:multiLevelType w:val="hybridMultilevel"/>
    <w:tmpl w:val="CA629424"/>
    <w:lvl w:ilvl="0" w:tplc="0C090005">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3F805601"/>
    <w:multiLevelType w:val="hybridMultilevel"/>
    <w:tmpl w:val="396EA3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244534"/>
    <w:multiLevelType w:val="hybridMultilevel"/>
    <w:tmpl w:val="82A44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12884426">
      <w:start w:val="2"/>
      <w:numFmt w:val="bullet"/>
      <w:lvlText w:val="-"/>
      <w:lvlJc w:val="left"/>
      <w:pPr>
        <w:ind w:left="2160" w:hanging="360"/>
      </w:pPr>
      <w:rPr>
        <w:rFonts w:ascii="Calibri" w:eastAsiaTheme="minorHAnsi" w:hAnsi="Calibri" w:cs="Calibri"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67A0A"/>
    <w:multiLevelType w:val="hybridMultilevel"/>
    <w:tmpl w:val="4EC2E9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5210F5"/>
    <w:multiLevelType w:val="hybridMultilevel"/>
    <w:tmpl w:val="0AB8A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B30825"/>
    <w:multiLevelType w:val="multilevel"/>
    <w:tmpl w:val="48AC454E"/>
    <w:lvl w:ilvl="0">
      <w:start w:val="1"/>
      <w:numFmt w:val="decimal"/>
      <w:lvlText w:val="%1."/>
      <w:lvlJc w:val="left"/>
      <w:pPr>
        <w:ind w:left="360" w:hanging="360"/>
      </w:pPr>
      <w:rPr>
        <w:rFonts w:hint="default"/>
        <w:b/>
        <w:color w:val="auto"/>
        <w:sz w:val="20"/>
        <w:szCs w:val="20"/>
      </w:rPr>
    </w:lvl>
    <w:lvl w:ilvl="1">
      <w:start w:val="1"/>
      <w:numFmt w:val="decimal"/>
      <w:lvlText w:val="%1.%2."/>
      <w:lvlJc w:val="left"/>
      <w:pPr>
        <w:ind w:left="454" w:hanging="114"/>
      </w:pPr>
      <w:rPr>
        <w:rFonts w:ascii="Arial" w:hAnsi="Arial" w:cs="Arial"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764C3"/>
    <w:multiLevelType w:val="multilevel"/>
    <w:tmpl w:val="9E6888B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454995"/>
    <w:multiLevelType w:val="hybridMultilevel"/>
    <w:tmpl w:val="1B3E6F1A"/>
    <w:lvl w:ilvl="0" w:tplc="B31E1E98">
      <w:start w:val="1"/>
      <w:numFmt w:val="decimal"/>
      <w:lvlText w:val="%1."/>
      <w:lvlJc w:val="left"/>
      <w:pPr>
        <w:ind w:left="501" w:hanging="360"/>
      </w:pPr>
      <w:rPr>
        <w:rFonts w:cs="Times New Roman"/>
        <w:b/>
      </w:rPr>
    </w:lvl>
    <w:lvl w:ilvl="1" w:tplc="0C090003">
      <w:start w:val="1"/>
      <w:numFmt w:val="bullet"/>
      <w:lvlText w:val="o"/>
      <w:lvlJc w:val="left"/>
      <w:pPr>
        <w:ind w:left="1221" w:hanging="360"/>
      </w:pPr>
      <w:rPr>
        <w:rFonts w:ascii="Courier New" w:hAnsi="Courier New" w:cs="Times New Roman" w:hint="default"/>
      </w:rPr>
    </w:lvl>
    <w:lvl w:ilvl="2" w:tplc="0C090005">
      <w:start w:val="1"/>
      <w:numFmt w:val="bullet"/>
      <w:lvlText w:val=""/>
      <w:lvlJc w:val="left"/>
      <w:pPr>
        <w:ind w:left="1941" w:hanging="360"/>
      </w:pPr>
      <w:rPr>
        <w:rFonts w:ascii="Wingdings" w:hAnsi="Wingdings" w:hint="default"/>
      </w:rPr>
    </w:lvl>
    <w:lvl w:ilvl="3" w:tplc="0C090001">
      <w:start w:val="1"/>
      <w:numFmt w:val="bullet"/>
      <w:lvlText w:val=""/>
      <w:lvlJc w:val="left"/>
      <w:pPr>
        <w:ind w:left="2661" w:hanging="360"/>
      </w:pPr>
      <w:rPr>
        <w:rFonts w:ascii="Symbol" w:hAnsi="Symbol" w:hint="default"/>
      </w:rPr>
    </w:lvl>
    <w:lvl w:ilvl="4" w:tplc="0C090003">
      <w:start w:val="1"/>
      <w:numFmt w:val="bullet"/>
      <w:lvlText w:val="o"/>
      <w:lvlJc w:val="left"/>
      <w:pPr>
        <w:ind w:left="3381" w:hanging="360"/>
      </w:pPr>
      <w:rPr>
        <w:rFonts w:ascii="Courier New" w:hAnsi="Courier New" w:cs="Times New Roman" w:hint="default"/>
      </w:rPr>
    </w:lvl>
    <w:lvl w:ilvl="5" w:tplc="0C090005">
      <w:start w:val="1"/>
      <w:numFmt w:val="bullet"/>
      <w:lvlText w:val=""/>
      <w:lvlJc w:val="left"/>
      <w:pPr>
        <w:ind w:left="4101" w:hanging="360"/>
      </w:pPr>
      <w:rPr>
        <w:rFonts w:ascii="Wingdings" w:hAnsi="Wingdings" w:hint="default"/>
      </w:rPr>
    </w:lvl>
    <w:lvl w:ilvl="6" w:tplc="0C090001">
      <w:start w:val="1"/>
      <w:numFmt w:val="bullet"/>
      <w:lvlText w:val=""/>
      <w:lvlJc w:val="left"/>
      <w:pPr>
        <w:ind w:left="4821" w:hanging="360"/>
      </w:pPr>
      <w:rPr>
        <w:rFonts w:ascii="Symbol" w:hAnsi="Symbol" w:hint="default"/>
      </w:rPr>
    </w:lvl>
    <w:lvl w:ilvl="7" w:tplc="0C090003">
      <w:start w:val="1"/>
      <w:numFmt w:val="bullet"/>
      <w:lvlText w:val="o"/>
      <w:lvlJc w:val="left"/>
      <w:pPr>
        <w:ind w:left="5541" w:hanging="360"/>
      </w:pPr>
      <w:rPr>
        <w:rFonts w:ascii="Courier New" w:hAnsi="Courier New" w:cs="Times New Roman" w:hint="default"/>
      </w:rPr>
    </w:lvl>
    <w:lvl w:ilvl="8" w:tplc="0C090005">
      <w:start w:val="1"/>
      <w:numFmt w:val="bullet"/>
      <w:lvlText w:val=""/>
      <w:lvlJc w:val="left"/>
      <w:pPr>
        <w:ind w:left="6261" w:hanging="360"/>
      </w:pPr>
      <w:rPr>
        <w:rFonts w:ascii="Wingdings" w:hAnsi="Wingdings" w:hint="default"/>
      </w:rPr>
    </w:lvl>
  </w:abstractNum>
  <w:abstractNum w:abstractNumId="26" w15:restartNumberingAfterBreak="0">
    <w:nsid w:val="4B4F6913"/>
    <w:multiLevelType w:val="hybridMultilevel"/>
    <w:tmpl w:val="92AC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624245"/>
    <w:multiLevelType w:val="hybridMultilevel"/>
    <w:tmpl w:val="222A0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BA6478"/>
    <w:multiLevelType w:val="hybridMultilevel"/>
    <w:tmpl w:val="1A36D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4C6F67"/>
    <w:multiLevelType w:val="hybridMultilevel"/>
    <w:tmpl w:val="9898A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003EC9"/>
    <w:multiLevelType w:val="hybridMultilevel"/>
    <w:tmpl w:val="05DAC59E"/>
    <w:lvl w:ilvl="0" w:tplc="0C090001">
      <w:start w:val="1"/>
      <w:numFmt w:val="bullet"/>
      <w:lvlText w:val=""/>
      <w:lvlJc w:val="left"/>
      <w:pPr>
        <w:ind w:left="870" w:hanging="51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E24804"/>
    <w:multiLevelType w:val="hybridMultilevel"/>
    <w:tmpl w:val="F0AA2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452B8"/>
    <w:multiLevelType w:val="hybridMultilevel"/>
    <w:tmpl w:val="D5F6FA1E"/>
    <w:lvl w:ilvl="0" w:tplc="0C090001">
      <w:start w:val="1"/>
      <w:numFmt w:val="bullet"/>
      <w:lvlText w:val=""/>
      <w:lvlJc w:val="left"/>
      <w:pPr>
        <w:ind w:left="928" w:hanging="360"/>
      </w:pPr>
      <w:rPr>
        <w:rFonts w:ascii="Symbol" w:hAnsi="Symbol"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3" w15:restartNumberingAfterBreak="0">
    <w:nsid w:val="62871E8F"/>
    <w:multiLevelType w:val="hybridMultilevel"/>
    <w:tmpl w:val="31FE4C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B23FA5"/>
    <w:multiLevelType w:val="multilevel"/>
    <w:tmpl w:val="62828818"/>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454" w:hanging="114"/>
      </w:pPr>
      <w:rPr>
        <w:rFonts w:ascii="Arial" w:hAnsi="Arial" w:cs="Arial" w:hint="default"/>
        <w:b/>
        <w:color w:val="auto"/>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6D35A10"/>
    <w:multiLevelType w:val="hybridMultilevel"/>
    <w:tmpl w:val="E118F5A4"/>
    <w:lvl w:ilvl="0" w:tplc="8E5278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220937"/>
    <w:multiLevelType w:val="hybridMultilevel"/>
    <w:tmpl w:val="81D8D2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1E3758"/>
    <w:multiLevelType w:val="hybridMultilevel"/>
    <w:tmpl w:val="DDEAD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3"/>
  </w:num>
  <w:num w:numId="4">
    <w:abstractNumId w:val="20"/>
  </w:num>
  <w:num w:numId="5">
    <w:abstractNumId w:val="9"/>
  </w:num>
  <w:num w:numId="6">
    <w:abstractNumId w:val="30"/>
  </w:num>
  <w:num w:numId="7">
    <w:abstractNumId w:val="16"/>
  </w:num>
  <w:num w:numId="8">
    <w:abstractNumId w:val="6"/>
  </w:num>
  <w:num w:numId="9">
    <w:abstractNumId w:val="31"/>
  </w:num>
  <w:num w:numId="10">
    <w:abstractNumId w:val="3"/>
  </w:num>
  <w:num w:numId="11">
    <w:abstractNumId w:val="1"/>
  </w:num>
  <w:num w:numId="12">
    <w:abstractNumId w:val="21"/>
  </w:num>
  <w:num w:numId="13">
    <w:abstractNumId w:val="22"/>
  </w:num>
  <w:num w:numId="14">
    <w:abstractNumId w:val="12"/>
  </w:num>
  <w:num w:numId="15">
    <w:abstractNumId w:val="24"/>
  </w:num>
  <w:num w:numId="16">
    <w:abstractNumId w:val="35"/>
  </w:num>
  <w:num w:numId="17">
    <w:abstractNumId w:val="0"/>
  </w:num>
  <w:num w:numId="18">
    <w:abstractNumId w:val="27"/>
  </w:num>
  <w:num w:numId="19">
    <w:abstractNumId w:val="2"/>
  </w:num>
  <w:num w:numId="20">
    <w:abstractNumId w:val="26"/>
  </w:num>
  <w:num w:numId="21">
    <w:abstractNumId w:val="29"/>
  </w:num>
  <w:num w:numId="22">
    <w:abstractNumId w:val="11"/>
  </w:num>
  <w:num w:numId="23">
    <w:abstractNumId w:val="15"/>
  </w:num>
  <w:num w:numId="24">
    <w:abstractNumId w:val="5"/>
  </w:num>
  <w:num w:numId="25">
    <w:abstractNumId w:val="36"/>
  </w:num>
  <w:num w:numId="26">
    <w:abstractNumId w:val="14"/>
  </w:num>
  <w:num w:numId="27">
    <w:abstractNumId w:val="13"/>
  </w:num>
  <w:num w:numId="28">
    <w:abstractNumId w:val="10"/>
  </w:num>
  <w:num w:numId="29">
    <w:abstractNumId w:val="4"/>
  </w:num>
  <w:num w:numId="30">
    <w:abstractNumId w:val="25"/>
  </w:num>
  <w:num w:numId="31">
    <w:abstractNumId w:val="37"/>
  </w:num>
  <w:num w:numId="32">
    <w:abstractNumId w:val="34"/>
  </w:num>
  <w:num w:numId="33">
    <w:abstractNumId w:val="32"/>
  </w:num>
  <w:num w:numId="34">
    <w:abstractNumId w:val="18"/>
  </w:num>
  <w:num w:numId="35">
    <w:abstractNumId w:val="17"/>
  </w:num>
  <w:num w:numId="36">
    <w:abstractNumId w:val="28"/>
  </w:num>
  <w:num w:numId="37">
    <w:abstractNumId w:val="19"/>
  </w:num>
  <w:num w:numId="38">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91"/>
    <w:rsid w:val="00000F8D"/>
    <w:rsid w:val="000012E2"/>
    <w:rsid w:val="000042E6"/>
    <w:rsid w:val="0000694A"/>
    <w:rsid w:val="00007C18"/>
    <w:rsid w:val="00010378"/>
    <w:rsid w:val="00014DE2"/>
    <w:rsid w:val="000177D9"/>
    <w:rsid w:val="0002008A"/>
    <w:rsid w:val="000200DF"/>
    <w:rsid w:val="00020AC6"/>
    <w:rsid w:val="00022A35"/>
    <w:rsid w:val="00023420"/>
    <w:rsid w:val="00024BD1"/>
    <w:rsid w:val="0002502D"/>
    <w:rsid w:val="00025DA0"/>
    <w:rsid w:val="0002686C"/>
    <w:rsid w:val="0002753B"/>
    <w:rsid w:val="00030717"/>
    <w:rsid w:val="0003547A"/>
    <w:rsid w:val="000356A2"/>
    <w:rsid w:val="0003632D"/>
    <w:rsid w:val="00040816"/>
    <w:rsid w:val="00040911"/>
    <w:rsid w:val="000413BD"/>
    <w:rsid w:val="000440D7"/>
    <w:rsid w:val="0004443F"/>
    <w:rsid w:val="00044874"/>
    <w:rsid w:val="000467E3"/>
    <w:rsid w:val="000478C0"/>
    <w:rsid w:val="00047E26"/>
    <w:rsid w:val="00051E58"/>
    <w:rsid w:val="00053089"/>
    <w:rsid w:val="0005402E"/>
    <w:rsid w:val="000574FB"/>
    <w:rsid w:val="000579F2"/>
    <w:rsid w:val="000609FC"/>
    <w:rsid w:val="00062475"/>
    <w:rsid w:val="00063CD6"/>
    <w:rsid w:val="0006469B"/>
    <w:rsid w:val="00066ADE"/>
    <w:rsid w:val="00066D77"/>
    <w:rsid w:val="00066EF1"/>
    <w:rsid w:val="000707CA"/>
    <w:rsid w:val="000746A7"/>
    <w:rsid w:val="00076A1D"/>
    <w:rsid w:val="00076EEE"/>
    <w:rsid w:val="00082257"/>
    <w:rsid w:val="00085652"/>
    <w:rsid w:val="00092A87"/>
    <w:rsid w:val="0009499A"/>
    <w:rsid w:val="00094F46"/>
    <w:rsid w:val="00096099"/>
    <w:rsid w:val="000A5D28"/>
    <w:rsid w:val="000A72C9"/>
    <w:rsid w:val="000A7687"/>
    <w:rsid w:val="000B0B2B"/>
    <w:rsid w:val="000B1C0D"/>
    <w:rsid w:val="000B4D6D"/>
    <w:rsid w:val="000B4FBD"/>
    <w:rsid w:val="000B5FBB"/>
    <w:rsid w:val="000B6CF8"/>
    <w:rsid w:val="000B6E53"/>
    <w:rsid w:val="000C455D"/>
    <w:rsid w:val="000D09E5"/>
    <w:rsid w:val="000D2BB3"/>
    <w:rsid w:val="000D3C0B"/>
    <w:rsid w:val="000D53EF"/>
    <w:rsid w:val="000D6154"/>
    <w:rsid w:val="000D7AD0"/>
    <w:rsid w:val="000E2445"/>
    <w:rsid w:val="000E2E3E"/>
    <w:rsid w:val="000E41B2"/>
    <w:rsid w:val="000E5B74"/>
    <w:rsid w:val="000E7D55"/>
    <w:rsid w:val="000F132B"/>
    <w:rsid w:val="000F2538"/>
    <w:rsid w:val="000F3BEC"/>
    <w:rsid w:val="000F4628"/>
    <w:rsid w:val="000F6ABF"/>
    <w:rsid w:val="000F6ACC"/>
    <w:rsid w:val="00100064"/>
    <w:rsid w:val="001007F5"/>
    <w:rsid w:val="001057AF"/>
    <w:rsid w:val="00105EA0"/>
    <w:rsid w:val="00106389"/>
    <w:rsid w:val="001067A9"/>
    <w:rsid w:val="00106B75"/>
    <w:rsid w:val="00107E37"/>
    <w:rsid w:val="00107F0E"/>
    <w:rsid w:val="0011037C"/>
    <w:rsid w:val="0011094B"/>
    <w:rsid w:val="00110E3F"/>
    <w:rsid w:val="0011147C"/>
    <w:rsid w:val="001122F2"/>
    <w:rsid w:val="00116CEE"/>
    <w:rsid w:val="00117A19"/>
    <w:rsid w:val="00121ACB"/>
    <w:rsid w:val="001223D7"/>
    <w:rsid w:val="00124C18"/>
    <w:rsid w:val="001304DB"/>
    <w:rsid w:val="001316CC"/>
    <w:rsid w:val="0013429F"/>
    <w:rsid w:val="0013530E"/>
    <w:rsid w:val="00135724"/>
    <w:rsid w:val="00136B3A"/>
    <w:rsid w:val="00137C7C"/>
    <w:rsid w:val="00140347"/>
    <w:rsid w:val="001411A6"/>
    <w:rsid w:val="001414F3"/>
    <w:rsid w:val="00142E10"/>
    <w:rsid w:val="00143489"/>
    <w:rsid w:val="0014352C"/>
    <w:rsid w:val="001439BB"/>
    <w:rsid w:val="00144E68"/>
    <w:rsid w:val="001460ED"/>
    <w:rsid w:val="00150E57"/>
    <w:rsid w:val="00153233"/>
    <w:rsid w:val="00155B9C"/>
    <w:rsid w:val="001621E8"/>
    <w:rsid w:val="001637BA"/>
    <w:rsid w:val="0016640F"/>
    <w:rsid w:val="001700D9"/>
    <w:rsid w:val="00171245"/>
    <w:rsid w:val="0017496A"/>
    <w:rsid w:val="00175FB6"/>
    <w:rsid w:val="00183DBC"/>
    <w:rsid w:val="00184096"/>
    <w:rsid w:val="0018490D"/>
    <w:rsid w:val="001852AF"/>
    <w:rsid w:val="001863C2"/>
    <w:rsid w:val="00186E90"/>
    <w:rsid w:val="00190E75"/>
    <w:rsid w:val="0019186D"/>
    <w:rsid w:val="0019187B"/>
    <w:rsid w:val="00191ED4"/>
    <w:rsid w:val="00195DEF"/>
    <w:rsid w:val="00196CA7"/>
    <w:rsid w:val="00197AB5"/>
    <w:rsid w:val="001A17EF"/>
    <w:rsid w:val="001A300A"/>
    <w:rsid w:val="001A509C"/>
    <w:rsid w:val="001A52D4"/>
    <w:rsid w:val="001A55E1"/>
    <w:rsid w:val="001A73B8"/>
    <w:rsid w:val="001B1983"/>
    <w:rsid w:val="001B5958"/>
    <w:rsid w:val="001B5B3B"/>
    <w:rsid w:val="001B6BFE"/>
    <w:rsid w:val="001B6F93"/>
    <w:rsid w:val="001B702C"/>
    <w:rsid w:val="001B7A59"/>
    <w:rsid w:val="001C2C74"/>
    <w:rsid w:val="001C64D4"/>
    <w:rsid w:val="001C6653"/>
    <w:rsid w:val="001C7386"/>
    <w:rsid w:val="001D04A0"/>
    <w:rsid w:val="001D196E"/>
    <w:rsid w:val="001D2198"/>
    <w:rsid w:val="001D6BAD"/>
    <w:rsid w:val="001D767E"/>
    <w:rsid w:val="001D7885"/>
    <w:rsid w:val="001E0B48"/>
    <w:rsid w:val="001E3012"/>
    <w:rsid w:val="001E3C34"/>
    <w:rsid w:val="001E430D"/>
    <w:rsid w:val="001E43AF"/>
    <w:rsid w:val="001F0FC3"/>
    <w:rsid w:val="001F431C"/>
    <w:rsid w:val="001F577B"/>
    <w:rsid w:val="001F7510"/>
    <w:rsid w:val="001F7BF7"/>
    <w:rsid w:val="0020096A"/>
    <w:rsid w:val="00203C26"/>
    <w:rsid w:val="0020534D"/>
    <w:rsid w:val="002056BA"/>
    <w:rsid w:val="00213B97"/>
    <w:rsid w:val="00214416"/>
    <w:rsid w:val="002157B2"/>
    <w:rsid w:val="00215935"/>
    <w:rsid w:val="0021669B"/>
    <w:rsid w:val="0021689E"/>
    <w:rsid w:val="002177C3"/>
    <w:rsid w:val="0022081C"/>
    <w:rsid w:val="00222872"/>
    <w:rsid w:val="00226727"/>
    <w:rsid w:val="00226C39"/>
    <w:rsid w:val="002270D1"/>
    <w:rsid w:val="0023071E"/>
    <w:rsid w:val="00232490"/>
    <w:rsid w:val="00232675"/>
    <w:rsid w:val="002348DA"/>
    <w:rsid w:val="00236EB2"/>
    <w:rsid w:val="00240207"/>
    <w:rsid w:val="002428E2"/>
    <w:rsid w:val="00243BAF"/>
    <w:rsid w:val="0024467B"/>
    <w:rsid w:val="002461EE"/>
    <w:rsid w:val="00246339"/>
    <w:rsid w:val="0024775F"/>
    <w:rsid w:val="00247783"/>
    <w:rsid w:val="00250D7E"/>
    <w:rsid w:val="002532E0"/>
    <w:rsid w:val="00254662"/>
    <w:rsid w:val="0025504B"/>
    <w:rsid w:val="00255F37"/>
    <w:rsid w:val="002562ED"/>
    <w:rsid w:val="00256B70"/>
    <w:rsid w:val="00261284"/>
    <w:rsid w:val="00267F7D"/>
    <w:rsid w:val="002715C1"/>
    <w:rsid w:val="002718EC"/>
    <w:rsid w:val="00272626"/>
    <w:rsid w:val="00275BEB"/>
    <w:rsid w:val="00283201"/>
    <w:rsid w:val="00284690"/>
    <w:rsid w:val="00285084"/>
    <w:rsid w:val="00285470"/>
    <w:rsid w:val="0028622F"/>
    <w:rsid w:val="00287A11"/>
    <w:rsid w:val="0029152E"/>
    <w:rsid w:val="002934EC"/>
    <w:rsid w:val="00293BC6"/>
    <w:rsid w:val="00293FC3"/>
    <w:rsid w:val="002979B4"/>
    <w:rsid w:val="002A3128"/>
    <w:rsid w:val="002A64B9"/>
    <w:rsid w:val="002A7593"/>
    <w:rsid w:val="002B0218"/>
    <w:rsid w:val="002B13AA"/>
    <w:rsid w:val="002B2B0E"/>
    <w:rsid w:val="002B34DF"/>
    <w:rsid w:val="002B5116"/>
    <w:rsid w:val="002B621A"/>
    <w:rsid w:val="002B6771"/>
    <w:rsid w:val="002B7738"/>
    <w:rsid w:val="002B7C32"/>
    <w:rsid w:val="002C0EFF"/>
    <w:rsid w:val="002C1279"/>
    <w:rsid w:val="002C1430"/>
    <w:rsid w:val="002C150E"/>
    <w:rsid w:val="002C1A20"/>
    <w:rsid w:val="002C2EC6"/>
    <w:rsid w:val="002D0114"/>
    <w:rsid w:val="002D1383"/>
    <w:rsid w:val="002D1A19"/>
    <w:rsid w:val="002D3581"/>
    <w:rsid w:val="002D375E"/>
    <w:rsid w:val="002D74D3"/>
    <w:rsid w:val="002E180C"/>
    <w:rsid w:val="002E30A8"/>
    <w:rsid w:val="002E381D"/>
    <w:rsid w:val="002E536A"/>
    <w:rsid w:val="002E6BED"/>
    <w:rsid w:val="002E74F1"/>
    <w:rsid w:val="002F0686"/>
    <w:rsid w:val="002F61BE"/>
    <w:rsid w:val="002F6934"/>
    <w:rsid w:val="002F786C"/>
    <w:rsid w:val="002F78B5"/>
    <w:rsid w:val="002F7F18"/>
    <w:rsid w:val="00301171"/>
    <w:rsid w:val="00302CE3"/>
    <w:rsid w:val="0030315F"/>
    <w:rsid w:val="00305859"/>
    <w:rsid w:val="003064C4"/>
    <w:rsid w:val="00310DA6"/>
    <w:rsid w:val="00311BB5"/>
    <w:rsid w:val="003171AD"/>
    <w:rsid w:val="003178B3"/>
    <w:rsid w:val="003209C8"/>
    <w:rsid w:val="00321C55"/>
    <w:rsid w:val="003245E9"/>
    <w:rsid w:val="00326389"/>
    <w:rsid w:val="00327011"/>
    <w:rsid w:val="003307A7"/>
    <w:rsid w:val="00330950"/>
    <w:rsid w:val="00330AF2"/>
    <w:rsid w:val="0033103F"/>
    <w:rsid w:val="0033130F"/>
    <w:rsid w:val="00332813"/>
    <w:rsid w:val="00333361"/>
    <w:rsid w:val="00333F2E"/>
    <w:rsid w:val="00335A42"/>
    <w:rsid w:val="0033628A"/>
    <w:rsid w:val="00336E1F"/>
    <w:rsid w:val="00340297"/>
    <w:rsid w:val="00340ACB"/>
    <w:rsid w:val="003426FC"/>
    <w:rsid w:val="00342AE9"/>
    <w:rsid w:val="00342F28"/>
    <w:rsid w:val="003511F2"/>
    <w:rsid w:val="00351B6E"/>
    <w:rsid w:val="00352244"/>
    <w:rsid w:val="003569CD"/>
    <w:rsid w:val="00356AC1"/>
    <w:rsid w:val="00360CEC"/>
    <w:rsid w:val="003624C8"/>
    <w:rsid w:val="00364ED5"/>
    <w:rsid w:val="003650F2"/>
    <w:rsid w:val="00367399"/>
    <w:rsid w:val="00370087"/>
    <w:rsid w:val="00370AEC"/>
    <w:rsid w:val="00370B08"/>
    <w:rsid w:val="003712C3"/>
    <w:rsid w:val="0037717E"/>
    <w:rsid w:val="00377BEA"/>
    <w:rsid w:val="003939A7"/>
    <w:rsid w:val="0039529C"/>
    <w:rsid w:val="00395812"/>
    <w:rsid w:val="00396723"/>
    <w:rsid w:val="003A0CEA"/>
    <w:rsid w:val="003A326C"/>
    <w:rsid w:val="003A349D"/>
    <w:rsid w:val="003A5685"/>
    <w:rsid w:val="003A6049"/>
    <w:rsid w:val="003A6596"/>
    <w:rsid w:val="003A6CA8"/>
    <w:rsid w:val="003A7C16"/>
    <w:rsid w:val="003B19E0"/>
    <w:rsid w:val="003B2650"/>
    <w:rsid w:val="003B43E8"/>
    <w:rsid w:val="003B5FBC"/>
    <w:rsid w:val="003B7BEE"/>
    <w:rsid w:val="003C04DF"/>
    <w:rsid w:val="003C082C"/>
    <w:rsid w:val="003C38FB"/>
    <w:rsid w:val="003C5266"/>
    <w:rsid w:val="003C5E8C"/>
    <w:rsid w:val="003C66B9"/>
    <w:rsid w:val="003D0650"/>
    <w:rsid w:val="003D2B26"/>
    <w:rsid w:val="003D2D8B"/>
    <w:rsid w:val="003D324B"/>
    <w:rsid w:val="003E16CD"/>
    <w:rsid w:val="003E194D"/>
    <w:rsid w:val="003E634E"/>
    <w:rsid w:val="003E663B"/>
    <w:rsid w:val="003E7358"/>
    <w:rsid w:val="003F1294"/>
    <w:rsid w:val="003F275D"/>
    <w:rsid w:val="003F285B"/>
    <w:rsid w:val="003F3478"/>
    <w:rsid w:val="003F3DCD"/>
    <w:rsid w:val="003F405D"/>
    <w:rsid w:val="003F4620"/>
    <w:rsid w:val="00401749"/>
    <w:rsid w:val="00402ABB"/>
    <w:rsid w:val="00402F38"/>
    <w:rsid w:val="00403DC0"/>
    <w:rsid w:val="004048D4"/>
    <w:rsid w:val="004052DB"/>
    <w:rsid w:val="00406761"/>
    <w:rsid w:val="00413F17"/>
    <w:rsid w:val="004142C8"/>
    <w:rsid w:val="00414426"/>
    <w:rsid w:val="004179CD"/>
    <w:rsid w:val="004239D6"/>
    <w:rsid w:val="00425C16"/>
    <w:rsid w:val="00427359"/>
    <w:rsid w:val="0042772F"/>
    <w:rsid w:val="00431253"/>
    <w:rsid w:val="00431359"/>
    <w:rsid w:val="004339FF"/>
    <w:rsid w:val="0043471B"/>
    <w:rsid w:val="00436520"/>
    <w:rsid w:val="00440B6D"/>
    <w:rsid w:val="00443AA0"/>
    <w:rsid w:val="0044453A"/>
    <w:rsid w:val="004448F8"/>
    <w:rsid w:val="00446991"/>
    <w:rsid w:val="00450E59"/>
    <w:rsid w:val="00451995"/>
    <w:rsid w:val="00452756"/>
    <w:rsid w:val="00452C3C"/>
    <w:rsid w:val="00454086"/>
    <w:rsid w:val="004543CA"/>
    <w:rsid w:val="00455ACB"/>
    <w:rsid w:val="00461921"/>
    <w:rsid w:val="0046288B"/>
    <w:rsid w:val="004645BD"/>
    <w:rsid w:val="0046528B"/>
    <w:rsid w:val="004652CC"/>
    <w:rsid w:val="004662C9"/>
    <w:rsid w:val="004718DD"/>
    <w:rsid w:val="00472072"/>
    <w:rsid w:val="00473478"/>
    <w:rsid w:val="0048033B"/>
    <w:rsid w:val="0048127D"/>
    <w:rsid w:val="00485E31"/>
    <w:rsid w:val="0049181C"/>
    <w:rsid w:val="00491C62"/>
    <w:rsid w:val="00495D48"/>
    <w:rsid w:val="004968D0"/>
    <w:rsid w:val="004A150F"/>
    <w:rsid w:val="004A3763"/>
    <w:rsid w:val="004A4CC4"/>
    <w:rsid w:val="004B2D9B"/>
    <w:rsid w:val="004B3D4B"/>
    <w:rsid w:val="004B4234"/>
    <w:rsid w:val="004B5665"/>
    <w:rsid w:val="004B78EC"/>
    <w:rsid w:val="004C1AE8"/>
    <w:rsid w:val="004C1C3E"/>
    <w:rsid w:val="004C2F9A"/>
    <w:rsid w:val="004D1231"/>
    <w:rsid w:val="004D1EF9"/>
    <w:rsid w:val="004D6E3A"/>
    <w:rsid w:val="004D7EDC"/>
    <w:rsid w:val="004E05D2"/>
    <w:rsid w:val="004E066D"/>
    <w:rsid w:val="004E663D"/>
    <w:rsid w:val="004E6B9D"/>
    <w:rsid w:val="004F33A1"/>
    <w:rsid w:val="004F3705"/>
    <w:rsid w:val="004F5D28"/>
    <w:rsid w:val="004F65B4"/>
    <w:rsid w:val="00500747"/>
    <w:rsid w:val="00501808"/>
    <w:rsid w:val="00503092"/>
    <w:rsid w:val="00504A27"/>
    <w:rsid w:val="005054AA"/>
    <w:rsid w:val="00505583"/>
    <w:rsid w:val="00505699"/>
    <w:rsid w:val="00505B52"/>
    <w:rsid w:val="0050681F"/>
    <w:rsid w:val="00506BE8"/>
    <w:rsid w:val="0050794E"/>
    <w:rsid w:val="0051261F"/>
    <w:rsid w:val="00512E54"/>
    <w:rsid w:val="00514ACC"/>
    <w:rsid w:val="00514B4D"/>
    <w:rsid w:val="00517E59"/>
    <w:rsid w:val="00520BBA"/>
    <w:rsid w:val="00523346"/>
    <w:rsid w:val="00525531"/>
    <w:rsid w:val="005266CF"/>
    <w:rsid w:val="00531014"/>
    <w:rsid w:val="00531854"/>
    <w:rsid w:val="005350D7"/>
    <w:rsid w:val="0053713A"/>
    <w:rsid w:val="00537E6B"/>
    <w:rsid w:val="0054275F"/>
    <w:rsid w:val="00542B75"/>
    <w:rsid w:val="005454D8"/>
    <w:rsid w:val="005469CD"/>
    <w:rsid w:val="005515E2"/>
    <w:rsid w:val="00555296"/>
    <w:rsid w:val="00555486"/>
    <w:rsid w:val="00560883"/>
    <w:rsid w:val="00560BCE"/>
    <w:rsid w:val="00561E02"/>
    <w:rsid w:val="00562299"/>
    <w:rsid w:val="00562FB0"/>
    <w:rsid w:val="00564D6B"/>
    <w:rsid w:val="00570333"/>
    <w:rsid w:val="00572D64"/>
    <w:rsid w:val="00573099"/>
    <w:rsid w:val="00573834"/>
    <w:rsid w:val="00574846"/>
    <w:rsid w:val="0057558F"/>
    <w:rsid w:val="005760D2"/>
    <w:rsid w:val="00577FAD"/>
    <w:rsid w:val="005807E2"/>
    <w:rsid w:val="0058250A"/>
    <w:rsid w:val="00590530"/>
    <w:rsid w:val="005908B2"/>
    <w:rsid w:val="00591917"/>
    <w:rsid w:val="005934ED"/>
    <w:rsid w:val="00593DEE"/>
    <w:rsid w:val="00593DF5"/>
    <w:rsid w:val="005975FC"/>
    <w:rsid w:val="005A0C4A"/>
    <w:rsid w:val="005A0DFD"/>
    <w:rsid w:val="005A18FF"/>
    <w:rsid w:val="005A1C16"/>
    <w:rsid w:val="005A316E"/>
    <w:rsid w:val="005A533B"/>
    <w:rsid w:val="005A69C1"/>
    <w:rsid w:val="005A75F8"/>
    <w:rsid w:val="005A7855"/>
    <w:rsid w:val="005B224B"/>
    <w:rsid w:val="005B4F2F"/>
    <w:rsid w:val="005B59D3"/>
    <w:rsid w:val="005B5DCD"/>
    <w:rsid w:val="005B6206"/>
    <w:rsid w:val="005B6B76"/>
    <w:rsid w:val="005C1AF3"/>
    <w:rsid w:val="005C2600"/>
    <w:rsid w:val="005C2E77"/>
    <w:rsid w:val="005C329E"/>
    <w:rsid w:val="005C3D37"/>
    <w:rsid w:val="005C57CC"/>
    <w:rsid w:val="005D4B46"/>
    <w:rsid w:val="005D4FB3"/>
    <w:rsid w:val="005D60B0"/>
    <w:rsid w:val="005D6E8A"/>
    <w:rsid w:val="005E1691"/>
    <w:rsid w:val="005E5078"/>
    <w:rsid w:val="005E562F"/>
    <w:rsid w:val="005E696B"/>
    <w:rsid w:val="005F0225"/>
    <w:rsid w:val="005F0BB8"/>
    <w:rsid w:val="005F1C3D"/>
    <w:rsid w:val="005F5501"/>
    <w:rsid w:val="005F5704"/>
    <w:rsid w:val="005F7BFE"/>
    <w:rsid w:val="00606444"/>
    <w:rsid w:val="00606F3A"/>
    <w:rsid w:val="00611CC8"/>
    <w:rsid w:val="00613F10"/>
    <w:rsid w:val="00614605"/>
    <w:rsid w:val="00615603"/>
    <w:rsid w:val="00617BD0"/>
    <w:rsid w:val="00623032"/>
    <w:rsid w:val="0062471F"/>
    <w:rsid w:val="00624ABE"/>
    <w:rsid w:val="0062689B"/>
    <w:rsid w:val="00633019"/>
    <w:rsid w:val="00633CA9"/>
    <w:rsid w:val="006340C3"/>
    <w:rsid w:val="006347F9"/>
    <w:rsid w:val="00634EB4"/>
    <w:rsid w:val="00635C0C"/>
    <w:rsid w:val="00635C71"/>
    <w:rsid w:val="0063666D"/>
    <w:rsid w:val="00636DF5"/>
    <w:rsid w:val="00640058"/>
    <w:rsid w:val="006415F7"/>
    <w:rsid w:val="00642F2B"/>
    <w:rsid w:val="00644EFD"/>
    <w:rsid w:val="0064644A"/>
    <w:rsid w:val="00650FB4"/>
    <w:rsid w:val="00652C4A"/>
    <w:rsid w:val="00653A18"/>
    <w:rsid w:val="00656DEA"/>
    <w:rsid w:val="006619C3"/>
    <w:rsid w:val="00661E7C"/>
    <w:rsid w:val="00662384"/>
    <w:rsid w:val="006762E5"/>
    <w:rsid w:val="0067730D"/>
    <w:rsid w:val="00680A74"/>
    <w:rsid w:val="006837FB"/>
    <w:rsid w:val="00684991"/>
    <w:rsid w:val="006854E2"/>
    <w:rsid w:val="00686471"/>
    <w:rsid w:val="00686CA8"/>
    <w:rsid w:val="00691151"/>
    <w:rsid w:val="00692B41"/>
    <w:rsid w:val="00692E3A"/>
    <w:rsid w:val="00693CEC"/>
    <w:rsid w:val="00696232"/>
    <w:rsid w:val="00696AEC"/>
    <w:rsid w:val="00697291"/>
    <w:rsid w:val="00697EC3"/>
    <w:rsid w:val="006A183F"/>
    <w:rsid w:val="006A2E86"/>
    <w:rsid w:val="006A378F"/>
    <w:rsid w:val="006A37D7"/>
    <w:rsid w:val="006A4183"/>
    <w:rsid w:val="006A4437"/>
    <w:rsid w:val="006A481D"/>
    <w:rsid w:val="006A4A27"/>
    <w:rsid w:val="006A5C4D"/>
    <w:rsid w:val="006A5F33"/>
    <w:rsid w:val="006B3732"/>
    <w:rsid w:val="006B4238"/>
    <w:rsid w:val="006B545E"/>
    <w:rsid w:val="006C541A"/>
    <w:rsid w:val="006C5CD2"/>
    <w:rsid w:val="006D05DC"/>
    <w:rsid w:val="006D0E94"/>
    <w:rsid w:val="006D1DC8"/>
    <w:rsid w:val="006D2933"/>
    <w:rsid w:val="006D4192"/>
    <w:rsid w:val="006D4527"/>
    <w:rsid w:val="006D5FE9"/>
    <w:rsid w:val="006D748D"/>
    <w:rsid w:val="006E1311"/>
    <w:rsid w:val="006E149A"/>
    <w:rsid w:val="006E49FD"/>
    <w:rsid w:val="006E4E2F"/>
    <w:rsid w:val="006E6E1F"/>
    <w:rsid w:val="006F0320"/>
    <w:rsid w:val="006F4C7C"/>
    <w:rsid w:val="006F4DDF"/>
    <w:rsid w:val="007008AA"/>
    <w:rsid w:val="007008ED"/>
    <w:rsid w:val="007014CE"/>
    <w:rsid w:val="00702A3D"/>
    <w:rsid w:val="00703C34"/>
    <w:rsid w:val="00703C58"/>
    <w:rsid w:val="00703F79"/>
    <w:rsid w:val="00704386"/>
    <w:rsid w:val="00706619"/>
    <w:rsid w:val="00711AEA"/>
    <w:rsid w:val="007133A5"/>
    <w:rsid w:val="00713468"/>
    <w:rsid w:val="0071370E"/>
    <w:rsid w:val="00713C9D"/>
    <w:rsid w:val="0071403F"/>
    <w:rsid w:val="0071591B"/>
    <w:rsid w:val="0072031D"/>
    <w:rsid w:val="0072221F"/>
    <w:rsid w:val="007241FC"/>
    <w:rsid w:val="007302FC"/>
    <w:rsid w:val="007327A1"/>
    <w:rsid w:val="00734746"/>
    <w:rsid w:val="00737A83"/>
    <w:rsid w:val="00737B87"/>
    <w:rsid w:val="0074253C"/>
    <w:rsid w:val="007428B2"/>
    <w:rsid w:val="00744813"/>
    <w:rsid w:val="00747A87"/>
    <w:rsid w:val="00750CCA"/>
    <w:rsid w:val="00754267"/>
    <w:rsid w:val="00754E17"/>
    <w:rsid w:val="00754ECB"/>
    <w:rsid w:val="007566AE"/>
    <w:rsid w:val="007569CF"/>
    <w:rsid w:val="0075755F"/>
    <w:rsid w:val="00760D30"/>
    <w:rsid w:val="007661C5"/>
    <w:rsid w:val="00770179"/>
    <w:rsid w:val="007715FE"/>
    <w:rsid w:val="0077300D"/>
    <w:rsid w:val="00773774"/>
    <w:rsid w:val="00773A21"/>
    <w:rsid w:val="00774264"/>
    <w:rsid w:val="00781D5C"/>
    <w:rsid w:val="00782AF1"/>
    <w:rsid w:val="00783DCE"/>
    <w:rsid w:val="00784387"/>
    <w:rsid w:val="007852ED"/>
    <w:rsid w:val="007918C6"/>
    <w:rsid w:val="007933AC"/>
    <w:rsid w:val="00793C25"/>
    <w:rsid w:val="007A3826"/>
    <w:rsid w:val="007A448E"/>
    <w:rsid w:val="007A4C6D"/>
    <w:rsid w:val="007A5037"/>
    <w:rsid w:val="007B1778"/>
    <w:rsid w:val="007B2831"/>
    <w:rsid w:val="007B3C4B"/>
    <w:rsid w:val="007B433A"/>
    <w:rsid w:val="007B6DDF"/>
    <w:rsid w:val="007C0D74"/>
    <w:rsid w:val="007C2771"/>
    <w:rsid w:val="007C5302"/>
    <w:rsid w:val="007C6671"/>
    <w:rsid w:val="007C7CD0"/>
    <w:rsid w:val="007D0E97"/>
    <w:rsid w:val="007D2C79"/>
    <w:rsid w:val="007E311D"/>
    <w:rsid w:val="007E51A5"/>
    <w:rsid w:val="007E5478"/>
    <w:rsid w:val="007E6F33"/>
    <w:rsid w:val="007F00E0"/>
    <w:rsid w:val="007F0B93"/>
    <w:rsid w:val="007F19FD"/>
    <w:rsid w:val="007F1ECA"/>
    <w:rsid w:val="007F2140"/>
    <w:rsid w:val="007F336C"/>
    <w:rsid w:val="007F3DCA"/>
    <w:rsid w:val="007F74A6"/>
    <w:rsid w:val="00800183"/>
    <w:rsid w:val="00801C37"/>
    <w:rsid w:val="00802DC4"/>
    <w:rsid w:val="00803579"/>
    <w:rsid w:val="00803F07"/>
    <w:rsid w:val="008043EC"/>
    <w:rsid w:val="0080451A"/>
    <w:rsid w:val="008074E5"/>
    <w:rsid w:val="00811E1F"/>
    <w:rsid w:val="00814FBB"/>
    <w:rsid w:val="008209A5"/>
    <w:rsid w:val="00823330"/>
    <w:rsid w:val="00823AE6"/>
    <w:rsid w:val="00823F64"/>
    <w:rsid w:val="00824E1F"/>
    <w:rsid w:val="008259B5"/>
    <w:rsid w:val="00825DA5"/>
    <w:rsid w:val="00826036"/>
    <w:rsid w:val="00826533"/>
    <w:rsid w:val="00826A78"/>
    <w:rsid w:val="00831EF6"/>
    <w:rsid w:val="00832B9C"/>
    <w:rsid w:val="00832FF0"/>
    <w:rsid w:val="0083411D"/>
    <w:rsid w:val="008341D8"/>
    <w:rsid w:val="00834213"/>
    <w:rsid w:val="008367CC"/>
    <w:rsid w:val="00837F9F"/>
    <w:rsid w:val="008433AA"/>
    <w:rsid w:val="00843F39"/>
    <w:rsid w:val="00844C7D"/>
    <w:rsid w:val="00850B78"/>
    <w:rsid w:val="00851FE7"/>
    <w:rsid w:val="00853144"/>
    <w:rsid w:val="008534B5"/>
    <w:rsid w:val="00855204"/>
    <w:rsid w:val="00855773"/>
    <w:rsid w:val="00855AE1"/>
    <w:rsid w:val="00856842"/>
    <w:rsid w:val="0085728E"/>
    <w:rsid w:val="0086131E"/>
    <w:rsid w:val="008658E4"/>
    <w:rsid w:val="0086652D"/>
    <w:rsid w:val="00871682"/>
    <w:rsid w:val="0087378E"/>
    <w:rsid w:val="00875E70"/>
    <w:rsid w:val="00880DBF"/>
    <w:rsid w:val="008812F0"/>
    <w:rsid w:val="00881820"/>
    <w:rsid w:val="008820DA"/>
    <w:rsid w:val="008828F7"/>
    <w:rsid w:val="00884685"/>
    <w:rsid w:val="008846F4"/>
    <w:rsid w:val="00885DA1"/>
    <w:rsid w:val="00891ECF"/>
    <w:rsid w:val="00894617"/>
    <w:rsid w:val="00894715"/>
    <w:rsid w:val="00894BF1"/>
    <w:rsid w:val="00894CC7"/>
    <w:rsid w:val="00895EA9"/>
    <w:rsid w:val="00896661"/>
    <w:rsid w:val="00897FF3"/>
    <w:rsid w:val="008A0172"/>
    <w:rsid w:val="008A0915"/>
    <w:rsid w:val="008A5416"/>
    <w:rsid w:val="008A68EB"/>
    <w:rsid w:val="008A6D23"/>
    <w:rsid w:val="008A6F20"/>
    <w:rsid w:val="008B205C"/>
    <w:rsid w:val="008B3E00"/>
    <w:rsid w:val="008C0004"/>
    <w:rsid w:val="008C5ADC"/>
    <w:rsid w:val="008C5E38"/>
    <w:rsid w:val="008C6818"/>
    <w:rsid w:val="008C7489"/>
    <w:rsid w:val="008C74AA"/>
    <w:rsid w:val="008D0855"/>
    <w:rsid w:val="008D0E91"/>
    <w:rsid w:val="008D222F"/>
    <w:rsid w:val="008D2AA8"/>
    <w:rsid w:val="008D4D58"/>
    <w:rsid w:val="008D5B01"/>
    <w:rsid w:val="008D65A5"/>
    <w:rsid w:val="008D6724"/>
    <w:rsid w:val="008D7A0F"/>
    <w:rsid w:val="008E0476"/>
    <w:rsid w:val="008E0B38"/>
    <w:rsid w:val="008E2096"/>
    <w:rsid w:val="008E2B33"/>
    <w:rsid w:val="008E49A5"/>
    <w:rsid w:val="008E5B67"/>
    <w:rsid w:val="008E678F"/>
    <w:rsid w:val="008E750E"/>
    <w:rsid w:val="008F1CC1"/>
    <w:rsid w:val="008F239E"/>
    <w:rsid w:val="008F35B7"/>
    <w:rsid w:val="008F36DD"/>
    <w:rsid w:val="008F47D8"/>
    <w:rsid w:val="00900279"/>
    <w:rsid w:val="00902BCF"/>
    <w:rsid w:val="0090407D"/>
    <w:rsid w:val="00904E8A"/>
    <w:rsid w:val="00910CBB"/>
    <w:rsid w:val="00911CE9"/>
    <w:rsid w:val="00916962"/>
    <w:rsid w:val="00916C36"/>
    <w:rsid w:val="00922370"/>
    <w:rsid w:val="00923942"/>
    <w:rsid w:val="009243EC"/>
    <w:rsid w:val="00924638"/>
    <w:rsid w:val="00924D4D"/>
    <w:rsid w:val="0092616E"/>
    <w:rsid w:val="009265AE"/>
    <w:rsid w:val="009270F7"/>
    <w:rsid w:val="00932591"/>
    <w:rsid w:val="009328D4"/>
    <w:rsid w:val="00934725"/>
    <w:rsid w:val="00935733"/>
    <w:rsid w:val="00937815"/>
    <w:rsid w:val="00937C18"/>
    <w:rsid w:val="00940ABB"/>
    <w:rsid w:val="00942524"/>
    <w:rsid w:val="00942954"/>
    <w:rsid w:val="00946662"/>
    <w:rsid w:val="009514C9"/>
    <w:rsid w:val="00951EB2"/>
    <w:rsid w:val="0095249C"/>
    <w:rsid w:val="0095263A"/>
    <w:rsid w:val="0095414D"/>
    <w:rsid w:val="009547FA"/>
    <w:rsid w:val="00954BE0"/>
    <w:rsid w:val="009605DD"/>
    <w:rsid w:val="00960F2F"/>
    <w:rsid w:val="009613AA"/>
    <w:rsid w:val="009619FA"/>
    <w:rsid w:val="00961DDA"/>
    <w:rsid w:val="00962C7A"/>
    <w:rsid w:val="00963604"/>
    <w:rsid w:val="00963B7C"/>
    <w:rsid w:val="0096426D"/>
    <w:rsid w:val="009662AF"/>
    <w:rsid w:val="009700CD"/>
    <w:rsid w:val="00970F19"/>
    <w:rsid w:val="0097303A"/>
    <w:rsid w:val="00973411"/>
    <w:rsid w:val="0097488A"/>
    <w:rsid w:val="0097742B"/>
    <w:rsid w:val="00980638"/>
    <w:rsid w:val="00981604"/>
    <w:rsid w:val="00982BA6"/>
    <w:rsid w:val="009926D3"/>
    <w:rsid w:val="0099765B"/>
    <w:rsid w:val="00997A74"/>
    <w:rsid w:val="009A3E93"/>
    <w:rsid w:val="009A6856"/>
    <w:rsid w:val="009A6B2E"/>
    <w:rsid w:val="009A74BF"/>
    <w:rsid w:val="009B27C3"/>
    <w:rsid w:val="009B3CEC"/>
    <w:rsid w:val="009B53F1"/>
    <w:rsid w:val="009B6938"/>
    <w:rsid w:val="009B750E"/>
    <w:rsid w:val="009C4E5D"/>
    <w:rsid w:val="009C7B7E"/>
    <w:rsid w:val="009D181D"/>
    <w:rsid w:val="009D423F"/>
    <w:rsid w:val="009E2A63"/>
    <w:rsid w:val="009E42CA"/>
    <w:rsid w:val="009E4F23"/>
    <w:rsid w:val="009E52B5"/>
    <w:rsid w:val="009F07C2"/>
    <w:rsid w:val="009F30A2"/>
    <w:rsid w:val="009F5C03"/>
    <w:rsid w:val="009F65FB"/>
    <w:rsid w:val="00A01EEA"/>
    <w:rsid w:val="00A0449A"/>
    <w:rsid w:val="00A056D7"/>
    <w:rsid w:val="00A07982"/>
    <w:rsid w:val="00A12131"/>
    <w:rsid w:val="00A1258D"/>
    <w:rsid w:val="00A1279F"/>
    <w:rsid w:val="00A14FCE"/>
    <w:rsid w:val="00A17847"/>
    <w:rsid w:val="00A2357B"/>
    <w:rsid w:val="00A24FB9"/>
    <w:rsid w:val="00A2683B"/>
    <w:rsid w:val="00A300C7"/>
    <w:rsid w:val="00A313CD"/>
    <w:rsid w:val="00A3232E"/>
    <w:rsid w:val="00A37B26"/>
    <w:rsid w:val="00A407A1"/>
    <w:rsid w:val="00A40C1D"/>
    <w:rsid w:val="00A448FB"/>
    <w:rsid w:val="00A453FD"/>
    <w:rsid w:val="00A46825"/>
    <w:rsid w:val="00A46B5C"/>
    <w:rsid w:val="00A51EEB"/>
    <w:rsid w:val="00A528C9"/>
    <w:rsid w:val="00A55797"/>
    <w:rsid w:val="00A56BA2"/>
    <w:rsid w:val="00A57310"/>
    <w:rsid w:val="00A60289"/>
    <w:rsid w:val="00A6279B"/>
    <w:rsid w:val="00A707D8"/>
    <w:rsid w:val="00A70A9F"/>
    <w:rsid w:val="00A746EC"/>
    <w:rsid w:val="00A74D45"/>
    <w:rsid w:val="00A75971"/>
    <w:rsid w:val="00A77D33"/>
    <w:rsid w:val="00A80264"/>
    <w:rsid w:val="00A80AF8"/>
    <w:rsid w:val="00A860D9"/>
    <w:rsid w:val="00A86423"/>
    <w:rsid w:val="00A87094"/>
    <w:rsid w:val="00A92674"/>
    <w:rsid w:val="00A958D3"/>
    <w:rsid w:val="00A96A2E"/>
    <w:rsid w:val="00AA0BA1"/>
    <w:rsid w:val="00AA1C26"/>
    <w:rsid w:val="00AA1D69"/>
    <w:rsid w:val="00AA2DC2"/>
    <w:rsid w:val="00AB0334"/>
    <w:rsid w:val="00AB1D5D"/>
    <w:rsid w:val="00AB1F10"/>
    <w:rsid w:val="00AB2740"/>
    <w:rsid w:val="00AB31A4"/>
    <w:rsid w:val="00AB37D6"/>
    <w:rsid w:val="00AB6C5C"/>
    <w:rsid w:val="00AB6E91"/>
    <w:rsid w:val="00AB7F83"/>
    <w:rsid w:val="00AC1F99"/>
    <w:rsid w:val="00AC2CCF"/>
    <w:rsid w:val="00AC54EE"/>
    <w:rsid w:val="00AC77A0"/>
    <w:rsid w:val="00AD38DE"/>
    <w:rsid w:val="00AD3A10"/>
    <w:rsid w:val="00AD437A"/>
    <w:rsid w:val="00AD4618"/>
    <w:rsid w:val="00AD7E35"/>
    <w:rsid w:val="00AE0D75"/>
    <w:rsid w:val="00AE23C3"/>
    <w:rsid w:val="00AE395E"/>
    <w:rsid w:val="00AE447F"/>
    <w:rsid w:val="00AE5B56"/>
    <w:rsid w:val="00AE6833"/>
    <w:rsid w:val="00AE7E49"/>
    <w:rsid w:val="00AF577A"/>
    <w:rsid w:val="00AF5FA8"/>
    <w:rsid w:val="00AF60E5"/>
    <w:rsid w:val="00AF67CF"/>
    <w:rsid w:val="00AF6F3F"/>
    <w:rsid w:val="00B01C18"/>
    <w:rsid w:val="00B01EF4"/>
    <w:rsid w:val="00B02290"/>
    <w:rsid w:val="00B028BF"/>
    <w:rsid w:val="00B02A1A"/>
    <w:rsid w:val="00B02CF1"/>
    <w:rsid w:val="00B03B50"/>
    <w:rsid w:val="00B0432D"/>
    <w:rsid w:val="00B04FB4"/>
    <w:rsid w:val="00B072E7"/>
    <w:rsid w:val="00B128E6"/>
    <w:rsid w:val="00B1370A"/>
    <w:rsid w:val="00B216AB"/>
    <w:rsid w:val="00B21A3A"/>
    <w:rsid w:val="00B223EF"/>
    <w:rsid w:val="00B229BB"/>
    <w:rsid w:val="00B24079"/>
    <w:rsid w:val="00B2484F"/>
    <w:rsid w:val="00B24F26"/>
    <w:rsid w:val="00B30903"/>
    <w:rsid w:val="00B31AA4"/>
    <w:rsid w:val="00B32127"/>
    <w:rsid w:val="00B3240A"/>
    <w:rsid w:val="00B32992"/>
    <w:rsid w:val="00B3319D"/>
    <w:rsid w:val="00B33E46"/>
    <w:rsid w:val="00B35BC4"/>
    <w:rsid w:val="00B36F85"/>
    <w:rsid w:val="00B41AF8"/>
    <w:rsid w:val="00B55E77"/>
    <w:rsid w:val="00B55FE4"/>
    <w:rsid w:val="00B569AC"/>
    <w:rsid w:val="00B60AD7"/>
    <w:rsid w:val="00B60FA2"/>
    <w:rsid w:val="00B65667"/>
    <w:rsid w:val="00B65978"/>
    <w:rsid w:val="00B67AE1"/>
    <w:rsid w:val="00B70DD8"/>
    <w:rsid w:val="00B7258B"/>
    <w:rsid w:val="00B725C5"/>
    <w:rsid w:val="00B745B4"/>
    <w:rsid w:val="00B75562"/>
    <w:rsid w:val="00B80018"/>
    <w:rsid w:val="00B80A4F"/>
    <w:rsid w:val="00B8187D"/>
    <w:rsid w:val="00B82582"/>
    <w:rsid w:val="00B83CD6"/>
    <w:rsid w:val="00B8423D"/>
    <w:rsid w:val="00B9326F"/>
    <w:rsid w:val="00B969F6"/>
    <w:rsid w:val="00B974AD"/>
    <w:rsid w:val="00B97B4E"/>
    <w:rsid w:val="00BA0262"/>
    <w:rsid w:val="00BA19BC"/>
    <w:rsid w:val="00BA2069"/>
    <w:rsid w:val="00BA271B"/>
    <w:rsid w:val="00BA2965"/>
    <w:rsid w:val="00BA36E4"/>
    <w:rsid w:val="00BA3BCB"/>
    <w:rsid w:val="00BA47A8"/>
    <w:rsid w:val="00BA4D6C"/>
    <w:rsid w:val="00BB0466"/>
    <w:rsid w:val="00BB0C19"/>
    <w:rsid w:val="00BB12C6"/>
    <w:rsid w:val="00BB2255"/>
    <w:rsid w:val="00BB69B6"/>
    <w:rsid w:val="00BC03FD"/>
    <w:rsid w:val="00BC415C"/>
    <w:rsid w:val="00BC5411"/>
    <w:rsid w:val="00BC5491"/>
    <w:rsid w:val="00BC71ED"/>
    <w:rsid w:val="00BD1138"/>
    <w:rsid w:val="00BD181A"/>
    <w:rsid w:val="00BD1B78"/>
    <w:rsid w:val="00BD1D20"/>
    <w:rsid w:val="00BD2BE7"/>
    <w:rsid w:val="00BE5983"/>
    <w:rsid w:val="00BE6604"/>
    <w:rsid w:val="00BF3EFF"/>
    <w:rsid w:val="00BF587A"/>
    <w:rsid w:val="00BF5F59"/>
    <w:rsid w:val="00BF61CC"/>
    <w:rsid w:val="00BF760A"/>
    <w:rsid w:val="00BF78D6"/>
    <w:rsid w:val="00C00EC2"/>
    <w:rsid w:val="00C035A7"/>
    <w:rsid w:val="00C0472A"/>
    <w:rsid w:val="00C04EC5"/>
    <w:rsid w:val="00C06541"/>
    <w:rsid w:val="00C1108D"/>
    <w:rsid w:val="00C11204"/>
    <w:rsid w:val="00C11205"/>
    <w:rsid w:val="00C11DBE"/>
    <w:rsid w:val="00C13599"/>
    <w:rsid w:val="00C16AF5"/>
    <w:rsid w:val="00C17BF4"/>
    <w:rsid w:val="00C21A42"/>
    <w:rsid w:val="00C3083C"/>
    <w:rsid w:val="00C347CE"/>
    <w:rsid w:val="00C354E7"/>
    <w:rsid w:val="00C36B7F"/>
    <w:rsid w:val="00C409F3"/>
    <w:rsid w:val="00C421C1"/>
    <w:rsid w:val="00C433BA"/>
    <w:rsid w:val="00C460FB"/>
    <w:rsid w:val="00C473BC"/>
    <w:rsid w:val="00C50DE9"/>
    <w:rsid w:val="00C55AAC"/>
    <w:rsid w:val="00C55FE4"/>
    <w:rsid w:val="00C611FA"/>
    <w:rsid w:val="00C61739"/>
    <w:rsid w:val="00C62F85"/>
    <w:rsid w:val="00C630B8"/>
    <w:rsid w:val="00C63BF8"/>
    <w:rsid w:val="00C6755F"/>
    <w:rsid w:val="00C67809"/>
    <w:rsid w:val="00C70420"/>
    <w:rsid w:val="00C705EB"/>
    <w:rsid w:val="00C705F8"/>
    <w:rsid w:val="00C72177"/>
    <w:rsid w:val="00C73313"/>
    <w:rsid w:val="00C7450D"/>
    <w:rsid w:val="00C74FF3"/>
    <w:rsid w:val="00C754C0"/>
    <w:rsid w:val="00C760CD"/>
    <w:rsid w:val="00C764E5"/>
    <w:rsid w:val="00C771D6"/>
    <w:rsid w:val="00C776F1"/>
    <w:rsid w:val="00C77E2A"/>
    <w:rsid w:val="00C86419"/>
    <w:rsid w:val="00C9073C"/>
    <w:rsid w:val="00C9164D"/>
    <w:rsid w:val="00C91D47"/>
    <w:rsid w:val="00C91FE0"/>
    <w:rsid w:val="00C930A5"/>
    <w:rsid w:val="00C944A6"/>
    <w:rsid w:val="00C97A28"/>
    <w:rsid w:val="00CA021F"/>
    <w:rsid w:val="00CA5023"/>
    <w:rsid w:val="00CA5610"/>
    <w:rsid w:val="00CA65A3"/>
    <w:rsid w:val="00CA7EB9"/>
    <w:rsid w:val="00CB46A1"/>
    <w:rsid w:val="00CC057B"/>
    <w:rsid w:val="00CC13BD"/>
    <w:rsid w:val="00CC221E"/>
    <w:rsid w:val="00CC2DFA"/>
    <w:rsid w:val="00CC37B5"/>
    <w:rsid w:val="00CC40B8"/>
    <w:rsid w:val="00CC523E"/>
    <w:rsid w:val="00CC6B83"/>
    <w:rsid w:val="00CC6C35"/>
    <w:rsid w:val="00CD202F"/>
    <w:rsid w:val="00CD2514"/>
    <w:rsid w:val="00CD28A7"/>
    <w:rsid w:val="00CD422D"/>
    <w:rsid w:val="00CD6A8D"/>
    <w:rsid w:val="00CE1B4C"/>
    <w:rsid w:val="00CE2631"/>
    <w:rsid w:val="00CE4F9E"/>
    <w:rsid w:val="00CE749B"/>
    <w:rsid w:val="00CE767F"/>
    <w:rsid w:val="00CF00D4"/>
    <w:rsid w:val="00CF0BFA"/>
    <w:rsid w:val="00CF2D16"/>
    <w:rsid w:val="00CF513B"/>
    <w:rsid w:val="00CF7650"/>
    <w:rsid w:val="00D01F68"/>
    <w:rsid w:val="00D028FD"/>
    <w:rsid w:val="00D054FD"/>
    <w:rsid w:val="00D07375"/>
    <w:rsid w:val="00D10A5C"/>
    <w:rsid w:val="00D13109"/>
    <w:rsid w:val="00D142E7"/>
    <w:rsid w:val="00D14322"/>
    <w:rsid w:val="00D150D7"/>
    <w:rsid w:val="00D1582F"/>
    <w:rsid w:val="00D17253"/>
    <w:rsid w:val="00D172B1"/>
    <w:rsid w:val="00D17DF1"/>
    <w:rsid w:val="00D200AD"/>
    <w:rsid w:val="00D226C2"/>
    <w:rsid w:val="00D22F00"/>
    <w:rsid w:val="00D2337E"/>
    <w:rsid w:val="00D23569"/>
    <w:rsid w:val="00D247D8"/>
    <w:rsid w:val="00D24983"/>
    <w:rsid w:val="00D2550C"/>
    <w:rsid w:val="00D272B1"/>
    <w:rsid w:val="00D315F4"/>
    <w:rsid w:val="00D31F49"/>
    <w:rsid w:val="00D3208F"/>
    <w:rsid w:val="00D3214C"/>
    <w:rsid w:val="00D32A10"/>
    <w:rsid w:val="00D33B96"/>
    <w:rsid w:val="00D36B16"/>
    <w:rsid w:val="00D46A9D"/>
    <w:rsid w:val="00D47911"/>
    <w:rsid w:val="00D505BA"/>
    <w:rsid w:val="00D5218A"/>
    <w:rsid w:val="00D559DF"/>
    <w:rsid w:val="00D567E1"/>
    <w:rsid w:val="00D571E7"/>
    <w:rsid w:val="00D5789B"/>
    <w:rsid w:val="00D61DBA"/>
    <w:rsid w:val="00D61DBF"/>
    <w:rsid w:val="00D6398E"/>
    <w:rsid w:val="00D63B0C"/>
    <w:rsid w:val="00D6655D"/>
    <w:rsid w:val="00D66C69"/>
    <w:rsid w:val="00D67CE1"/>
    <w:rsid w:val="00D7017F"/>
    <w:rsid w:val="00D70474"/>
    <w:rsid w:val="00D711C0"/>
    <w:rsid w:val="00D71791"/>
    <w:rsid w:val="00D7211F"/>
    <w:rsid w:val="00D73D71"/>
    <w:rsid w:val="00D76C49"/>
    <w:rsid w:val="00D77184"/>
    <w:rsid w:val="00D8030E"/>
    <w:rsid w:val="00D81A66"/>
    <w:rsid w:val="00D83128"/>
    <w:rsid w:val="00D84831"/>
    <w:rsid w:val="00D937CC"/>
    <w:rsid w:val="00D93A13"/>
    <w:rsid w:val="00D945C9"/>
    <w:rsid w:val="00D96B0E"/>
    <w:rsid w:val="00DA00F5"/>
    <w:rsid w:val="00DA32E1"/>
    <w:rsid w:val="00DA4856"/>
    <w:rsid w:val="00DB139B"/>
    <w:rsid w:val="00DB1DB4"/>
    <w:rsid w:val="00DB4963"/>
    <w:rsid w:val="00DB51D1"/>
    <w:rsid w:val="00DB64AB"/>
    <w:rsid w:val="00DC1D47"/>
    <w:rsid w:val="00DD039E"/>
    <w:rsid w:val="00DD2EC3"/>
    <w:rsid w:val="00DD2EED"/>
    <w:rsid w:val="00DD3292"/>
    <w:rsid w:val="00DD3544"/>
    <w:rsid w:val="00DD3DC1"/>
    <w:rsid w:val="00DD4601"/>
    <w:rsid w:val="00DD5914"/>
    <w:rsid w:val="00DD7EEA"/>
    <w:rsid w:val="00DE3F04"/>
    <w:rsid w:val="00DF042A"/>
    <w:rsid w:val="00DF2D3C"/>
    <w:rsid w:val="00DF305F"/>
    <w:rsid w:val="00DF657C"/>
    <w:rsid w:val="00DF6BFA"/>
    <w:rsid w:val="00E00F57"/>
    <w:rsid w:val="00E02224"/>
    <w:rsid w:val="00E03EC9"/>
    <w:rsid w:val="00E04FD3"/>
    <w:rsid w:val="00E05743"/>
    <w:rsid w:val="00E05E5C"/>
    <w:rsid w:val="00E0685A"/>
    <w:rsid w:val="00E12CD3"/>
    <w:rsid w:val="00E15D69"/>
    <w:rsid w:val="00E15EA7"/>
    <w:rsid w:val="00E2076E"/>
    <w:rsid w:val="00E20B7B"/>
    <w:rsid w:val="00E24DBE"/>
    <w:rsid w:val="00E34234"/>
    <w:rsid w:val="00E34904"/>
    <w:rsid w:val="00E35904"/>
    <w:rsid w:val="00E35C1B"/>
    <w:rsid w:val="00E36247"/>
    <w:rsid w:val="00E37574"/>
    <w:rsid w:val="00E41628"/>
    <w:rsid w:val="00E458E5"/>
    <w:rsid w:val="00E52EBE"/>
    <w:rsid w:val="00E55E39"/>
    <w:rsid w:val="00E57F04"/>
    <w:rsid w:val="00E6237A"/>
    <w:rsid w:val="00E623ED"/>
    <w:rsid w:val="00E63EC2"/>
    <w:rsid w:val="00E64B9B"/>
    <w:rsid w:val="00E653DB"/>
    <w:rsid w:val="00E6612F"/>
    <w:rsid w:val="00E73129"/>
    <w:rsid w:val="00E73EC3"/>
    <w:rsid w:val="00E7526C"/>
    <w:rsid w:val="00E811F2"/>
    <w:rsid w:val="00E8200A"/>
    <w:rsid w:val="00E821C6"/>
    <w:rsid w:val="00E823BE"/>
    <w:rsid w:val="00E8252C"/>
    <w:rsid w:val="00E82A24"/>
    <w:rsid w:val="00E87357"/>
    <w:rsid w:val="00E91B1A"/>
    <w:rsid w:val="00E92472"/>
    <w:rsid w:val="00E93752"/>
    <w:rsid w:val="00E95CC5"/>
    <w:rsid w:val="00E96780"/>
    <w:rsid w:val="00EA0D09"/>
    <w:rsid w:val="00EA2068"/>
    <w:rsid w:val="00EA2CFC"/>
    <w:rsid w:val="00EA2ED3"/>
    <w:rsid w:val="00EA3E09"/>
    <w:rsid w:val="00EA74AF"/>
    <w:rsid w:val="00EB001D"/>
    <w:rsid w:val="00EB10CB"/>
    <w:rsid w:val="00EB1D55"/>
    <w:rsid w:val="00EB373A"/>
    <w:rsid w:val="00EB3D21"/>
    <w:rsid w:val="00EB4B24"/>
    <w:rsid w:val="00EB539F"/>
    <w:rsid w:val="00EB60D3"/>
    <w:rsid w:val="00EC10A4"/>
    <w:rsid w:val="00EC189A"/>
    <w:rsid w:val="00EC4C5E"/>
    <w:rsid w:val="00EC787B"/>
    <w:rsid w:val="00ED0B54"/>
    <w:rsid w:val="00ED1A64"/>
    <w:rsid w:val="00ED3627"/>
    <w:rsid w:val="00ED38D6"/>
    <w:rsid w:val="00ED4098"/>
    <w:rsid w:val="00ED4B28"/>
    <w:rsid w:val="00ED57AC"/>
    <w:rsid w:val="00ED6451"/>
    <w:rsid w:val="00EE0673"/>
    <w:rsid w:val="00EE1832"/>
    <w:rsid w:val="00EE25F1"/>
    <w:rsid w:val="00EE5C18"/>
    <w:rsid w:val="00EE6700"/>
    <w:rsid w:val="00EE74DE"/>
    <w:rsid w:val="00EE7D7F"/>
    <w:rsid w:val="00EF07C2"/>
    <w:rsid w:val="00EF0E9C"/>
    <w:rsid w:val="00EF2AA7"/>
    <w:rsid w:val="00EF2D64"/>
    <w:rsid w:val="00EF2F96"/>
    <w:rsid w:val="00EF6738"/>
    <w:rsid w:val="00F0189D"/>
    <w:rsid w:val="00F02160"/>
    <w:rsid w:val="00F04965"/>
    <w:rsid w:val="00F058FA"/>
    <w:rsid w:val="00F07BB5"/>
    <w:rsid w:val="00F07DAD"/>
    <w:rsid w:val="00F1003B"/>
    <w:rsid w:val="00F11862"/>
    <w:rsid w:val="00F11E87"/>
    <w:rsid w:val="00F1358C"/>
    <w:rsid w:val="00F13FED"/>
    <w:rsid w:val="00F16326"/>
    <w:rsid w:val="00F16751"/>
    <w:rsid w:val="00F17BD5"/>
    <w:rsid w:val="00F17CB4"/>
    <w:rsid w:val="00F20CCC"/>
    <w:rsid w:val="00F22701"/>
    <w:rsid w:val="00F22873"/>
    <w:rsid w:val="00F2426C"/>
    <w:rsid w:val="00F246F3"/>
    <w:rsid w:val="00F25135"/>
    <w:rsid w:val="00F252BE"/>
    <w:rsid w:val="00F25BCE"/>
    <w:rsid w:val="00F25C6E"/>
    <w:rsid w:val="00F26912"/>
    <w:rsid w:val="00F33540"/>
    <w:rsid w:val="00F34E68"/>
    <w:rsid w:val="00F354B6"/>
    <w:rsid w:val="00F36AAA"/>
    <w:rsid w:val="00F376BA"/>
    <w:rsid w:val="00F40643"/>
    <w:rsid w:val="00F4432D"/>
    <w:rsid w:val="00F461A7"/>
    <w:rsid w:val="00F5042A"/>
    <w:rsid w:val="00F509B5"/>
    <w:rsid w:val="00F50C82"/>
    <w:rsid w:val="00F51743"/>
    <w:rsid w:val="00F52D82"/>
    <w:rsid w:val="00F52DB6"/>
    <w:rsid w:val="00F53068"/>
    <w:rsid w:val="00F545BB"/>
    <w:rsid w:val="00F55873"/>
    <w:rsid w:val="00F57FCE"/>
    <w:rsid w:val="00F609AD"/>
    <w:rsid w:val="00F6210D"/>
    <w:rsid w:val="00F628BF"/>
    <w:rsid w:val="00F63191"/>
    <w:rsid w:val="00F63D86"/>
    <w:rsid w:val="00F65ADA"/>
    <w:rsid w:val="00F674D3"/>
    <w:rsid w:val="00F67CEF"/>
    <w:rsid w:val="00F70105"/>
    <w:rsid w:val="00F71070"/>
    <w:rsid w:val="00F73441"/>
    <w:rsid w:val="00F738A0"/>
    <w:rsid w:val="00F761D5"/>
    <w:rsid w:val="00F76B28"/>
    <w:rsid w:val="00F80E83"/>
    <w:rsid w:val="00F83FBB"/>
    <w:rsid w:val="00F84617"/>
    <w:rsid w:val="00F8698A"/>
    <w:rsid w:val="00F901C3"/>
    <w:rsid w:val="00F90554"/>
    <w:rsid w:val="00F91C87"/>
    <w:rsid w:val="00F929AC"/>
    <w:rsid w:val="00F9744F"/>
    <w:rsid w:val="00FA01CD"/>
    <w:rsid w:val="00FA2BA8"/>
    <w:rsid w:val="00FA45BE"/>
    <w:rsid w:val="00FA4B57"/>
    <w:rsid w:val="00FB7A41"/>
    <w:rsid w:val="00FC10EE"/>
    <w:rsid w:val="00FC1CAF"/>
    <w:rsid w:val="00FC362C"/>
    <w:rsid w:val="00FC3B2F"/>
    <w:rsid w:val="00FC4571"/>
    <w:rsid w:val="00FC4899"/>
    <w:rsid w:val="00FC5B44"/>
    <w:rsid w:val="00FC5FF9"/>
    <w:rsid w:val="00FD33B4"/>
    <w:rsid w:val="00FE080A"/>
    <w:rsid w:val="00FE1431"/>
    <w:rsid w:val="00FE2F24"/>
    <w:rsid w:val="00FE3731"/>
    <w:rsid w:val="00FE384B"/>
    <w:rsid w:val="00FE4745"/>
    <w:rsid w:val="00FE6B4C"/>
    <w:rsid w:val="00FF0215"/>
    <w:rsid w:val="00FF059B"/>
    <w:rsid w:val="00FF2E47"/>
    <w:rsid w:val="00FF343F"/>
    <w:rsid w:val="00FF4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0B2CEA"/>
  <w15:chartTrackingRefBased/>
  <w15:docId w15:val="{F440E2F0-4369-46C0-A699-8D919D80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2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25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25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2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10E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335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5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25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259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17496A"/>
    <w:pPr>
      <w:spacing w:after="0" w:line="240" w:lineRule="auto"/>
    </w:pPr>
    <w:rPr>
      <w:rFonts w:ascii="Arial" w:eastAsia="Times New Roman" w:hAnsi="Arial" w:cs="Times New Roman"/>
      <w:szCs w:val="24"/>
      <w:lang w:eastAsia="en-AU"/>
    </w:rPr>
  </w:style>
  <w:style w:type="table" w:styleId="TableGrid">
    <w:name w:val="Table Grid"/>
    <w:basedOn w:val="TableNormal"/>
    <w:uiPriority w:val="39"/>
    <w:rsid w:val="0017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17496A"/>
    <w:pPr>
      <w:spacing w:after="200" w:line="276" w:lineRule="auto"/>
      <w:ind w:left="720"/>
      <w:contextualSpacing/>
    </w:p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qFormat/>
    <w:locked/>
    <w:rsid w:val="0017496A"/>
  </w:style>
  <w:style w:type="character" w:customStyle="1" w:styleId="Heading4Char">
    <w:name w:val="Heading 4 Char"/>
    <w:basedOn w:val="DefaultParagraphFont"/>
    <w:link w:val="Heading4"/>
    <w:uiPriority w:val="9"/>
    <w:rsid w:val="0055529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51E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B2740"/>
    <w:rPr>
      <w:sz w:val="16"/>
      <w:szCs w:val="16"/>
    </w:rPr>
  </w:style>
  <w:style w:type="paragraph" w:styleId="CommentText">
    <w:name w:val="annotation text"/>
    <w:basedOn w:val="Normal"/>
    <w:link w:val="CommentTextChar"/>
    <w:uiPriority w:val="99"/>
    <w:unhideWhenUsed/>
    <w:rsid w:val="00AB2740"/>
    <w:pPr>
      <w:spacing w:line="240" w:lineRule="auto"/>
    </w:pPr>
    <w:rPr>
      <w:sz w:val="20"/>
      <w:szCs w:val="20"/>
    </w:rPr>
  </w:style>
  <w:style w:type="character" w:customStyle="1" w:styleId="CommentTextChar">
    <w:name w:val="Comment Text Char"/>
    <w:basedOn w:val="DefaultParagraphFont"/>
    <w:link w:val="CommentText"/>
    <w:uiPriority w:val="99"/>
    <w:rsid w:val="00AB2740"/>
    <w:rPr>
      <w:sz w:val="20"/>
      <w:szCs w:val="20"/>
    </w:rPr>
  </w:style>
  <w:style w:type="paragraph" w:styleId="CommentSubject">
    <w:name w:val="annotation subject"/>
    <w:basedOn w:val="CommentText"/>
    <w:next w:val="CommentText"/>
    <w:link w:val="CommentSubjectChar"/>
    <w:uiPriority w:val="99"/>
    <w:semiHidden/>
    <w:unhideWhenUsed/>
    <w:rsid w:val="00AB2740"/>
    <w:rPr>
      <w:b/>
      <w:bCs/>
    </w:rPr>
  </w:style>
  <w:style w:type="character" w:customStyle="1" w:styleId="CommentSubjectChar">
    <w:name w:val="Comment Subject Char"/>
    <w:basedOn w:val="CommentTextChar"/>
    <w:link w:val="CommentSubject"/>
    <w:uiPriority w:val="99"/>
    <w:semiHidden/>
    <w:rsid w:val="00AB2740"/>
    <w:rPr>
      <w:b/>
      <w:bCs/>
      <w:sz w:val="20"/>
      <w:szCs w:val="20"/>
    </w:rPr>
  </w:style>
  <w:style w:type="paragraph" w:styleId="BalloonText">
    <w:name w:val="Balloon Text"/>
    <w:basedOn w:val="Normal"/>
    <w:link w:val="BalloonTextChar"/>
    <w:uiPriority w:val="99"/>
    <w:semiHidden/>
    <w:unhideWhenUsed/>
    <w:rsid w:val="00AB2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40"/>
    <w:rPr>
      <w:rFonts w:ascii="Segoe UI" w:hAnsi="Segoe UI" w:cs="Segoe UI"/>
      <w:sz w:val="18"/>
      <w:szCs w:val="18"/>
    </w:rPr>
  </w:style>
  <w:style w:type="character" w:customStyle="1" w:styleId="Heading5Char">
    <w:name w:val="Heading 5 Char"/>
    <w:basedOn w:val="DefaultParagraphFont"/>
    <w:link w:val="Heading5"/>
    <w:uiPriority w:val="9"/>
    <w:rsid w:val="00110E3F"/>
    <w:rPr>
      <w:rFonts w:asciiTheme="majorHAnsi" w:eastAsiaTheme="majorEastAsia" w:hAnsiTheme="majorHAnsi" w:cstheme="majorBidi"/>
      <w:color w:val="2E74B5" w:themeColor="accent1" w:themeShade="BF"/>
    </w:rPr>
  </w:style>
  <w:style w:type="paragraph" w:styleId="ListBullet">
    <w:name w:val="List Bullet"/>
    <w:basedOn w:val="Normal"/>
    <w:uiPriority w:val="99"/>
    <w:unhideWhenUsed/>
    <w:rsid w:val="00370AEC"/>
    <w:pPr>
      <w:spacing w:after="200" w:line="276" w:lineRule="auto"/>
      <w:ind w:left="369" w:hanging="369"/>
    </w:pPr>
    <w:rPr>
      <w:rFonts w:ascii="Arial" w:hAnsi="Arial" w:cs="Arial"/>
    </w:rPr>
  </w:style>
  <w:style w:type="character" w:styleId="Hyperlink">
    <w:name w:val="Hyperlink"/>
    <w:basedOn w:val="DefaultParagraphFont"/>
    <w:uiPriority w:val="99"/>
    <w:unhideWhenUsed/>
    <w:rsid w:val="00ED38D6"/>
    <w:rPr>
      <w:color w:val="0563C1" w:themeColor="hyperlink"/>
      <w:u w:val="single"/>
    </w:rPr>
  </w:style>
  <w:style w:type="paragraph" w:styleId="Header">
    <w:name w:val="header"/>
    <w:basedOn w:val="Normal"/>
    <w:link w:val="HeaderChar"/>
    <w:uiPriority w:val="99"/>
    <w:unhideWhenUsed/>
    <w:rsid w:val="00A707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7D8"/>
  </w:style>
  <w:style w:type="paragraph" w:styleId="Footer">
    <w:name w:val="footer"/>
    <w:basedOn w:val="Normal"/>
    <w:link w:val="FooterChar"/>
    <w:uiPriority w:val="99"/>
    <w:unhideWhenUsed/>
    <w:rsid w:val="00A707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7D8"/>
  </w:style>
  <w:style w:type="paragraph" w:customStyle="1" w:styleId="Default">
    <w:name w:val="Default"/>
    <w:rsid w:val="0021669B"/>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B6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206"/>
    <w:rPr>
      <w:rFonts w:asciiTheme="majorHAnsi" w:eastAsiaTheme="majorEastAsia" w:hAnsiTheme="majorHAnsi" w:cstheme="majorBidi"/>
      <w:spacing w:val="-10"/>
      <w:kern w:val="28"/>
      <w:sz w:val="56"/>
      <w:szCs w:val="56"/>
    </w:rPr>
  </w:style>
  <w:style w:type="paragraph" w:styleId="Revision">
    <w:name w:val="Revision"/>
    <w:hidden/>
    <w:uiPriority w:val="99"/>
    <w:semiHidden/>
    <w:rsid w:val="00AE7E49"/>
    <w:pPr>
      <w:spacing w:after="0" w:line="240" w:lineRule="auto"/>
    </w:pPr>
  </w:style>
  <w:style w:type="character" w:customStyle="1" w:styleId="Heading6Char">
    <w:name w:val="Heading 6 Char"/>
    <w:basedOn w:val="DefaultParagraphFont"/>
    <w:link w:val="Heading6"/>
    <w:uiPriority w:val="9"/>
    <w:rsid w:val="00F33540"/>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C7450D"/>
    <w:pPr>
      <w:outlineLvl w:val="9"/>
    </w:pPr>
    <w:rPr>
      <w:lang w:val="en-US"/>
    </w:rPr>
  </w:style>
  <w:style w:type="paragraph" w:styleId="TOC1">
    <w:name w:val="toc 1"/>
    <w:basedOn w:val="Normal"/>
    <w:next w:val="Normal"/>
    <w:autoRedefine/>
    <w:uiPriority w:val="39"/>
    <w:unhideWhenUsed/>
    <w:rsid w:val="00C7450D"/>
    <w:pPr>
      <w:spacing w:after="100"/>
    </w:pPr>
  </w:style>
  <w:style w:type="paragraph" w:styleId="TOC2">
    <w:name w:val="toc 2"/>
    <w:basedOn w:val="Normal"/>
    <w:next w:val="Normal"/>
    <w:autoRedefine/>
    <w:uiPriority w:val="39"/>
    <w:unhideWhenUsed/>
    <w:rsid w:val="00C7450D"/>
    <w:pPr>
      <w:spacing w:after="100"/>
      <w:ind w:left="220"/>
    </w:pPr>
  </w:style>
  <w:style w:type="paragraph" w:styleId="TOC3">
    <w:name w:val="toc 3"/>
    <w:basedOn w:val="Normal"/>
    <w:next w:val="Normal"/>
    <w:autoRedefine/>
    <w:uiPriority w:val="39"/>
    <w:unhideWhenUsed/>
    <w:rsid w:val="00C7450D"/>
    <w:pPr>
      <w:spacing w:after="100"/>
      <w:ind w:left="440"/>
    </w:pPr>
  </w:style>
  <w:style w:type="character" w:styleId="FollowedHyperlink">
    <w:name w:val="FollowedHyperlink"/>
    <w:basedOn w:val="DefaultParagraphFont"/>
    <w:uiPriority w:val="99"/>
    <w:semiHidden/>
    <w:unhideWhenUsed/>
    <w:rsid w:val="00485E31"/>
    <w:rPr>
      <w:color w:val="954F72" w:themeColor="followedHyperlink"/>
      <w:u w:val="single"/>
    </w:rPr>
  </w:style>
  <w:style w:type="character" w:styleId="Strong">
    <w:name w:val="Strong"/>
    <w:basedOn w:val="DefaultParagraphFont"/>
    <w:uiPriority w:val="22"/>
    <w:qFormat/>
    <w:rsid w:val="006D4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127">
      <w:bodyDiv w:val="1"/>
      <w:marLeft w:val="0"/>
      <w:marRight w:val="0"/>
      <w:marTop w:val="0"/>
      <w:marBottom w:val="0"/>
      <w:divBdr>
        <w:top w:val="none" w:sz="0" w:space="0" w:color="auto"/>
        <w:left w:val="none" w:sz="0" w:space="0" w:color="auto"/>
        <w:bottom w:val="none" w:sz="0" w:space="0" w:color="auto"/>
        <w:right w:val="none" w:sz="0" w:space="0" w:color="auto"/>
      </w:divBdr>
    </w:div>
    <w:div w:id="133723995">
      <w:bodyDiv w:val="1"/>
      <w:marLeft w:val="0"/>
      <w:marRight w:val="0"/>
      <w:marTop w:val="0"/>
      <w:marBottom w:val="0"/>
      <w:divBdr>
        <w:top w:val="none" w:sz="0" w:space="0" w:color="auto"/>
        <w:left w:val="none" w:sz="0" w:space="0" w:color="auto"/>
        <w:bottom w:val="none" w:sz="0" w:space="0" w:color="auto"/>
        <w:right w:val="none" w:sz="0" w:space="0" w:color="auto"/>
      </w:divBdr>
    </w:div>
    <w:div w:id="174810215">
      <w:bodyDiv w:val="1"/>
      <w:marLeft w:val="0"/>
      <w:marRight w:val="0"/>
      <w:marTop w:val="0"/>
      <w:marBottom w:val="0"/>
      <w:divBdr>
        <w:top w:val="none" w:sz="0" w:space="0" w:color="auto"/>
        <w:left w:val="none" w:sz="0" w:space="0" w:color="auto"/>
        <w:bottom w:val="none" w:sz="0" w:space="0" w:color="auto"/>
        <w:right w:val="none" w:sz="0" w:space="0" w:color="auto"/>
      </w:divBdr>
    </w:div>
    <w:div w:id="203250225">
      <w:bodyDiv w:val="1"/>
      <w:marLeft w:val="0"/>
      <w:marRight w:val="0"/>
      <w:marTop w:val="0"/>
      <w:marBottom w:val="0"/>
      <w:divBdr>
        <w:top w:val="none" w:sz="0" w:space="0" w:color="auto"/>
        <w:left w:val="none" w:sz="0" w:space="0" w:color="auto"/>
        <w:bottom w:val="none" w:sz="0" w:space="0" w:color="auto"/>
        <w:right w:val="none" w:sz="0" w:space="0" w:color="auto"/>
      </w:divBdr>
    </w:div>
    <w:div w:id="286816674">
      <w:bodyDiv w:val="1"/>
      <w:marLeft w:val="0"/>
      <w:marRight w:val="0"/>
      <w:marTop w:val="0"/>
      <w:marBottom w:val="0"/>
      <w:divBdr>
        <w:top w:val="none" w:sz="0" w:space="0" w:color="auto"/>
        <w:left w:val="none" w:sz="0" w:space="0" w:color="auto"/>
        <w:bottom w:val="none" w:sz="0" w:space="0" w:color="auto"/>
        <w:right w:val="none" w:sz="0" w:space="0" w:color="auto"/>
      </w:divBdr>
    </w:div>
    <w:div w:id="294070241">
      <w:bodyDiv w:val="1"/>
      <w:marLeft w:val="0"/>
      <w:marRight w:val="0"/>
      <w:marTop w:val="0"/>
      <w:marBottom w:val="0"/>
      <w:divBdr>
        <w:top w:val="none" w:sz="0" w:space="0" w:color="auto"/>
        <w:left w:val="none" w:sz="0" w:space="0" w:color="auto"/>
        <w:bottom w:val="none" w:sz="0" w:space="0" w:color="auto"/>
        <w:right w:val="none" w:sz="0" w:space="0" w:color="auto"/>
      </w:divBdr>
    </w:div>
    <w:div w:id="331566266">
      <w:bodyDiv w:val="1"/>
      <w:marLeft w:val="0"/>
      <w:marRight w:val="0"/>
      <w:marTop w:val="0"/>
      <w:marBottom w:val="0"/>
      <w:divBdr>
        <w:top w:val="none" w:sz="0" w:space="0" w:color="auto"/>
        <w:left w:val="none" w:sz="0" w:space="0" w:color="auto"/>
        <w:bottom w:val="none" w:sz="0" w:space="0" w:color="auto"/>
        <w:right w:val="none" w:sz="0" w:space="0" w:color="auto"/>
      </w:divBdr>
    </w:div>
    <w:div w:id="365909800">
      <w:bodyDiv w:val="1"/>
      <w:marLeft w:val="0"/>
      <w:marRight w:val="0"/>
      <w:marTop w:val="0"/>
      <w:marBottom w:val="0"/>
      <w:divBdr>
        <w:top w:val="none" w:sz="0" w:space="0" w:color="auto"/>
        <w:left w:val="none" w:sz="0" w:space="0" w:color="auto"/>
        <w:bottom w:val="none" w:sz="0" w:space="0" w:color="auto"/>
        <w:right w:val="none" w:sz="0" w:space="0" w:color="auto"/>
      </w:divBdr>
    </w:div>
    <w:div w:id="373847820">
      <w:bodyDiv w:val="1"/>
      <w:marLeft w:val="0"/>
      <w:marRight w:val="0"/>
      <w:marTop w:val="0"/>
      <w:marBottom w:val="0"/>
      <w:divBdr>
        <w:top w:val="none" w:sz="0" w:space="0" w:color="auto"/>
        <w:left w:val="none" w:sz="0" w:space="0" w:color="auto"/>
        <w:bottom w:val="none" w:sz="0" w:space="0" w:color="auto"/>
        <w:right w:val="none" w:sz="0" w:space="0" w:color="auto"/>
      </w:divBdr>
    </w:div>
    <w:div w:id="422992308">
      <w:bodyDiv w:val="1"/>
      <w:marLeft w:val="0"/>
      <w:marRight w:val="0"/>
      <w:marTop w:val="0"/>
      <w:marBottom w:val="0"/>
      <w:divBdr>
        <w:top w:val="none" w:sz="0" w:space="0" w:color="auto"/>
        <w:left w:val="none" w:sz="0" w:space="0" w:color="auto"/>
        <w:bottom w:val="none" w:sz="0" w:space="0" w:color="auto"/>
        <w:right w:val="none" w:sz="0" w:space="0" w:color="auto"/>
      </w:divBdr>
    </w:div>
    <w:div w:id="460537711">
      <w:bodyDiv w:val="1"/>
      <w:marLeft w:val="0"/>
      <w:marRight w:val="0"/>
      <w:marTop w:val="0"/>
      <w:marBottom w:val="0"/>
      <w:divBdr>
        <w:top w:val="none" w:sz="0" w:space="0" w:color="auto"/>
        <w:left w:val="none" w:sz="0" w:space="0" w:color="auto"/>
        <w:bottom w:val="none" w:sz="0" w:space="0" w:color="auto"/>
        <w:right w:val="none" w:sz="0" w:space="0" w:color="auto"/>
      </w:divBdr>
    </w:div>
    <w:div w:id="555287977">
      <w:bodyDiv w:val="1"/>
      <w:marLeft w:val="0"/>
      <w:marRight w:val="0"/>
      <w:marTop w:val="0"/>
      <w:marBottom w:val="0"/>
      <w:divBdr>
        <w:top w:val="none" w:sz="0" w:space="0" w:color="auto"/>
        <w:left w:val="none" w:sz="0" w:space="0" w:color="auto"/>
        <w:bottom w:val="none" w:sz="0" w:space="0" w:color="auto"/>
        <w:right w:val="none" w:sz="0" w:space="0" w:color="auto"/>
      </w:divBdr>
    </w:div>
    <w:div w:id="585457870">
      <w:bodyDiv w:val="1"/>
      <w:marLeft w:val="0"/>
      <w:marRight w:val="0"/>
      <w:marTop w:val="0"/>
      <w:marBottom w:val="0"/>
      <w:divBdr>
        <w:top w:val="none" w:sz="0" w:space="0" w:color="auto"/>
        <w:left w:val="none" w:sz="0" w:space="0" w:color="auto"/>
        <w:bottom w:val="none" w:sz="0" w:space="0" w:color="auto"/>
        <w:right w:val="none" w:sz="0" w:space="0" w:color="auto"/>
      </w:divBdr>
    </w:div>
    <w:div w:id="631250457">
      <w:bodyDiv w:val="1"/>
      <w:marLeft w:val="0"/>
      <w:marRight w:val="0"/>
      <w:marTop w:val="0"/>
      <w:marBottom w:val="0"/>
      <w:divBdr>
        <w:top w:val="none" w:sz="0" w:space="0" w:color="auto"/>
        <w:left w:val="none" w:sz="0" w:space="0" w:color="auto"/>
        <w:bottom w:val="none" w:sz="0" w:space="0" w:color="auto"/>
        <w:right w:val="none" w:sz="0" w:space="0" w:color="auto"/>
      </w:divBdr>
    </w:div>
    <w:div w:id="670984312">
      <w:bodyDiv w:val="1"/>
      <w:marLeft w:val="0"/>
      <w:marRight w:val="0"/>
      <w:marTop w:val="0"/>
      <w:marBottom w:val="0"/>
      <w:divBdr>
        <w:top w:val="none" w:sz="0" w:space="0" w:color="auto"/>
        <w:left w:val="none" w:sz="0" w:space="0" w:color="auto"/>
        <w:bottom w:val="none" w:sz="0" w:space="0" w:color="auto"/>
        <w:right w:val="none" w:sz="0" w:space="0" w:color="auto"/>
      </w:divBdr>
    </w:div>
    <w:div w:id="704793816">
      <w:bodyDiv w:val="1"/>
      <w:marLeft w:val="0"/>
      <w:marRight w:val="0"/>
      <w:marTop w:val="0"/>
      <w:marBottom w:val="0"/>
      <w:divBdr>
        <w:top w:val="none" w:sz="0" w:space="0" w:color="auto"/>
        <w:left w:val="none" w:sz="0" w:space="0" w:color="auto"/>
        <w:bottom w:val="none" w:sz="0" w:space="0" w:color="auto"/>
        <w:right w:val="none" w:sz="0" w:space="0" w:color="auto"/>
      </w:divBdr>
    </w:div>
    <w:div w:id="706299816">
      <w:bodyDiv w:val="1"/>
      <w:marLeft w:val="0"/>
      <w:marRight w:val="0"/>
      <w:marTop w:val="0"/>
      <w:marBottom w:val="0"/>
      <w:divBdr>
        <w:top w:val="none" w:sz="0" w:space="0" w:color="auto"/>
        <w:left w:val="none" w:sz="0" w:space="0" w:color="auto"/>
        <w:bottom w:val="none" w:sz="0" w:space="0" w:color="auto"/>
        <w:right w:val="none" w:sz="0" w:space="0" w:color="auto"/>
      </w:divBdr>
    </w:div>
    <w:div w:id="730539168">
      <w:bodyDiv w:val="1"/>
      <w:marLeft w:val="0"/>
      <w:marRight w:val="0"/>
      <w:marTop w:val="0"/>
      <w:marBottom w:val="0"/>
      <w:divBdr>
        <w:top w:val="none" w:sz="0" w:space="0" w:color="auto"/>
        <w:left w:val="none" w:sz="0" w:space="0" w:color="auto"/>
        <w:bottom w:val="none" w:sz="0" w:space="0" w:color="auto"/>
        <w:right w:val="none" w:sz="0" w:space="0" w:color="auto"/>
      </w:divBdr>
    </w:div>
    <w:div w:id="762382538">
      <w:bodyDiv w:val="1"/>
      <w:marLeft w:val="0"/>
      <w:marRight w:val="0"/>
      <w:marTop w:val="0"/>
      <w:marBottom w:val="0"/>
      <w:divBdr>
        <w:top w:val="none" w:sz="0" w:space="0" w:color="auto"/>
        <w:left w:val="none" w:sz="0" w:space="0" w:color="auto"/>
        <w:bottom w:val="none" w:sz="0" w:space="0" w:color="auto"/>
        <w:right w:val="none" w:sz="0" w:space="0" w:color="auto"/>
      </w:divBdr>
    </w:div>
    <w:div w:id="778187968">
      <w:bodyDiv w:val="1"/>
      <w:marLeft w:val="0"/>
      <w:marRight w:val="0"/>
      <w:marTop w:val="0"/>
      <w:marBottom w:val="0"/>
      <w:divBdr>
        <w:top w:val="none" w:sz="0" w:space="0" w:color="auto"/>
        <w:left w:val="none" w:sz="0" w:space="0" w:color="auto"/>
        <w:bottom w:val="none" w:sz="0" w:space="0" w:color="auto"/>
        <w:right w:val="none" w:sz="0" w:space="0" w:color="auto"/>
      </w:divBdr>
    </w:div>
    <w:div w:id="841432910">
      <w:bodyDiv w:val="1"/>
      <w:marLeft w:val="0"/>
      <w:marRight w:val="0"/>
      <w:marTop w:val="0"/>
      <w:marBottom w:val="0"/>
      <w:divBdr>
        <w:top w:val="none" w:sz="0" w:space="0" w:color="auto"/>
        <w:left w:val="none" w:sz="0" w:space="0" w:color="auto"/>
        <w:bottom w:val="none" w:sz="0" w:space="0" w:color="auto"/>
        <w:right w:val="none" w:sz="0" w:space="0" w:color="auto"/>
      </w:divBdr>
    </w:div>
    <w:div w:id="852574124">
      <w:bodyDiv w:val="1"/>
      <w:marLeft w:val="0"/>
      <w:marRight w:val="0"/>
      <w:marTop w:val="0"/>
      <w:marBottom w:val="0"/>
      <w:divBdr>
        <w:top w:val="none" w:sz="0" w:space="0" w:color="auto"/>
        <w:left w:val="none" w:sz="0" w:space="0" w:color="auto"/>
        <w:bottom w:val="none" w:sz="0" w:space="0" w:color="auto"/>
        <w:right w:val="none" w:sz="0" w:space="0" w:color="auto"/>
      </w:divBdr>
    </w:div>
    <w:div w:id="1006857558">
      <w:bodyDiv w:val="1"/>
      <w:marLeft w:val="0"/>
      <w:marRight w:val="0"/>
      <w:marTop w:val="0"/>
      <w:marBottom w:val="0"/>
      <w:divBdr>
        <w:top w:val="none" w:sz="0" w:space="0" w:color="auto"/>
        <w:left w:val="none" w:sz="0" w:space="0" w:color="auto"/>
        <w:bottom w:val="none" w:sz="0" w:space="0" w:color="auto"/>
        <w:right w:val="none" w:sz="0" w:space="0" w:color="auto"/>
      </w:divBdr>
    </w:div>
    <w:div w:id="1167868028">
      <w:bodyDiv w:val="1"/>
      <w:marLeft w:val="0"/>
      <w:marRight w:val="0"/>
      <w:marTop w:val="0"/>
      <w:marBottom w:val="0"/>
      <w:divBdr>
        <w:top w:val="none" w:sz="0" w:space="0" w:color="auto"/>
        <w:left w:val="none" w:sz="0" w:space="0" w:color="auto"/>
        <w:bottom w:val="none" w:sz="0" w:space="0" w:color="auto"/>
        <w:right w:val="none" w:sz="0" w:space="0" w:color="auto"/>
      </w:divBdr>
    </w:div>
    <w:div w:id="1224364026">
      <w:bodyDiv w:val="1"/>
      <w:marLeft w:val="0"/>
      <w:marRight w:val="0"/>
      <w:marTop w:val="0"/>
      <w:marBottom w:val="0"/>
      <w:divBdr>
        <w:top w:val="none" w:sz="0" w:space="0" w:color="auto"/>
        <w:left w:val="none" w:sz="0" w:space="0" w:color="auto"/>
        <w:bottom w:val="none" w:sz="0" w:space="0" w:color="auto"/>
        <w:right w:val="none" w:sz="0" w:space="0" w:color="auto"/>
      </w:divBdr>
    </w:div>
    <w:div w:id="1227764499">
      <w:bodyDiv w:val="1"/>
      <w:marLeft w:val="0"/>
      <w:marRight w:val="0"/>
      <w:marTop w:val="0"/>
      <w:marBottom w:val="0"/>
      <w:divBdr>
        <w:top w:val="none" w:sz="0" w:space="0" w:color="auto"/>
        <w:left w:val="none" w:sz="0" w:space="0" w:color="auto"/>
        <w:bottom w:val="none" w:sz="0" w:space="0" w:color="auto"/>
        <w:right w:val="none" w:sz="0" w:space="0" w:color="auto"/>
      </w:divBdr>
    </w:div>
    <w:div w:id="1252010999">
      <w:bodyDiv w:val="1"/>
      <w:marLeft w:val="0"/>
      <w:marRight w:val="0"/>
      <w:marTop w:val="0"/>
      <w:marBottom w:val="0"/>
      <w:divBdr>
        <w:top w:val="none" w:sz="0" w:space="0" w:color="auto"/>
        <w:left w:val="none" w:sz="0" w:space="0" w:color="auto"/>
        <w:bottom w:val="none" w:sz="0" w:space="0" w:color="auto"/>
        <w:right w:val="none" w:sz="0" w:space="0" w:color="auto"/>
      </w:divBdr>
    </w:div>
    <w:div w:id="1302810997">
      <w:bodyDiv w:val="1"/>
      <w:marLeft w:val="0"/>
      <w:marRight w:val="0"/>
      <w:marTop w:val="0"/>
      <w:marBottom w:val="0"/>
      <w:divBdr>
        <w:top w:val="none" w:sz="0" w:space="0" w:color="auto"/>
        <w:left w:val="none" w:sz="0" w:space="0" w:color="auto"/>
        <w:bottom w:val="none" w:sz="0" w:space="0" w:color="auto"/>
        <w:right w:val="none" w:sz="0" w:space="0" w:color="auto"/>
      </w:divBdr>
    </w:div>
    <w:div w:id="1304121995">
      <w:bodyDiv w:val="1"/>
      <w:marLeft w:val="0"/>
      <w:marRight w:val="0"/>
      <w:marTop w:val="0"/>
      <w:marBottom w:val="0"/>
      <w:divBdr>
        <w:top w:val="none" w:sz="0" w:space="0" w:color="auto"/>
        <w:left w:val="none" w:sz="0" w:space="0" w:color="auto"/>
        <w:bottom w:val="none" w:sz="0" w:space="0" w:color="auto"/>
        <w:right w:val="none" w:sz="0" w:space="0" w:color="auto"/>
      </w:divBdr>
    </w:div>
    <w:div w:id="1394349673">
      <w:bodyDiv w:val="1"/>
      <w:marLeft w:val="0"/>
      <w:marRight w:val="0"/>
      <w:marTop w:val="0"/>
      <w:marBottom w:val="0"/>
      <w:divBdr>
        <w:top w:val="none" w:sz="0" w:space="0" w:color="auto"/>
        <w:left w:val="none" w:sz="0" w:space="0" w:color="auto"/>
        <w:bottom w:val="none" w:sz="0" w:space="0" w:color="auto"/>
        <w:right w:val="none" w:sz="0" w:space="0" w:color="auto"/>
      </w:divBdr>
      <w:divsChild>
        <w:div w:id="1530603662">
          <w:marLeft w:val="0"/>
          <w:marRight w:val="0"/>
          <w:marTop w:val="0"/>
          <w:marBottom w:val="0"/>
          <w:divBdr>
            <w:top w:val="none" w:sz="0" w:space="0" w:color="auto"/>
            <w:left w:val="none" w:sz="0" w:space="0" w:color="auto"/>
            <w:bottom w:val="none" w:sz="0" w:space="0" w:color="auto"/>
            <w:right w:val="none" w:sz="0" w:space="0" w:color="auto"/>
          </w:divBdr>
          <w:divsChild>
            <w:div w:id="14957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4643">
      <w:bodyDiv w:val="1"/>
      <w:marLeft w:val="0"/>
      <w:marRight w:val="0"/>
      <w:marTop w:val="0"/>
      <w:marBottom w:val="0"/>
      <w:divBdr>
        <w:top w:val="none" w:sz="0" w:space="0" w:color="auto"/>
        <w:left w:val="none" w:sz="0" w:space="0" w:color="auto"/>
        <w:bottom w:val="none" w:sz="0" w:space="0" w:color="auto"/>
        <w:right w:val="none" w:sz="0" w:space="0" w:color="auto"/>
      </w:divBdr>
    </w:div>
    <w:div w:id="1431851819">
      <w:bodyDiv w:val="1"/>
      <w:marLeft w:val="0"/>
      <w:marRight w:val="0"/>
      <w:marTop w:val="0"/>
      <w:marBottom w:val="0"/>
      <w:divBdr>
        <w:top w:val="none" w:sz="0" w:space="0" w:color="auto"/>
        <w:left w:val="none" w:sz="0" w:space="0" w:color="auto"/>
        <w:bottom w:val="none" w:sz="0" w:space="0" w:color="auto"/>
        <w:right w:val="none" w:sz="0" w:space="0" w:color="auto"/>
      </w:divBdr>
    </w:div>
    <w:div w:id="1521356823">
      <w:bodyDiv w:val="1"/>
      <w:marLeft w:val="0"/>
      <w:marRight w:val="0"/>
      <w:marTop w:val="0"/>
      <w:marBottom w:val="0"/>
      <w:divBdr>
        <w:top w:val="none" w:sz="0" w:space="0" w:color="auto"/>
        <w:left w:val="none" w:sz="0" w:space="0" w:color="auto"/>
        <w:bottom w:val="none" w:sz="0" w:space="0" w:color="auto"/>
        <w:right w:val="none" w:sz="0" w:space="0" w:color="auto"/>
      </w:divBdr>
    </w:div>
    <w:div w:id="1542475396">
      <w:bodyDiv w:val="1"/>
      <w:marLeft w:val="0"/>
      <w:marRight w:val="0"/>
      <w:marTop w:val="0"/>
      <w:marBottom w:val="0"/>
      <w:divBdr>
        <w:top w:val="none" w:sz="0" w:space="0" w:color="auto"/>
        <w:left w:val="none" w:sz="0" w:space="0" w:color="auto"/>
        <w:bottom w:val="none" w:sz="0" w:space="0" w:color="auto"/>
        <w:right w:val="none" w:sz="0" w:space="0" w:color="auto"/>
      </w:divBdr>
    </w:div>
    <w:div w:id="1542788279">
      <w:bodyDiv w:val="1"/>
      <w:marLeft w:val="0"/>
      <w:marRight w:val="0"/>
      <w:marTop w:val="0"/>
      <w:marBottom w:val="0"/>
      <w:divBdr>
        <w:top w:val="none" w:sz="0" w:space="0" w:color="auto"/>
        <w:left w:val="none" w:sz="0" w:space="0" w:color="auto"/>
        <w:bottom w:val="none" w:sz="0" w:space="0" w:color="auto"/>
        <w:right w:val="none" w:sz="0" w:space="0" w:color="auto"/>
      </w:divBdr>
    </w:div>
    <w:div w:id="1557816663">
      <w:bodyDiv w:val="1"/>
      <w:marLeft w:val="0"/>
      <w:marRight w:val="0"/>
      <w:marTop w:val="0"/>
      <w:marBottom w:val="0"/>
      <w:divBdr>
        <w:top w:val="none" w:sz="0" w:space="0" w:color="auto"/>
        <w:left w:val="none" w:sz="0" w:space="0" w:color="auto"/>
        <w:bottom w:val="none" w:sz="0" w:space="0" w:color="auto"/>
        <w:right w:val="none" w:sz="0" w:space="0" w:color="auto"/>
      </w:divBdr>
    </w:div>
    <w:div w:id="1595555732">
      <w:bodyDiv w:val="1"/>
      <w:marLeft w:val="0"/>
      <w:marRight w:val="0"/>
      <w:marTop w:val="0"/>
      <w:marBottom w:val="0"/>
      <w:divBdr>
        <w:top w:val="none" w:sz="0" w:space="0" w:color="auto"/>
        <w:left w:val="none" w:sz="0" w:space="0" w:color="auto"/>
        <w:bottom w:val="none" w:sz="0" w:space="0" w:color="auto"/>
        <w:right w:val="none" w:sz="0" w:space="0" w:color="auto"/>
      </w:divBdr>
    </w:div>
    <w:div w:id="1639412323">
      <w:bodyDiv w:val="1"/>
      <w:marLeft w:val="0"/>
      <w:marRight w:val="0"/>
      <w:marTop w:val="0"/>
      <w:marBottom w:val="0"/>
      <w:divBdr>
        <w:top w:val="none" w:sz="0" w:space="0" w:color="auto"/>
        <w:left w:val="none" w:sz="0" w:space="0" w:color="auto"/>
        <w:bottom w:val="none" w:sz="0" w:space="0" w:color="auto"/>
        <w:right w:val="none" w:sz="0" w:space="0" w:color="auto"/>
      </w:divBdr>
    </w:div>
    <w:div w:id="1642466115">
      <w:bodyDiv w:val="1"/>
      <w:marLeft w:val="0"/>
      <w:marRight w:val="0"/>
      <w:marTop w:val="0"/>
      <w:marBottom w:val="0"/>
      <w:divBdr>
        <w:top w:val="none" w:sz="0" w:space="0" w:color="auto"/>
        <w:left w:val="none" w:sz="0" w:space="0" w:color="auto"/>
        <w:bottom w:val="none" w:sz="0" w:space="0" w:color="auto"/>
        <w:right w:val="none" w:sz="0" w:space="0" w:color="auto"/>
      </w:divBdr>
    </w:div>
    <w:div w:id="1675911241">
      <w:bodyDiv w:val="1"/>
      <w:marLeft w:val="0"/>
      <w:marRight w:val="0"/>
      <w:marTop w:val="0"/>
      <w:marBottom w:val="0"/>
      <w:divBdr>
        <w:top w:val="none" w:sz="0" w:space="0" w:color="auto"/>
        <w:left w:val="none" w:sz="0" w:space="0" w:color="auto"/>
        <w:bottom w:val="none" w:sz="0" w:space="0" w:color="auto"/>
        <w:right w:val="none" w:sz="0" w:space="0" w:color="auto"/>
      </w:divBdr>
    </w:div>
    <w:div w:id="1700544677">
      <w:bodyDiv w:val="1"/>
      <w:marLeft w:val="0"/>
      <w:marRight w:val="0"/>
      <w:marTop w:val="0"/>
      <w:marBottom w:val="0"/>
      <w:divBdr>
        <w:top w:val="none" w:sz="0" w:space="0" w:color="auto"/>
        <w:left w:val="none" w:sz="0" w:space="0" w:color="auto"/>
        <w:bottom w:val="none" w:sz="0" w:space="0" w:color="auto"/>
        <w:right w:val="none" w:sz="0" w:space="0" w:color="auto"/>
      </w:divBdr>
    </w:div>
    <w:div w:id="1745488467">
      <w:bodyDiv w:val="1"/>
      <w:marLeft w:val="0"/>
      <w:marRight w:val="0"/>
      <w:marTop w:val="0"/>
      <w:marBottom w:val="0"/>
      <w:divBdr>
        <w:top w:val="none" w:sz="0" w:space="0" w:color="auto"/>
        <w:left w:val="none" w:sz="0" w:space="0" w:color="auto"/>
        <w:bottom w:val="none" w:sz="0" w:space="0" w:color="auto"/>
        <w:right w:val="none" w:sz="0" w:space="0" w:color="auto"/>
      </w:divBdr>
    </w:div>
    <w:div w:id="1777368362">
      <w:bodyDiv w:val="1"/>
      <w:marLeft w:val="0"/>
      <w:marRight w:val="0"/>
      <w:marTop w:val="0"/>
      <w:marBottom w:val="0"/>
      <w:divBdr>
        <w:top w:val="none" w:sz="0" w:space="0" w:color="auto"/>
        <w:left w:val="none" w:sz="0" w:space="0" w:color="auto"/>
        <w:bottom w:val="none" w:sz="0" w:space="0" w:color="auto"/>
        <w:right w:val="none" w:sz="0" w:space="0" w:color="auto"/>
      </w:divBdr>
    </w:div>
    <w:div w:id="1818452028">
      <w:bodyDiv w:val="1"/>
      <w:marLeft w:val="0"/>
      <w:marRight w:val="0"/>
      <w:marTop w:val="0"/>
      <w:marBottom w:val="0"/>
      <w:divBdr>
        <w:top w:val="none" w:sz="0" w:space="0" w:color="auto"/>
        <w:left w:val="none" w:sz="0" w:space="0" w:color="auto"/>
        <w:bottom w:val="none" w:sz="0" w:space="0" w:color="auto"/>
        <w:right w:val="none" w:sz="0" w:space="0" w:color="auto"/>
      </w:divBdr>
    </w:div>
    <w:div w:id="1892304594">
      <w:bodyDiv w:val="1"/>
      <w:marLeft w:val="0"/>
      <w:marRight w:val="0"/>
      <w:marTop w:val="0"/>
      <w:marBottom w:val="0"/>
      <w:divBdr>
        <w:top w:val="none" w:sz="0" w:space="0" w:color="auto"/>
        <w:left w:val="none" w:sz="0" w:space="0" w:color="auto"/>
        <w:bottom w:val="none" w:sz="0" w:space="0" w:color="auto"/>
        <w:right w:val="none" w:sz="0" w:space="0" w:color="auto"/>
      </w:divBdr>
    </w:div>
    <w:div w:id="1901477194">
      <w:bodyDiv w:val="1"/>
      <w:marLeft w:val="0"/>
      <w:marRight w:val="0"/>
      <w:marTop w:val="0"/>
      <w:marBottom w:val="0"/>
      <w:divBdr>
        <w:top w:val="none" w:sz="0" w:space="0" w:color="auto"/>
        <w:left w:val="none" w:sz="0" w:space="0" w:color="auto"/>
        <w:bottom w:val="none" w:sz="0" w:space="0" w:color="auto"/>
        <w:right w:val="none" w:sz="0" w:space="0" w:color="auto"/>
      </w:divBdr>
    </w:div>
    <w:div w:id="1961648810">
      <w:bodyDiv w:val="1"/>
      <w:marLeft w:val="0"/>
      <w:marRight w:val="0"/>
      <w:marTop w:val="0"/>
      <w:marBottom w:val="0"/>
      <w:divBdr>
        <w:top w:val="none" w:sz="0" w:space="0" w:color="auto"/>
        <w:left w:val="none" w:sz="0" w:space="0" w:color="auto"/>
        <w:bottom w:val="none" w:sz="0" w:space="0" w:color="auto"/>
        <w:right w:val="none" w:sz="0" w:space="0" w:color="auto"/>
      </w:divBdr>
    </w:div>
    <w:div w:id="2051807211">
      <w:bodyDiv w:val="1"/>
      <w:marLeft w:val="0"/>
      <w:marRight w:val="0"/>
      <w:marTop w:val="0"/>
      <w:marBottom w:val="0"/>
      <w:divBdr>
        <w:top w:val="none" w:sz="0" w:space="0" w:color="auto"/>
        <w:left w:val="none" w:sz="0" w:space="0" w:color="auto"/>
        <w:bottom w:val="none" w:sz="0" w:space="0" w:color="auto"/>
        <w:right w:val="none" w:sz="0" w:space="0" w:color="auto"/>
      </w:divBdr>
    </w:div>
    <w:div w:id="2052262973">
      <w:bodyDiv w:val="1"/>
      <w:marLeft w:val="0"/>
      <w:marRight w:val="0"/>
      <w:marTop w:val="0"/>
      <w:marBottom w:val="0"/>
      <w:divBdr>
        <w:top w:val="none" w:sz="0" w:space="0" w:color="auto"/>
        <w:left w:val="none" w:sz="0" w:space="0" w:color="auto"/>
        <w:bottom w:val="none" w:sz="0" w:space="0" w:color="auto"/>
        <w:right w:val="none" w:sz="0" w:space="0" w:color="auto"/>
      </w:divBdr>
    </w:div>
    <w:div w:id="2125492186">
      <w:bodyDiv w:val="1"/>
      <w:marLeft w:val="0"/>
      <w:marRight w:val="0"/>
      <w:marTop w:val="0"/>
      <w:marBottom w:val="0"/>
      <w:divBdr>
        <w:top w:val="none" w:sz="0" w:space="0" w:color="auto"/>
        <w:left w:val="none" w:sz="0" w:space="0" w:color="auto"/>
        <w:bottom w:val="none" w:sz="0" w:space="0" w:color="auto"/>
        <w:right w:val="none" w:sz="0" w:space="0" w:color="auto"/>
      </w:divBdr>
    </w:div>
    <w:div w:id="21311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C2020A00092" TargetMode="External"/><Relationship Id="rId18" Type="http://schemas.openxmlformats.org/officeDocument/2006/relationships/hyperlink" Target="https://business.gov.au/-/media/grants-and-programs/rdti/rdti-guide-to-interpretation-fact-sheet-pdf.ashx?sc_lang=en&amp;hash=8F642A24B16962919F5ED509AF41FC8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dti.engagement@industry.gov.au" TargetMode="External"/><Relationship Id="rId17" Type="http://schemas.openxmlformats.org/officeDocument/2006/relationships/hyperlink" Target="https://business.gov.au/grants-and-programs/research-and-development-tax-incentive" TargetMode="External"/><Relationship Id="rId2" Type="http://schemas.openxmlformats.org/officeDocument/2006/relationships/customXml" Target="../customXml/item2.xml"/><Relationship Id="rId16" Type="http://schemas.openxmlformats.org/officeDocument/2006/relationships/hyperlink" Target="mailto:R&amp;DandVCLiaison@ato.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dti.engagement@industry.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gov.au/grants-and-programs/research-and-development-tax-incentive/help-guides-and-resources/upcoming-re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Talk Points</TermName>
          <TermId>259d99c0-c8be-434c-8d1e-2e7c8cd146e5</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QA＆E Team</TermName>
          <TermId xmlns="http://schemas.microsoft.com/office/infopath/2007/PartnerControls">0c36d27d-9fb4-4f47-b732-a9cfc0bd7261</TermId>
        </TermInfo>
        <TermInfo xmlns="http://schemas.microsoft.com/office/infopath/2007/PartnerControls">
          <TermName xmlns="http://schemas.microsoft.com/office/infopath/2007/PartnerControls">R＆D Tax Incentive</TermName>
          <TermId xmlns="http://schemas.microsoft.com/office/infopath/2007/PartnerControls">d34b02b7-fd4f-4e15-bd61-33c04d82916e</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fa7a0ce8d25a4404813a3f5ddca1ff61 xmlns="2a251b7e-61e4-4816-a71f-b295a9ad20fb">
      <Terms xmlns="http://schemas.microsoft.com/office/infopath/2007/PartnerControls">
        <TermInfo xmlns="http://schemas.microsoft.com/office/infopath/2007/PartnerControls">
          <TermName>Quality Assurance ＆ Engagement</TermName>
          <TermId>07e4cd81-7a18-4e45-b3c4-b652921e6ecc</TermId>
        </TermInfo>
      </Terms>
    </fa7a0ce8d25a4404813a3f5ddca1ff61>
    <TaxCatchAll xmlns="2a251b7e-61e4-4816-a71f-b295a9ad20fb">
      <Value>28949</Value>
      <Value>1493</Value>
      <Value>20844</Value>
      <Value>8</Value>
      <Value>75</Value>
      <Value>22342</Value>
      <Value>614</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Comments xmlns="http://schemas.microsoft.com/sharepoint/v3" xsi:nil="true"/>
    <_dlc_DocId xmlns="2a251b7e-61e4-4816-a71f-b295a9ad20fb">YZXQVS7QACYM-2114359073-6879</_dlc_DocId>
    <_dlc_DocIdUrl xmlns="2a251b7e-61e4-4816-a71f-b295a9ad20fb">
      <Url>https://dochub/div/ausindustry/programmesprojectstaskforces/rdti/_layouts/15/DocIdRedir.aspx?ID=YZXQVS7QACYM-2114359073-6879</Url>
      <Description>YZXQVS7QACYM-2114359073-6879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FDB8658285D4D99FEE5F5E2C18570" ma:contentTypeVersion="22" ma:contentTypeDescription="Create a new document." ma:contentTypeScope="" ma:versionID="5f57cb10ef7061b32e320c099c6d3769">
  <xsd:schema xmlns:xsd="http://www.w3.org/2001/XMLSchema" xmlns:xs="http://www.w3.org/2001/XMLSchema" xmlns:p="http://schemas.microsoft.com/office/2006/metadata/properties" xmlns:ns1="http://schemas.microsoft.com/sharepoint/v3" xmlns:ns2="2a251b7e-61e4-4816-a71f-b295a9ad20fb" xmlns:ns3="6f9728c6-1ec7-4558-b121-e5f99e48c333" xmlns:ns4="http://schemas.microsoft.com/sharepoint/v4" targetNamespace="http://schemas.microsoft.com/office/2006/metadata/properties" ma:root="true" ma:fieldsID="0646a34d0c578a923918a35ac9377073" ns1:_="" ns2:_="" ns3:_="" ns4:_="">
    <xsd:import namespace="http://schemas.microsoft.com/sharepoint/v3"/>
    <xsd:import namespace="2a251b7e-61e4-4816-a71f-b295a9ad20fb"/>
    <xsd:import namespace="6f9728c6-1ec7-4558-b121-e5f99e48c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element ref="ns2:fa7a0ce8d25a4404813a3f5ddca1ff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fa7a0ce8d25a4404813a3f5ddca1ff61" ma:index="30" nillable="true" ma:taxonomy="true" ma:internalName="fa7a0ce8d25a4404813a3f5ddca1ff61" ma:taxonomyFieldName="DocHub_DSOSection" ma:displayName="Section" ma:indexed="true" ma:readOnly="false" ma:default="" ma:fieldId="{fa7a0ce8-d25a-4404-813a-3f5ddca1ff61}" ma:sspId="fb0313f7-9433-48c0-866e-9e0bbee59a50" ma:termSetId="fbb8df80-f7d4-4067-9e0c-a8cdc6d3d90f" ma:anchorId="9d473646-32be-426d-925f-87cf45278b1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9728c6-1ec7-4558-b121-e5f99e48c333"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6F833-79CB-4E51-B787-E1E907323DF8}">
  <ds:schemaRefs>
    <ds:schemaRef ds:uri="http://schemas.microsoft.com/office/2006/documentManagement/types"/>
    <ds:schemaRef ds:uri="http://schemas.microsoft.com/office/infopath/2007/PartnerControls"/>
    <ds:schemaRef ds:uri="6f9728c6-1ec7-4558-b121-e5f99e48c333"/>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93A561E-19EE-4231-9DCF-D638EB4CA606}">
  <ds:schemaRefs>
    <ds:schemaRef ds:uri="http://schemas.microsoft.com/sharepoint/v3/contenttype/forms"/>
  </ds:schemaRefs>
</ds:datastoreItem>
</file>

<file path=customXml/itemProps3.xml><?xml version="1.0" encoding="utf-8"?>
<ds:datastoreItem xmlns:ds="http://schemas.openxmlformats.org/officeDocument/2006/customXml" ds:itemID="{8BF6B4AD-0C5C-4E7E-B813-CB3814AD9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6f9728c6-1ec7-4558-b121-e5f99e48c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2A81C6-84BF-4004-94AC-B37BAE80F3DC}">
  <ds:schemaRefs>
    <ds:schemaRef ds:uri="http://schemas.microsoft.com/sharepoint/events"/>
  </ds:schemaRefs>
</ds:datastoreItem>
</file>

<file path=customXml/itemProps5.xml><?xml version="1.0" encoding="utf-8"?>
<ds:datastoreItem xmlns:ds="http://schemas.openxmlformats.org/officeDocument/2006/customXml" ds:itemID="{DF34EDB6-8857-46A8-8A23-3350922E1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8</Pages>
  <Words>3604</Words>
  <Characters>19391</Characters>
  <Application>Microsoft Office Word</Application>
  <DocSecurity>0</DocSecurity>
  <Lines>430</Lines>
  <Paragraphs>310</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Murtagh, Scott</dc:creator>
  <cp:keywords/>
  <dc:description/>
  <cp:lastModifiedBy>Bolden, James</cp:lastModifiedBy>
  <cp:revision>5</cp:revision>
  <cp:lastPrinted>2020-11-03T02:55:00Z</cp:lastPrinted>
  <dcterms:created xsi:type="dcterms:W3CDTF">2021-01-19T04:41:00Z</dcterms:created>
  <dcterms:modified xsi:type="dcterms:W3CDTF">2021-01-20T00:45:00Z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0x0101004ECFDB8658285D4D99FEE5F5E2C18570</vt:lpwstr>
  </property>
  <property fmtid="{D5CDD505-2E9C-101B-9397-08002B2CF9AE}" pid="3" name="DocHub_Year">
    <vt:lpwstr>28949;#2020|6a3660c5-15bd-4052-a0a1-6237663b7600</vt:lpwstr>
  </property>
  <property fmtid="{D5CDD505-2E9C-101B-9397-08002B2CF9AE}" pid="4" name="DocHub_DocumentType">
    <vt:lpwstr>614;#Talk Points|259d99c0-c8be-434c-8d1e-2e7c8cd146e5</vt:lpwstr>
  </property>
  <property fmtid="{D5CDD505-2E9C-101B-9397-08002B2CF9AE}" pid="5" name="DocHub_SecurityClassification">
    <vt:lpwstr>8;#OFFICIAL:Sensitive|11f6fb0b-52ce-4109-8f7f-521b2a62f692</vt:lpwstr>
  </property>
  <property fmtid="{D5CDD505-2E9C-101B-9397-08002B2CF9AE}" pid="6" name="DocHub_Keywords">
    <vt:lpwstr>22342;#QA＆E Team|0c36d27d-9fb4-4f47-b732-a9cfc0bd7261;#1493;#R＆D Tax Incentive|d34b02b7-fd4f-4e15-bd61-33c04d82916e</vt:lpwstr>
  </property>
  <property fmtid="{D5CDD505-2E9C-101B-9397-08002B2CF9AE}" pid="7" name="DocHub_DSOSection">
    <vt:lpwstr>20844;#Quality Assurance ＆ Engagement|07e4cd81-7a18-4e45-b3c4-b652921e6ecc</vt:lpwstr>
  </property>
  <property fmtid="{D5CDD505-2E9C-101B-9397-08002B2CF9AE}" pid="8" name="DocHub_WorkActivity">
    <vt:lpwstr>75;#Communication|cd41d649-1e1a-44f5-b99b-946d42ce56d6</vt:lpwstr>
  </property>
  <property fmtid="{D5CDD505-2E9C-101B-9397-08002B2CF9AE}" pid="9" name="DocHub_EntityCustomer">
    <vt:lpwstr/>
  </property>
  <property fmtid="{D5CDD505-2E9C-101B-9397-08002B2CF9AE}" pid="10" name="_dlc_DocIdItemGuid">
    <vt:lpwstr>7c3c592d-4365-4aa6-a572-37c10c8bf724</vt:lpwstr>
  </property>
</Properties>
</file>