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01258" w14:textId="77777777" w:rsidR="000011A8" w:rsidRDefault="001E3EFA" w:rsidP="00364787">
      <w:pPr>
        <w:pStyle w:val="Heading1"/>
        <w:spacing w:before="0"/>
        <w:jc w:val="center"/>
        <w:rPr>
          <w:rFonts w:asciiTheme="minorHAnsi" w:eastAsia="Times New Roman" w:hAnsiTheme="minorHAnsi" w:cstheme="minorHAnsi"/>
          <w:color w:val="auto"/>
          <w:sz w:val="44"/>
          <w:szCs w:val="44"/>
          <w:lang w:eastAsia="en-AU"/>
        </w:rPr>
      </w:pPr>
      <w:bookmarkStart w:id="0" w:name="_GoBack"/>
      <w:bookmarkEnd w:id="0"/>
      <w:r>
        <w:rPr>
          <w:rFonts w:asciiTheme="minorHAnsi" w:eastAsia="Times New Roman" w:hAnsiTheme="minorHAnsi" w:cstheme="minorHAnsi"/>
          <w:color w:val="auto"/>
          <w:sz w:val="44"/>
          <w:szCs w:val="44"/>
          <w:lang w:eastAsia="en-AU"/>
        </w:rPr>
        <w:t>Summary</w:t>
      </w:r>
      <w:r>
        <w:rPr>
          <w:rFonts w:asciiTheme="minorHAnsi" w:eastAsia="Times New Roman" w:hAnsiTheme="minorHAnsi" w:cstheme="minorHAnsi"/>
          <w:color w:val="auto"/>
          <w:sz w:val="44"/>
          <w:szCs w:val="44"/>
          <w:lang w:eastAsia="en-AU"/>
        </w:rPr>
        <w:br/>
      </w:r>
      <w:r w:rsidR="00A07982" w:rsidRPr="00364787">
        <w:rPr>
          <w:rFonts w:asciiTheme="minorHAnsi" w:eastAsia="Times New Roman" w:hAnsiTheme="minorHAnsi" w:cstheme="minorHAnsi"/>
          <w:color w:val="auto"/>
          <w:sz w:val="44"/>
          <w:szCs w:val="44"/>
          <w:lang w:eastAsia="en-AU"/>
        </w:rPr>
        <w:t>R&amp;D Tax Incentive Roundtable</w:t>
      </w:r>
    </w:p>
    <w:p w14:paraId="1DBCBBC1" w14:textId="1A6B2EAE" w:rsidR="001E3EFA" w:rsidRPr="00364787" w:rsidRDefault="00EE7C79" w:rsidP="00364787">
      <w:pPr>
        <w:pStyle w:val="Heading1"/>
        <w:spacing w:before="0"/>
        <w:jc w:val="center"/>
        <w:rPr>
          <w:rFonts w:asciiTheme="minorHAnsi" w:eastAsiaTheme="minorHAnsi" w:hAnsiTheme="minorHAnsi" w:cstheme="minorBidi"/>
          <w:b/>
          <w:color w:val="auto"/>
          <w:sz w:val="24"/>
          <w:szCs w:val="22"/>
          <w:lang w:eastAsia="en-AU"/>
        </w:rPr>
      </w:pPr>
      <w:proofErr w:type="gramStart"/>
      <w:r>
        <w:rPr>
          <w:rFonts w:asciiTheme="minorHAnsi" w:eastAsia="Times New Roman" w:hAnsiTheme="minorHAnsi" w:cstheme="minorHAnsi"/>
          <w:color w:val="auto"/>
          <w:sz w:val="44"/>
          <w:szCs w:val="44"/>
          <w:lang w:eastAsia="en-AU"/>
        </w:rPr>
        <w:t>v</w:t>
      </w:r>
      <w:r w:rsidR="000011A8">
        <w:rPr>
          <w:rFonts w:asciiTheme="minorHAnsi" w:eastAsia="Times New Roman" w:hAnsiTheme="minorHAnsi" w:cstheme="minorHAnsi"/>
          <w:color w:val="auto"/>
          <w:sz w:val="44"/>
          <w:szCs w:val="44"/>
          <w:lang w:eastAsia="en-AU"/>
        </w:rPr>
        <w:t>ia</w:t>
      </w:r>
      <w:proofErr w:type="gramEnd"/>
      <w:r w:rsidR="000011A8">
        <w:rPr>
          <w:rFonts w:asciiTheme="minorHAnsi" w:eastAsia="Times New Roman" w:hAnsiTheme="minorHAnsi" w:cstheme="minorHAnsi"/>
          <w:color w:val="auto"/>
          <w:sz w:val="44"/>
          <w:szCs w:val="44"/>
          <w:lang w:eastAsia="en-AU"/>
        </w:rPr>
        <w:t xml:space="preserve"> </w:t>
      </w:r>
      <w:proofErr w:type="spellStart"/>
      <w:r w:rsidR="000011A8">
        <w:rPr>
          <w:rFonts w:asciiTheme="minorHAnsi" w:eastAsia="Times New Roman" w:hAnsiTheme="minorHAnsi" w:cstheme="minorHAnsi"/>
          <w:color w:val="auto"/>
          <w:sz w:val="44"/>
          <w:szCs w:val="44"/>
          <w:lang w:eastAsia="en-AU"/>
        </w:rPr>
        <w:t>Webex</w:t>
      </w:r>
      <w:proofErr w:type="spellEnd"/>
      <w:r w:rsidR="000011A8">
        <w:rPr>
          <w:rFonts w:asciiTheme="minorHAnsi" w:eastAsia="Times New Roman" w:hAnsiTheme="minorHAnsi" w:cstheme="minorHAnsi"/>
          <w:color w:val="auto"/>
          <w:sz w:val="44"/>
          <w:szCs w:val="44"/>
          <w:lang w:eastAsia="en-AU"/>
        </w:rPr>
        <w:t xml:space="preserve"> videoconference</w:t>
      </w:r>
      <w:r w:rsidR="001E3EFA" w:rsidRPr="00364787">
        <w:rPr>
          <w:rFonts w:asciiTheme="minorHAnsi" w:eastAsiaTheme="minorHAnsi" w:hAnsiTheme="minorHAnsi" w:cstheme="minorBidi"/>
          <w:b/>
          <w:color w:val="auto"/>
          <w:sz w:val="24"/>
          <w:szCs w:val="22"/>
          <w:lang w:eastAsia="en-AU"/>
        </w:rPr>
        <w:br/>
      </w:r>
    </w:p>
    <w:tbl>
      <w:tblPr>
        <w:tblStyle w:val="TableGrid"/>
        <w:tblW w:w="9918" w:type="dxa"/>
        <w:tblLook w:val="04A0" w:firstRow="1" w:lastRow="0" w:firstColumn="1" w:lastColumn="0" w:noHBand="0" w:noVBand="1"/>
        <w:tblCaption w:val="R&amp;DTI Roundtable Attendees &amp; Guest Speakers"/>
      </w:tblPr>
      <w:tblGrid>
        <w:gridCol w:w="1696"/>
        <w:gridCol w:w="3402"/>
        <w:gridCol w:w="1418"/>
        <w:gridCol w:w="1417"/>
        <w:gridCol w:w="1985"/>
      </w:tblGrid>
      <w:tr w:rsidR="00412773" w14:paraId="52B0BF33" w14:textId="77777777" w:rsidTr="00364787">
        <w:trPr>
          <w:tblHeader/>
        </w:trPr>
        <w:tc>
          <w:tcPr>
            <w:tcW w:w="9918" w:type="dxa"/>
            <w:gridSpan w:val="5"/>
            <w:shd w:val="clear" w:color="auto" w:fill="9CC2E5" w:themeFill="accent1" w:themeFillTint="99"/>
            <w:vAlign w:val="center"/>
          </w:tcPr>
          <w:p w14:paraId="65E664AA" w14:textId="322F73DD" w:rsidR="00412773" w:rsidRPr="00944114" w:rsidRDefault="00412773" w:rsidP="00364787">
            <w:pPr>
              <w:spacing w:line="360" w:lineRule="auto"/>
              <w:jc w:val="center"/>
              <w:rPr>
                <w:b/>
              </w:rPr>
            </w:pPr>
            <w:r w:rsidRPr="00204390">
              <w:rPr>
                <w:b/>
                <w:sz w:val="24"/>
                <w:lang w:eastAsia="en-AU"/>
              </w:rPr>
              <w:t>R&amp;D Tax Incentive Roundtable</w:t>
            </w:r>
          </w:p>
        </w:tc>
      </w:tr>
      <w:tr w:rsidR="00A07982" w14:paraId="384526EB" w14:textId="77777777" w:rsidTr="00672EF7">
        <w:trPr>
          <w:tblHeader/>
        </w:trPr>
        <w:tc>
          <w:tcPr>
            <w:tcW w:w="1696" w:type="dxa"/>
          </w:tcPr>
          <w:p w14:paraId="61A3E184" w14:textId="1A0C2CE5" w:rsidR="00A07982" w:rsidRPr="00CA0E6F" w:rsidRDefault="00A07982" w:rsidP="00364787">
            <w:pPr>
              <w:spacing w:line="276" w:lineRule="auto"/>
              <w:rPr>
                <w:b/>
              </w:rPr>
            </w:pPr>
            <w:r w:rsidRPr="00944114">
              <w:rPr>
                <w:b/>
              </w:rPr>
              <w:t>Meeting Date</w:t>
            </w:r>
          </w:p>
        </w:tc>
        <w:tc>
          <w:tcPr>
            <w:tcW w:w="3402" w:type="dxa"/>
          </w:tcPr>
          <w:p w14:paraId="0BD06BDF" w14:textId="344CF877" w:rsidR="0071403F" w:rsidRDefault="00972757" w:rsidP="00364787">
            <w:pPr>
              <w:spacing w:line="276" w:lineRule="auto"/>
            </w:pPr>
            <w:r>
              <w:t>Wednesday</w:t>
            </w:r>
            <w:r w:rsidR="00692B46">
              <w:t>,</w:t>
            </w:r>
            <w:r>
              <w:t xml:space="preserve"> </w:t>
            </w:r>
            <w:r w:rsidR="00D27140">
              <w:t>1 September</w:t>
            </w:r>
            <w:r w:rsidR="00672EF7">
              <w:t xml:space="preserve"> 2021</w:t>
            </w:r>
          </w:p>
        </w:tc>
        <w:tc>
          <w:tcPr>
            <w:tcW w:w="1418" w:type="dxa"/>
          </w:tcPr>
          <w:p w14:paraId="5491B975" w14:textId="7DC42A18" w:rsidR="00A07982" w:rsidRPr="00944114" w:rsidRDefault="0071403F" w:rsidP="00364787">
            <w:pPr>
              <w:spacing w:line="276" w:lineRule="auto"/>
            </w:pPr>
            <w:r w:rsidRPr="0071403F">
              <w:rPr>
                <w:b/>
              </w:rPr>
              <w:t>Secretariat:</w:t>
            </w:r>
            <w:r>
              <w:br/>
            </w:r>
            <w:r w:rsidR="00D27140">
              <w:t>AusIndustry</w:t>
            </w:r>
          </w:p>
        </w:tc>
        <w:tc>
          <w:tcPr>
            <w:tcW w:w="1417" w:type="dxa"/>
          </w:tcPr>
          <w:p w14:paraId="7584B2D7" w14:textId="209B3F4D" w:rsidR="00A07982" w:rsidRPr="00DC0D8C" w:rsidRDefault="00A07982" w:rsidP="00364787">
            <w:pPr>
              <w:spacing w:line="276" w:lineRule="auto"/>
              <w:rPr>
                <w:b/>
              </w:rPr>
            </w:pPr>
            <w:r w:rsidRPr="00944114">
              <w:rPr>
                <w:b/>
              </w:rPr>
              <w:t>Start Time</w:t>
            </w:r>
            <w:r>
              <w:t xml:space="preserve">: </w:t>
            </w:r>
            <w:r w:rsidR="00D27140">
              <w:t>10:30</w:t>
            </w:r>
            <w:r w:rsidR="007C743A">
              <w:t>am</w:t>
            </w:r>
          </w:p>
        </w:tc>
        <w:tc>
          <w:tcPr>
            <w:tcW w:w="1985" w:type="dxa"/>
          </w:tcPr>
          <w:p w14:paraId="7ECDCD2D" w14:textId="42AA0A18" w:rsidR="00A07982" w:rsidRPr="00DC0D8C" w:rsidRDefault="00A07982" w:rsidP="00364787">
            <w:pPr>
              <w:spacing w:line="276" w:lineRule="auto"/>
              <w:rPr>
                <w:b/>
              </w:rPr>
            </w:pPr>
            <w:r w:rsidRPr="00944114">
              <w:rPr>
                <w:b/>
              </w:rPr>
              <w:t>End Time</w:t>
            </w:r>
            <w:r>
              <w:t>:</w:t>
            </w:r>
            <w:r w:rsidR="00672EF7">
              <w:br/>
            </w:r>
            <w:r w:rsidR="00D27140">
              <w:t>12:20</w:t>
            </w:r>
            <w:r w:rsidR="007C743A">
              <w:t>pm</w:t>
            </w:r>
          </w:p>
        </w:tc>
      </w:tr>
      <w:tr w:rsidR="00A07982" w14:paraId="5465569C" w14:textId="77777777" w:rsidTr="006A4183">
        <w:trPr>
          <w:trHeight w:val="1223"/>
          <w:tblHeader/>
        </w:trPr>
        <w:tc>
          <w:tcPr>
            <w:tcW w:w="1696" w:type="dxa"/>
          </w:tcPr>
          <w:p w14:paraId="4FF2CAAE" w14:textId="77777777" w:rsidR="00A07982" w:rsidRPr="00944114" w:rsidRDefault="00A07982" w:rsidP="00364787">
            <w:pPr>
              <w:spacing w:line="276" w:lineRule="auto"/>
              <w:rPr>
                <w:b/>
              </w:rPr>
            </w:pPr>
            <w:r w:rsidRPr="00944114">
              <w:rPr>
                <w:b/>
              </w:rPr>
              <w:t>Co-Chairs</w:t>
            </w:r>
          </w:p>
          <w:p w14:paraId="30564FBA" w14:textId="77777777" w:rsidR="00A07982" w:rsidRPr="00944114" w:rsidRDefault="00A07982" w:rsidP="00364787">
            <w:pPr>
              <w:spacing w:line="276" w:lineRule="auto"/>
              <w:rPr>
                <w:b/>
              </w:rPr>
            </w:pPr>
          </w:p>
        </w:tc>
        <w:tc>
          <w:tcPr>
            <w:tcW w:w="8222" w:type="dxa"/>
            <w:gridSpan w:val="4"/>
          </w:tcPr>
          <w:p w14:paraId="56639207" w14:textId="77777777" w:rsidR="00D8363D" w:rsidRDefault="00D8363D" w:rsidP="00D8363D">
            <w:pPr>
              <w:spacing w:line="276" w:lineRule="auto"/>
            </w:pPr>
            <w:r>
              <w:t xml:space="preserve">Kirsty </w:t>
            </w:r>
            <w:proofErr w:type="spellStart"/>
            <w:r>
              <w:t>Gowans</w:t>
            </w:r>
            <w:proofErr w:type="spellEnd"/>
            <w:r>
              <w:t xml:space="preserve"> - General Manager – Research and Development Tax Incentive</w:t>
            </w:r>
          </w:p>
          <w:p w14:paraId="44E5FD45" w14:textId="61F1F1ED" w:rsidR="00D8363D" w:rsidRDefault="00D8363D" w:rsidP="00D8363D">
            <w:pPr>
              <w:spacing w:line="276" w:lineRule="auto"/>
            </w:pPr>
            <w:r>
              <w:t>represented by Kelley</w:t>
            </w:r>
            <w:r w:rsidRPr="00382C00">
              <w:t xml:space="preserve"> </w:t>
            </w:r>
            <w:r>
              <w:t>Wiggins</w:t>
            </w:r>
          </w:p>
          <w:p w14:paraId="114B9B9B" w14:textId="77777777" w:rsidR="00D8363D" w:rsidRDefault="00D8363D" w:rsidP="00D8363D">
            <w:pPr>
              <w:spacing w:line="276" w:lineRule="auto"/>
              <w:rPr>
                <w:b/>
              </w:rPr>
            </w:pPr>
            <w:r w:rsidRPr="004A0CFE">
              <w:rPr>
                <w:b/>
              </w:rPr>
              <w:t>Department of Industry, Science, Energy &amp; Resources (</w:t>
            </w:r>
            <w:r>
              <w:rPr>
                <w:b/>
              </w:rPr>
              <w:t>AusIndustry)</w:t>
            </w:r>
          </w:p>
          <w:p w14:paraId="4F424A28" w14:textId="1C9D3F2F" w:rsidR="0071403F" w:rsidRDefault="0071403F" w:rsidP="00D8363D">
            <w:pPr>
              <w:spacing w:line="276" w:lineRule="auto"/>
            </w:pPr>
            <w:r>
              <w:t>Jade Hawkins - Assistant Commissioner – Private Wealth</w:t>
            </w:r>
          </w:p>
          <w:p w14:paraId="222D7CA7" w14:textId="0BE791F9" w:rsidR="00D27140" w:rsidRPr="007E37D2" w:rsidRDefault="007E6BE4" w:rsidP="00364787">
            <w:pPr>
              <w:spacing w:line="276" w:lineRule="auto"/>
            </w:pPr>
            <w:r>
              <w:t>r</w:t>
            </w:r>
            <w:r w:rsidR="00D27140">
              <w:t xml:space="preserve">epresented by </w:t>
            </w:r>
            <w:r w:rsidR="00D27140" w:rsidRPr="00382C00">
              <w:t>Brett Challans</w:t>
            </w:r>
          </w:p>
          <w:p w14:paraId="219B0D98" w14:textId="34331647" w:rsidR="00A622CF" w:rsidRPr="00944114" w:rsidRDefault="0071403F" w:rsidP="00364787">
            <w:pPr>
              <w:spacing w:line="276" w:lineRule="auto"/>
            </w:pPr>
            <w:r w:rsidRPr="004A0CFE">
              <w:rPr>
                <w:b/>
              </w:rPr>
              <w:t>Australian Taxation Office</w:t>
            </w:r>
            <w:r>
              <w:t xml:space="preserve"> </w:t>
            </w:r>
            <w:r w:rsidRPr="000478D5">
              <w:rPr>
                <w:b/>
              </w:rPr>
              <w:t>(ATO)</w:t>
            </w:r>
            <w:r w:rsidRPr="00944114">
              <w:t xml:space="preserve"> </w:t>
            </w:r>
          </w:p>
        </w:tc>
      </w:tr>
      <w:tr w:rsidR="00A07982" w14:paraId="4F52FFAB" w14:textId="77777777" w:rsidTr="006A4183">
        <w:trPr>
          <w:tblHeader/>
        </w:trPr>
        <w:tc>
          <w:tcPr>
            <w:tcW w:w="1696" w:type="dxa"/>
          </w:tcPr>
          <w:p w14:paraId="4EB88912" w14:textId="01ABFF73" w:rsidR="00A07982" w:rsidRPr="00944114" w:rsidRDefault="00A07982" w:rsidP="00364787">
            <w:pPr>
              <w:spacing w:line="276" w:lineRule="auto"/>
              <w:rPr>
                <w:b/>
              </w:rPr>
            </w:pPr>
            <w:r w:rsidRPr="00944114">
              <w:rPr>
                <w:b/>
              </w:rPr>
              <w:t>Attendees</w:t>
            </w:r>
          </w:p>
        </w:tc>
        <w:tc>
          <w:tcPr>
            <w:tcW w:w="8222" w:type="dxa"/>
            <w:gridSpan w:val="4"/>
          </w:tcPr>
          <w:p w14:paraId="2DFBE92B" w14:textId="77777777" w:rsidR="00B0574A" w:rsidRDefault="00B0574A" w:rsidP="00364787">
            <w:pPr>
              <w:spacing w:line="276" w:lineRule="auto"/>
              <w:rPr>
                <w:rFonts w:ascii="Calibri" w:eastAsia="Times New Roman" w:hAnsi="Calibri" w:cs="Calibri"/>
                <w:b/>
                <w:color w:val="000000"/>
                <w:szCs w:val="20"/>
                <w:lang w:eastAsia="en-AU"/>
              </w:rPr>
            </w:pPr>
            <w:r w:rsidRPr="002740C7">
              <w:rPr>
                <w:rFonts w:ascii="Calibri" w:eastAsia="Times New Roman" w:hAnsi="Calibri" w:cs="Calibri"/>
                <w:color w:val="000000"/>
                <w:szCs w:val="20"/>
                <w:lang w:eastAsia="en-AU"/>
              </w:rPr>
              <w:t>Dean Birch</w:t>
            </w:r>
            <w:r>
              <w:rPr>
                <w:rFonts w:ascii="Calibri" w:eastAsia="Times New Roman" w:hAnsi="Calibri" w:cs="Calibri"/>
                <w:color w:val="000000"/>
                <w:szCs w:val="20"/>
                <w:lang w:eastAsia="en-AU"/>
              </w:rPr>
              <w:t xml:space="preserve"> </w:t>
            </w:r>
            <w:r w:rsidRPr="00246679">
              <w:rPr>
                <w:rFonts w:ascii="Calibri" w:eastAsia="Times New Roman" w:hAnsi="Calibri" w:cs="Calibri"/>
                <w:b/>
                <w:color w:val="000000"/>
                <w:szCs w:val="20"/>
                <w:lang w:eastAsia="en-AU"/>
              </w:rPr>
              <w:t>(</w:t>
            </w:r>
            <w:proofErr w:type="spellStart"/>
            <w:r w:rsidRPr="00246679">
              <w:rPr>
                <w:rFonts w:ascii="Calibri" w:eastAsia="Times New Roman" w:hAnsi="Calibri" w:cs="Calibri"/>
                <w:b/>
                <w:color w:val="000000"/>
                <w:szCs w:val="20"/>
                <w:lang w:eastAsia="en-AU"/>
              </w:rPr>
              <w:t>Nexia</w:t>
            </w:r>
            <w:proofErr w:type="spellEnd"/>
            <w:r w:rsidRPr="00246679">
              <w:rPr>
                <w:rFonts w:ascii="Calibri" w:eastAsia="Times New Roman" w:hAnsi="Calibri" w:cs="Calibri"/>
                <w:b/>
                <w:color w:val="000000"/>
                <w:szCs w:val="20"/>
                <w:lang w:eastAsia="en-AU"/>
              </w:rPr>
              <w:t xml:space="preserve"> Perth)</w:t>
            </w:r>
          </w:p>
          <w:p w14:paraId="0AB7A603" w14:textId="77777777" w:rsidR="00B0574A" w:rsidRDefault="00B0574A" w:rsidP="00B0574A">
            <w:pPr>
              <w:spacing w:line="276" w:lineRule="auto"/>
              <w:rPr>
                <w:rFonts w:ascii="Calibri" w:eastAsia="Times New Roman" w:hAnsi="Calibri" w:cs="Calibri"/>
                <w:color w:val="000000"/>
                <w:szCs w:val="20"/>
                <w:lang w:eastAsia="en-AU"/>
              </w:rPr>
            </w:pPr>
            <w:r w:rsidRPr="002740C7">
              <w:rPr>
                <w:rFonts w:ascii="Calibri" w:eastAsia="Times New Roman" w:hAnsi="Calibri" w:cs="Calibri"/>
                <w:color w:val="000000"/>
                <w:szCs w:val="20"/>
                <w:lang w:eastAsia="en-AU"/>
              </w:rPr>
              <w:t xml:space="preserve">Jason </w:t>
            </w:r>
            <w:proofErr w:type="spellStart"/>
            <w:r w:rsidRPr="002740C7">
              <w:rPr>
                <w:rFonts w:ascii="Calibri" w:eastAsia="Times New Roman" w:hAnsi="Calibri" w:cs="Calibri"/>
                <w:color w:val="000000"/>
                <w:szCs w:val="20"/>
                <w:lang w:eastAsia="en-AU"/>
              </w:rPr>
              <w:t>Dunnachie</w:t>
            </w:r>
            <w:proofErr w:type="spellEnd"/>
            <w:r>
              <w:rPr>
                <w:rFonts w:ascii="Calibri" w:eastAsia="Times New Roman" w:hAnsi="Calibri" w:cs="Calibri"/>
                <w:color w:val="000000"/>
                <w:szCs w:val="20"/>
                <w:lang w:eastAsia="en-AU"/>
              </w:rPr>
              <w:t xml:space="preserve"> </w:t>
            </w:r>
            <w:r w:rsidRPr="006F4D69">
              <w:rPr>
                <w:rFonts w:ascii="Calibri" w:eastAsia="Times New Roman" w:hAnsi="Calibri" w:cs="Calibri"/>
                <w:b/>
                <w:color w:val="000000"/>
                <w:szCs w:val="20"/>
                <w:lang w:eastAsia="en-AU"/>
              </w:rPr>
              <w:t>(Deloitte)</w:t>
            </w:r>
          </w:p>
          <w:p w14:paraId="5DC3DF0A" w14:textId="77777777" w:rsidR="00B0574A" w:rsidRPr="006F7859" w:rsidRDefault="00B0574A" w:rsidP="00B0574A">
            <w:pPr>
              <w:spacing w:line="276" w:lineRule="auto"/>
            </w:pPr>
            <w:r w:rsidRPr="006F7859">
              <w:rPr>
                <w:rFonts w:ascii="Calibri" w:eastAsia="Times New Roman" w:hAnsi="Calibri" w:cs="Calibri"/>
                <w:color w:val="000000"/>
                <w:szCs w:val="20"/>
                <w:lang w:eastAsia="en-AU"/>
              </w:rPr>
              <w:t>Peter Kinsman</w:t>
            </w:r>
            <w:r w:rsidRPr="006F7859">
              <w:rPr>
                <w:b/>
              </w:rPr>
              <w:t xml:space="preserve"> (</w:t>
            </w:r>
            <w:r w:rsidRPr="006F7859">
              <w:rPr>
                <w:rFonts w:ascii="Calibri" w:eastAsia="Times New Roman" w:hAnsi="Calibri" w:cs="Calibri"/>
                <w:b/>
                <w:color w:val="000000"/>
                <w:szCs w:val="20"/>
                <w:lang w:eastAsia="en-AU"/>
              </w:rPr>
              <w:t>Insight Advisory Group</w:t>
            </w:r>
            <w:r w:rsidRPr="006F7859">
              <w:rPr>
                <w:b/>
              </w:rPr>
              <w:t>)</w:t>
            </w:r>
          </w:p>
          <w:p w14:paraId="653F1CEB" w14:textId="77777777" w:rsidR="00B0574A" w:rsidRPr="005E14AA" w:rsidRDefault="00B0574A" w:rsidP="00B0574A">
            <w:pPr>
              <w:spacing w:line="276" w:lineRule="auto"/>
              <w:rPr>
                <w:b/>
              </w:rPr>
            </w:pPr>
            <w:r w:rsidRPr="005E14AA">
              <w:t xml:space="preserve">Robert </w:t>
            </w:r>
            <w:proofErr w:type="spellStart"/>
            <w:r w:rsidRPr="005E14AA">
              <w:t>Krigsman</w:t>
            </w:r>
            <w:proofErr w:type="spellEnd"/>
            <w:r w:rsidRPr="005E14AA">
              <w:t xml:space="preserve"> </w:t>
            </w:r>
            <w:r w:rsidRPr="005E14AA">
              <w:rPr>
                <w:b/>
              </w:rPr>
              <w:t>(</w:t>
            </w:r>
            <w:proofErr w:type="spellStart"/>
            <w:r w:rsidRPr="005E14AA">
              <w:rPr>
                <w:b/>
              </w:rPr>
              <w:t>Krigsman</w:t>
            </w:r>
            <w:proofErr w:type="spellEnd"/>
            <w:r w:rsidRPr="005E14AA">
              <w:rPr>
                <w:b/>
              </w:rPr>
              <w:t xml:space="preserve"> Partners)</w:t>
            </w:r>
          </w:p>
          <w:p w14:paraId="48FD5750" w14:textId="642C808E" w:rsidR="00B0574A" w:rsidRPr="00B0574A" w:rsidRDefault="00B0574A" w:rsidP="00364787">
            <w:pPr>
              <w:spacing w:line="276" w:lineRule="auto"/>
              <w:rPr>
                <w:rFonts w:eastAsia="Times New Roman" w:cstheme="minorHAnsi"/>
                <w:color w:val="000000"/>
                <w:lang w:eastAsia="en-AU"/>
              </w:rPr>
            </w:pPr>
            <w:r w:rsidRPr="00562745">
              <w:rPr>
                <w:rFonts w:eastAsia="Times New Roman" w:cstheme="minorHAnsi"/>
                <w:color w:val="000000"/>
                <w:lang w:eastAsia="en-AU"/>
              </w:rPr>
              <w:t xml:space="preserve">Cheryl </w:t>
            </w:r>
            <w:proofErr w:type="spellStart"/>
            <w:r w:rsidRPr="00562745">
              <w:rPr>
                <w:rFonts w:eastAsia="Times New Roman" w:cstheme="minorHAnsi"/>
                <w:color w:val="000000"/>
                <w:lang w:eastAsia="en-AU"/>
              </w:rPr>
              <w:t>Kut</w:t>
            </w:r>
            <w:proofErr w:type="spellEnd"/>
            <w:r w:rsidRPr="00562745">
              <w:rPr>
                <w:rFonts w:eastAsia="Times New Roman" w:cstheme="minorHAnsi"/>
                <w:color w:val="000000"/>
                <w:lang w:eastAsia="en-AU"/>
              </w:rPr>
              <w:t xml:space="preserve">  </w:t>
            </w:r>
            <w:r w:rsidRPr="00562745">
              <w:rPr>
                <w:rFonts w:eastAsia="Times New Roman" w:cstheme="minorHAnsi"/>
                <w:b/>
                <w:color w:val="000000"/>
                <w:lang w:eastAsia="en-AU"/>
              </w:rPr>
              <w:t>(Group of Eight (Go8))</w:t>
            </w:r>
          </w:p>
          <w:p w14:paraId="52F2C8E3" w14:textId="0298452F" w:rsidR="00716C86" w:rsidRDefault="005E14AA" w:rsidP="00364787">
            <w:pPr>
              <w:spacing w:line="276" w:lineRule="auto"/>
              <w:rPr>
                <w:b/>
              </w:rPr>
            </w:pPr>
            <w:r w:rsidRPr="002740C7">
              <w:rPr>
                <w:rFonts w:ascii="Calibri" w:eastAsia="Times New Roman" w:hAnsi="Calibri" w:cs="Calibri"/>
                <w:color w:val="000000"/>
                <w:szCs w:val="20"/>
                <w:lang w:eastAsia="en-AU"/>
              </w:rPr>
              <w:t xml:space="preserve">Sarah </w:t>
            </w:r>
            <w:r w:rsidRPr="006F7859">
              <w:rPr>
                <w:rFonts w:ascii="Calibri" w:eastAsia="Times New Roman" w:hAnsi="Calibri" w:cs="Calibri"/>
                <w:color w:val="000000"/>
                <w:szCs w:val="20"/>
                <w:lang w:eastAsia="en-AU"/>
              </w:rPr>
              <w:t>Lander</w:t>
            </w:r>
            <w:r w:rsidRPr="006F7859">
              <w:rPr>
                <w:b/>
              </w:rPr>
              <w:t xml:space="preserve"> </w:t>
            </w:r>
            <w:r w:rsidR="006F7859" w:rsidRPr="006F7859">
              <w:rPr>
                <w:b/>
              </w:rPr>
              <w:t>(</w:t>
            </w:r>
            <w:r w:rsidR="006F7859" w:rsidRPr="006F7859">
              <w:rPr>
                <w:rFonts w:ascii="Calibri" w:eastAsia="Times New Roman" w:hAnsi="Calibri" w:cs="Calibri"/>
                <w:b/>
                <w:color w:val="000000"/>
                <w:szCs w:val="20"/>
                <w:lang w:eastAsia="en-AU"/>
              </w:rPr>
              <w:t>Michael Johnson Associates</w:t>
            </w:r>
            <w:r w:rsidR="00716C86" w:rsidRPr="006F7859">
              <w:rPr>
                <w:b/>
              </w:rPr>
              <w:t>)</w:t>
            </w:r>
          </w:p>
          <w:p w14:paraId="4DD8042E" w14:textId="77777777" w:rsidR="00B0574A" w:rsidRDefault="00B0574A" w:rsidP="00B0574A">
            <w:pPr>
              <w:spacing w:line="276" w:lineRule="auto"/>
              <w:rPr>
                <w:rFonts w:ascii="Calibri" w:eastAsia="Times New Roman" w:hAnsi="Calibri" w:cs="Calibri"/>
                <w:b/>
                <w:color w:val="000000"/>
                <w:szCs w:val="20"/>
                <w:lang w:eastAsia="en-AU"/>
              </w:rPr>
            </w:pPr>
            <w:r w:rsidRPr="002740C7">
              <w:rPr>
                <w:rFonts w:ascii="Calibri" w:eastAsia="Times New Roman" w:hAnsi="Calibri" w:cs="Calibri"/>
                <w:color w:val="000000"/>
                <w:szCs w:val="20"/>
                <w:lang w:eastAsia="en-AU"/>
              </w:rPr>
              <w:t xml:space="preserve">Anne </w:t>
            </w:r>
            <w:proofErr w:type="spellStart"/>
            <w:r w:rsidRPr="002740C7">
              <w:rPr>
                <w:rFonts w:ascii="Calibri" w:eastAsia="Times New Roman" w:hAnsi="Calibri" w:cs="Calibri"/>
                <w:color w:val="000000"/>
                <w:szCs w:val="20"/>
                <w:lang w:eastAsia="en-AU"/>
              </w:rPr>
              <w:t>Nalder</w:t>
            </w:r>
            <w:proofErr w:type="spellEnd"/>
            <w:r>
              <w:rPr>
                <w:rFonts w:ascii="Calibri" w:eastAsia="Times New Roman" w:hAnsi="Calibri" w:cs="Calibri"/>
                <w:color w:val="000000"/>
                <w:szCs w:val="20"/>
                <w:lang w:eastAsia="en-AU"/>
              </w:rPr>
              <w:t xml:space="preserve"> </w:t>
            </w:r>
            <w:r w:rsidRPr="006F4D69">
              <w:rPr>
                <w:rFonts w:ascii="Calibri" w:eastAsia="Times New Roman" w:hAnsi="Calibri" w:cs="Calibri"/>
                <w:b/>
                <w:color w:val="000000"/>
                <w:szCs w:val="20"/>
                <w:lang w:eastAsia="en-AU"/>
              </w:rPr>
              <w:t>(Small Business Association of Australia)</w:t>
            </w:r>
          </w:p>
          <w:p w14:paraId="534469B6" w14:textId="70A95497" w:rsidR="00B0574A" w:rsidRDefault="00B0574A" w:rsidP="00364787">
            <w:pPr>
              <w:spacing w:line="276" w:lineRule="auto"/>
              <w:rPr>
                <w:rFonts w:ascii="Calibri" w:eastAsia="Times New Roman" w:hAnsi="Calibri" w:cs="Calibri"/>
                <w:b/>
                <w:color w:val="000000"/>
                <w:szCs w:val="20"/>
                <w:lang w:eastAsia="en-AU"/>
              </w:rPr>
            </w:pPr>
            <w:r w:rsidRPr="002740C7">
              <w:rPr>
                <w:rFonts w:ascii="Calibri" w:eastAsia="Times New Roman" w:hAnsi="Calibri" w:cs="Calibri"/>
                <w:color w:val="000000"/>
                <w:szCs w:val="20"/>
                <w:lang w:eastAsia="en-AU"/>
              </w:rPr>
              <w:t>Steven Peters</w:t>
            </w:r>
            <w:r>
              <w:rPr>
                <w:rFonts w:ascii="Calibri" w:eastAsia="Times New Roman" w:hAnsi="Calibri" w:cs="Calibri"/>
                <w:color w:val="000000"/>
                <w:szCs w:val="20"/>
                <w:lang w:eastAsia="en-AU"/>
              </w:rPr>
              <w:t xml:space="preserve"> </w:t>
            </w:r>
            <w:r w:rsidRPr="006F4D69">
              <w:rPr>
                <w:rFonts w:ascii="Calibri" w:eastAsia="Times New Roman" w:hAnsi="Calibri" w:cs="Calibri"/>
                <w:b/>
                <w:color w:val="000000"/>
                <w:szCs w:val="20"/>
                <w:lang w:eastAsia="en-AU"/>
              </w:rPr>
              <w:t>(KPMG)</w:t>
            </w:r>
          </w:p>
          <w:p w14:paraId="61DCDA23" w14:textId="5A201DD6" w:rsidR="00B0574A" w:rsidRDefault="00B0574A" w:rsidP="00364787">
            <w:pPr>
              <w:spacing w:line="276" w:lineRule="auto"/>
              <w:rPr>
                <w:rFonts w:cstheme="minorHAnsi"/>
                <w:b/>
                <w:color w:val="000000"/>
              </w:rPr>
            </w:pPr>
            <w:r w:rsidRPr="002740C7">
              <w:rPr>
                <w:rFonts w:ascii="Calibri" w:eastAsia="Times New Roman" w:hAnsi="Calibri" w:cs="Calibri"/>
                <w:color w:val="000000"/>
                <w:szCs w:val="20"/>
                <w:lang w:eastAsia="en-AU"/>
              </w:rPr>
              <w:t xml:space="preserve">Esther </w:t>
            </w:r>
            <w:proofErr w:type="spellStart"/>
            <w:r w:rsidRPr="005E14AA">
              <w:rPr>
                <w:rFonts w:ascii="Calibri" w:eastAsia="Times New Roman" w:hAnsi="Calibri" w:cs="Calibri"/>
                <w:color w:val="000000"/>
                <w:szCs w:val="20"/>
                <w:lang w:eastAsia="en-AU"/>
              </w:rPr>
              <w:t>Pither</w:t>
            </w:r>
            <w:proofErr w:type="spellEnd"/>
            <w:r w:rsidRPr="005E14AA">
              <w:rPr>
                <w:rFonts w:eastAsia="Times New Roman" w:cstheme="minorHAnsi"/>
                <w:b/>
                <w:color w:val="000000"/>
                <w:lang w:eastAsia="en-AU"/>
              </w:rPr>
              <w:t xml:space="preserve"> (</w:t>
            </w:r>
            <w:r w:rsidRPr="005E14AA">
              <w:rPr>
                <w:rFonts w:cstheme="minorHAnsi"/>
                <w:b/>
                <w:color w:val="000000"/>
              </w:rPr>
              <w:t>CBG Systems)</w:t>
            </w:r>
          </w:p>
          <w:p w14:paraId="1DA1900E" w14:textId="6B4D880E" w:rsidR="00B0574A" w:rsidRPr="00B0574A" w:rsidRDefault="00B0574A" w:rsidP="00364787">
            <w:pPr>
              <w:spacing w:line="276" w:lineRule="auto"/>
            </w:pPr>
            <w:r w:rsidRPr="002740C7">
              <w:rPr>
                <w:rFonts w:ascii="Calibri" w:eastAsia="Times New Roman" w:hAnsi="Calibri" w:cs="Calibri"/>
                <w:color w:val="000000"/>
                <w:szCs w:val="20"/>
                <w:lang w:eastAsia="en-AU"/>
              </w:rPr>
              <w:t xml:space="preserve">Luke Sheehy </w:t>
            </w:r>
            <w:r w:rsidRPr="006F7859">
              <w:rPr>
                <w:rFonts w:ascii="Calibri" w:eastAsia="Times New Roman" w:hAnsi="Calibri" w:cs="Calibri"/>
                <w:b/>
                <w:color w:val="000000"/>
                <w:szCs w:val="20"/>
                <w:lang w:eastAsia="en-AU"/>
              </w:rPr>
              <w:t>(Australian Technology Network</w:t>
            </w:r>
            <w:r w:rsidRPr="006F7859">
              <w:rPr>
                <w:b/>
              </w:rPr>
              <w:t>)</w:t>
            </w:r>
          </w:p>
          <w:p w14:paraId="04C7C21E" w14:textId="77777777" w:rsidR="00716C86" w:rsidRDefault="00716C86" w:rsidP="00364787">
            <w:pPr>
              <w:spacing w:line="276" w:lineRule="auto"/>
              <w:rPr>
                <w:rFonts w:ascii="Calibri" w:eastAsia="Times New Roman" w:hAnsi="Calibri" w:cs="Calibri"/>
                <w:b/>
                <w:color w:val="000000"/>
                <w:lang w:eastAsia="en-AU"/>
              </w:rPr>
            </w:pPr>
            <w:r w:rsidRPr="00562745">
              <w:rPr>
                <w:rFonts w:ascii="Calibri" w:eastAsia="Times New Roman" w:hAnsi="Calibri" w:cs="Calibri"/>
                <w:color w:val="000000"/>
                <w:lang w:eastAsia="en-AU"/>
              </w:rPr>
              <w:t xml:space="preserve">Damian Smyth </w:t>
            </w:r>
            <w:r w:rsidRPr="00562745">
              <w:rPr>
                <w:rFonts w:ascii="Calibri" w:eastAsia="Times New Roman" w:hAnsi="Calibri" w:cs="Calibri"/>
                <w:b/>
                <w:color w:val="000000"/>
                <w:lang w:eastAsia="en-AU"/>
              </w:rPr>
              <w:t>(Swanson Reed)</w:t>
            </w:r>
          </w:p>
          <w:p w14:paraId="7B0F7CC0" w14:textId="202B2F5B" w:rsidR="00B0574A" w:rsidRPr="00B0574A" w:rsidRDefault="00B0574A" w:rsidP="00364787">
            <w:pPr>
              <w:spacing w:line="276" w:lineRule="auto"/>
              <w:rPr>
                <w:rFonts w:ascii="Calibri" w:eastAsia="Times New Roman" w:hAnsi="Calibri" w:cs="Calibri"/>
                <w:b/>
                <w:color w:val="000000"/>
                <w:szCs w:val="20"/>
                <w:lang w:eastAsia="en-AU"/>
              </w:rPr>
            </w:pPr>
            <w:r w:rsidRPr="002740C7">
              <w:rPr>
                <w:rFonts w:ascii="Calibri" w:eastAsia="Times New Roman" w:hAnsi="Calibri" w:cs="Calibri"/>
                <w:color w:val="000000"/>
                <w:szCs w:val="20"/>
                <w:lang w:eastAsia="en-AU"/>
              </w:rPr>
              <w:t xml:space="preserve">Oscar </w:t>
            </w:r>
            <w:proofErr w:type="spellStart"/>
            <w:r w:rsidRPr="002740C7">
              <w:rPr>
                <w:rFonts w:ascii="Calibri" w:eastAsia="Times New Roman" w:hAnsi="Calibri" w:cs="Calibri"/>
                <w:color w:val="000000"/>
                <w:szCs w:val="20"/>
                <w:lang w:eastAsia="en-AU"/>
              </w:rPr>
              <w:t>Stranz</w:t>
            </w:r>
            <w:proofErr w:type="spellEnd"/>
            <w:r>
              <w:rPr>
                <w:rFonts w:ascii="Calibri" w:eastAsia="Times New Roman" w:hAnsi="Calibri" w:cs="Calibri"/>
                <w:color w:val="000000"/>
                <w:szCs w:val="20"/>
                <w:lang w:eastAsia="en-AU"/>
              </w:rPr>
              <w:t xml:space="preserve"> </w:t>
            </w:r>
            <w:r w:rsidRPr="006F4D69">
              <w:rPr>
                <w:rFonts w:ascii="Calibri" w:eastAsia="Times New Roman" w:hAnsi="Calibri" w:cs="Calibri"/>
                <w:b/>
                <w:color w:val="000000"/>
                <w:szCs w:val="20"/>
                <w:lang w:eastAsia="en-AU"/>
              </w:rPr>
              <w:t>(The R&amp;D Consultancy)</w:t>
            </w:r>
          </w:p>
          <w:p w14:paraId="53768EB8" w14:textId="77777777" w:rsidR="00716C86" w:rsidRPr="00562745" w:rsidRDefault="00716C86" w:rsidP="00364787">
            <w:pPr>
              <w:spacing w:line="276" w:lineRule="auto"/>
            </w:pPr>
            <w:r w:rsidRPr="00562745">
              <w:rPr>
                <w:rFonts w:ascii="Calibri" w:eastAsia="Times New Roman" w:hAnsi="Calibri" w:cs="Calibri"/>
                <w:color w:val="000000"/>
                <w:lang w:eastAsia="en-AU"/>
              </w:rPr>
              <w:t xml:space="preserve">Sophia </w:t>
            </w:r>
            <w:proofErr w:type="spellStart"/>
            <w:r w:rsidRPr="00562745">
              <w:rPr>
                <w:rFonts w:ascii="Calibri" w:eastAsia="Times New Roman" w:hAnsi="Calibri" w:cs="Calibri"/>
                <w:color w:val="000000"/>
                <w:lang w:eastAsia="en-AU"/>
              </w:rPr>
              <w:t>Varelas</w:t>
            </w:r>
            <w:proofErr w:type="spellEnd"/>
            <w:r w:rsidRPr="00562745">
              <w:rPr>
                <w:rFonts w:ascii="Calibri" w:eastAsia="Times New Roman" w:hAnsi="Calibri" w:cs="Calibri"/>
                <w:color w:val="000000"/>
                <w:lang w:eastAsia="en-AU"/>
              </w:rPr>
              <w:t xml:space="preserve"> </w:t>
            </w:r>
            <w:r w:rsidRPr="00562745">
              <w:rPr>
                <w:rFonts w:ascii="Calibri" w:eastAsia="Times New Roman" w:hAnsi="Calibri" w:cs="Calibri"/>
                <w:b/>
                <w:color w:val="000000"/>
                <w:lang w:eastAsia="en-AU"/>
              </w:rPr>
              <w:t>(PwC)</w:t>
            </w:r>
          </w:p>
          <w:p w14:paraId="4A9B9FEC" w14:textId="6B09027F" w:rsidR="00246679" w:rsidRPr="00B0574A" w:rsidRDefault="006F4D69" w:rsidP="00B0574A">
            <w:pPr>
              <w:spacing w:line="276" w:lineRule="auto"/>
              <w:rPr>
                <w:rFonts w:ascii="Calibri" w:eastAsia="Times New Roman" w:hAnsi="Calibri" w:cs="Calibri"/>
                <w:b/>
                <w:color w:val="000000"/>
                <w:szCs w:val="20"/>
                <w:lang w:eastAsia="en-AU"/>
              </w:rPr>
            </w:pPr>
            <w:r w:rsidRPr="002740C7">
              <w:rPr>
                <w:rFonts w:ascii="Calibri" w:eastAsia="Times New Roman" w:hAnsi="Calibri" w:cs="Calibri"/>
                <w:color w:val="000000"/>
                <w:szCs w:val="20"/>
                <w:lang w:eastAsia="en-AU"/>
              </w:rPr>
              <w:t xml:space="preserve">John </w:t>
            </w:r>
            <w:proofErr w:type="spellStart"/>
            <w:r w:rsidRPr="002740C7">
              <w:rPr>
                <w:rFonts w:ascii="Calibri" w:eastAsia="Times New Roman" w:hAnsi="Calibri" w:cs="Calibri"/>
                <w:color w:val="000000"/>
                <w:szCs w:val="20"/>
                <w:lang w:eastAsia="en-AU"/>
              </w:rPr>
              <w:t>Warmington</w:t>
            </w:r>
            <w:proofErr w:type="spellEnd"/>
            <w:r>
              <w:rPr>
                <w:rFonts w:ascii="Calibri" w:eastAsia="Times New Roman" w:hAnsi="Calibri" w:cs="Calibri"/>
                <w:color w:val="000000"/>
                <w:szCs w:val="20"/>
                <w:lang w:eastAsia="en-AU"/>
              </w:rPr>
              <w:t xml:space="preserve"> </w:t>
            </w:r>
            <w:r w:rsidRPr="006F4D69">
              <w:rPr>
                <w:rFonts w:ascii="Calibri" w:eastAsia="Times New Roman" w:hAnsi="Calibri" w:cs="Calibri"/>
                <w:b/>
                <w:color w:val="000000"/>
                <w:szCs w:val="20"/>
                <w:lang w:eastAsia="en-AU"/>
              </w:rPr>
              <w:t>(Technology Incentive Services)</w:t>
            </w:r>
          </w:p>
        </w:tc>
      </w:tr>
      <w:tr w:rsidR="00DB064D" w14:paraId="3B7FF1CF" w14:textId="77777777" w:rsidTr="006A4183">
        <w:trPr>
          <w:tblHeader/>
        </w:trPr>
        <w:tc>
          <w:tcPr>
            <w:tcW w:w="1696" w:type="dxa"/>
          </w:tcPr>
          <w:p w14:paraId="570D42F5" w14:textId="5697BBAF" w:rsidR="00DB064D" w:rsidRPr="00944114" w:rsidRDefault="00DB064D" w:rsidP="00364787">
            <w:pPr>
              <w:spacing w:line="276" w:lineRule="auto"/>
              <w:rPr>
                <w:b/>
              </w:rPr>
            </w:pPr>
            <w:r w:rsidRPr="00944114">
              <w:rPr>
                <w:b/>
              </w:rPr>
              <w:t>Apologies</w:t>
            </w:r>
          </w:p>
        </w:tc>
        <w:tc>
          <w:tcPr>
            <w:tcW w:w="8222" w:type="dxa"/>
            <w:gridSpan w:val="4"/>
          </w:tcPr>
          <w:p w14:paraId="32CE9D93" w14:textId="23E83723" w:rsidR="00DB064D" w:rsidRPr="00DB064D" w:rsidRDefault="00DB064D" w:rsidP="00364787">
            <w:pPr>
              <w:spacing w:line="276" w:lineRule="auto"/>
              <w:rPr>
                <w:b/>
              </w:rPr>
            </w:pPr>
            <w:r w:rsidRPr="00DB064D">
              <w:rPr>
                <w:rFonts w:ascii="Calibri" w:eastAsia="Times New Roman" w:hAnsi="Calibri" w:cs="Calibri"/>
                <w:color w:val="000000"/>
                <w:szCs w:val="20"/>
                <w:lang w:eastAsia="en-AU"/>
              </w:rPr>
              <w:t xml:space="preserve">Megan </w:t>
            </w:r>
            <w:proofErr w:type="spellStart"/>
            <w:r w:rsidRPr="00DB064D">
              <w:rPr>
                <w:rFonts w:ascii="Calibri" w:eastAsia="Times New Roman" w:hAnsi="Calibri" w:cs="Calibri"/>
                <w:color w:val="000000"/>
                <w:lang w:eastAsia="en-AU"/>
              </w:rPr>
              <w:t>Jeremenko</w:t>
            </w:r>
            <w:proofErr w:type="spellEnd"/>
            <w:r w:rsidRPr="00DB064D">
              <w:rPr>
                <w:b/>
              </w:rPr>
              <w:t xml:space="preserve"> (</w:t>
            </w:r>
            <w:r w:rsidRPr="00DB064D">
              <w:rPr>
                <w:rFonts w:ascii="Calibri" w:eastAsia="Times New Roman" w:hAnsi="Calibri" w:cs="Calibri"/>
                <w:b/>
                <w:color w:val="000000"/>
                <w:lang w:eastAsia="en-AU"/>
              </w:rPr>
              <w:t>Australian Food and Grocery Council</w:t>
            </w:r>
            <w:r w:rsidRPr="00DB064D">
              <w:rPr>
                <w:b/>
              </w:rPr>
              <w:t>)</w:t>
            </w:r>
            <w:r w:rsidR="009960DC">
              <w:rPr>
                <w:b/>
              </w:rPr>
              <w:br/>
            </w:r>
            <w:r w:rsidR="009960DC" w:rsidRPr="00364787">
              <w:t>Greg Mullins</w:t>
            </w:r>
            <w:r w:rsidR="009960DC">
              <w:t xml:space="preserve"> </w:t>
            </w:r>
            <w:r w:rsidR="009960DC" w:rsidRPr="00364787">
              <w:rPr>
                <w:b/>
              </w:rPr>
              <w:t>(Research Australia)</w:t>
            </w:r>
          </w:p>
        </w:tc>
      </w:tr>
      <w:tr w:rsidR="00A07982" w14:paraId="1A2DC53C" w14:textId="77777777" w:rsidTr="006A4183">
        <w:tc>
          <w:tcPr>
            <w:tcW w:w="1696" w:type="dxa"/>
          </w:tcPr>
          <w:p w14:paraId="1B45A8BD" w14:textId="60F5959E" w:rsidR="00A07982" w:rsidRDefault="00A07982" w:rsidP="00364787">
            <w:pPr>
              <w:spacing w:line="276" w:lineRule="auto"/>
              <w:rPr>
                <w:b/>
              </w:rPr>
            </w:pPr>
            <w:r w:rsidRPr="00944114">
              <w:rPr>
                <w:b/>
              </w:rPr>
              <w:t>Guest Speakers</w:t>
            </w:r>
          </w:p>
          <w:p w14:paraId="5A67122E" w14:textId="77777777" w:rsidR="00A07982" w:rsidRPr="008676E2" w:rsidRDefault="00A07982" w:rsidP="00364787">
            <w:pPr>
              <w:spacing w:line="276" w:lineRule="auto"/>
              <w:jc w:val="center"/>
            </w:pPr>
          </w:p>
        </w:tc>
        <w:tc>
          <w:tcPr>
            <w:tcW w:w="8222" w:type="dxa"/>
            <w:gridSpan w:val="4"/>
          </w:tcPr>
          <w:p w14:paraId="46F71947" w14:textId="77777777" w:rsidR="006F6840" w:rsidRDefault="006F6840" w:rsidP="00364787">
            <w:pPr>
              <w:spacing w:line="276" w:lineRule="auto"/>
              <w:rPr>
                <w:b/>
                <w:bCs/>
              </w:rPr>
            </w:pPr>
            <w:r>
              <w:t xml:space="preserve">Chris Enders </w:t>
            </w:r>
            <w:r w:rsidRPr="00D70CA4">
              <w:rPr>
                <w:b/>
                <w:bCs/>
              </w:rPr>
              <w:t>(AusIndustry)</w:t>
            </w:r>
          </w:p>
          <w:p w14:paraId="5916F78F" w14:textId="1091A165" w:rsidR="00716C86" w:rsidRDefault="00716C86" w:rsidP="00364787">
            <w:pPr>
              <w:spacing w:line="276" w:lineRule="auto"/>
              <w:rPr>
                <w:b/>
              </w:rPr>
            </w:pPr>
            <w:r>
              <w:t xml:space="preserve">Lyndall </w:t>
            </w:r>
            <w:proofErr w:type="spellStart"/>
            <w:r>
              <w:t>Milward-Bason</w:t>
            </w:r>
            <w:proofErr w:type="spellEnd"/>
            <w:r>
              <w:t xml:space="preserve"> </w:t>
            </w:r>
            <w:r w:rsidRPr="00C474CA">
              <w:rPr>
                <w:b/>
              </w:rPr>
              <w:t>(</w:t>
            </w:r>
            <w:r w:rsidR="007E6BE4">
              <w:rPr>
                <w:b/>
              </w:rPr>
              <w:t>AusIndustry</w:t>
            </w:r>
            <w:r w:rsidRPr="00C474CA">
              <w:rPr>
                <w:b/>
              </w:rPr>
              <w:t>)</w:t>
            </w:r>
          </w:p>
          <w:p w14:paraId="6425D373" w14:textId="7C4979E0" w:rsidR="00716C86" w:rsidRPr="00D27140" w:rsidRDefault="00716C86" w:rsidP="00364787">
            <w:pPr>
              <w:spacing w:line="276" w:lineRule="auto"/>
              <w:rPr>
                <w:b/>
                <w:bCs/>
              </w:rPr>
            </w:pPr>
            <w:proofErr w:type="spellStart"/>
            <w:r>
              <w:t>Keelie</w:t>
            </w:r>
            <w:proofErr w:type="spellEnd"/>
            <w:r>
              <w:t xml:space="preserve"> Williams </w:t>
            </w:r>
            <w:r w:rsidR="00D70CA4" w:rsidRPr="00D70CA4">
              <w:rPr>
                <w:b/>
                <w:bCs/>
              </w:rPr>
              <w:t>(AusIndustry)</w:t>
            </w:r>
          </w:p>
        </w:tc>
      </w:tr>
    </w:tbl>
    <w:p w14:paraId="0A37C93B" w14:textId="5F84D182" w:rsidR="00737B87" w:rsidRPr="00737B87" w:rsidRDefault="00737B87" w:rsidP="00A07982">
      <w:pPr>
        <w:pStyle w:val="ListParagraph"/>
        <w:spacing w:after="60" w:line="25" w:lineRule="atLeast"/>
        <w:ind w:left="709"/>
        <w:rPr>
          <w:b/>
          <w:bCs/>
          <w:noProof/>
        </w:rPr>
      </w:pPr>
    </w:p>
    <w:tbl>
      <w:tblPr>
        <w:tblStyle w:val="TableGrid"/>
        <w:tblW w:w="9923"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80" w:firstRow="0" w:lastRow="0" w:firstColumn="1" w:lastColumn="0" w:noHBand="0" w:noVBand="1"/>
        <w:tblCaption w:val="R&amp;DTI Roundtable Agenda"/>
      </w:tblPr>
      <w:tblGrid>
        <w:gridCol w:w="6663"/>
        <w:gridCol w:w="3260"/>
      </w:tblGrid>
      <w:tr w:rsidR="00D3214C" w:rsidRPr="002179E9" w14:paraId="7EB69AD2" w14:textId="77777777" w:rsidTr="006A4183">
        <w:trPr>
          <w:tblHeader/>
        </w:trPr>
        <w:tc>
          <w:tcPr>
            <w:tcW w:w="6663" w:type="dxa"/>
            <w:tcBorders>
              <w:bottom w:val="single" w:sz="4" w:space="0" w:color="44546A" w:themeColor="text2"/>
            </w:tcBorders>
            <w:shd w:val="clear" w:color="auto" w:fill="9CC2E5" w:themeFill="accent1" w:themeFillTint="99"/>
            <w:vAlign w:val="center"/>
          </w:tcPr>
          <w:p w14:paraId="439BC55D" w14:textId="77777777" w:rsidR="00D3214C" w:rsidRPr="00CD70FA" w:rsidRDefault="00D3214C" w:rsidP="000A72C9">
            <w:pPr>
              <w:spacing w:after="60" w:line="25" w:lineRule="atLeast"/>
              <w:rPr>
                <w:rFonts w:eastAsia="Times New Roman" w:cstheme="minorHAnsi"/>
                <w:b/>
                <w:sz w:val="24"/>
                <w:lang w:eastAsia="en-AU"/>
              </w:rPr>
            </w:pPr>
            <w:r w:rsidRPr="00CD70FA">
              <w:rPr>
                <w:rFonts w:eastAsia="Times New Roman" w:cstheme="minorHAnsi"/>
                <w:b/>
                <w:sz w:val="24"/>
                <w:lang w:eastAsia="en-AU"/>
              </w:rPr>
              <w:t>Agenda Items</w:t>
            </w:r>
          </w:p>
        </w:tc>
        <w:tc>
          <w:tcPr>
            <w:tcW w:w="3260" w:type="dxa"/>
            <w:tcBorders>
              <w:bottom w:val="single" w:sz="4" w:space="0" w:color="44546A" w:themeColor="text2"/>
            </w:tcBorders>
            <w:shd w:val="clear" w:color="auto" w:fill="9CC2E5" w:themeFill="accent1" w:themeFillTint="99"/>
            <w:vAlign w:val="center"/>
          </w:tcPr>
          <w:p w14:paraId="49EF5C59" w14:textId="77777777" w:rsidR="00D3214C" w:rsidRPr="00CD70FA" w:rsidRDefault="00D3214C" w:rsidP="000A72C9">
            <w:pPr>
              <w:spacing w:after="60" w:line="25" w:lineRule="atLeast"/>
              <w:rPr>
                <w:rFonts w:eastAsia="Times New Roman" w:cstheme="minorHAnsi"/>
                <w:b/>
                <w:sz w:val="24"/>
                <w:lang w:eastAsia="en-AU"/>
              </w:rPr>
            </w:pPr>
            <w:r w:rsidRPr="00CD70FA">
              <w:rPr>
                <w:rFonts w:eastAsia="Times New Roman" w:cstheme="minorHAnsi"/>
                <w:b/>
                <w:sz w:val="24"/>
                <w:lang w:eastAsia="en-AU"/>
              </w:rPr>
              <w:t>Presenter(s)</w:t>
            </w:r>
          </w:p>
        </w:tc>
      </w:tr>
      <w:tr w:rsidR="00D3214C" w:rsidRPr="002179E9" w14:paraId="75F285C2" w14:textId="77777777" w:rsidTr="006A4183">
        <w:tc>
          <w:tcPr>
            <w:tcW w:w="6663" w:type="dxa"/>
            <w:tcBorders>
              <w:top w:val="single" w:sz="4" w:space="0" w:color="44546A" w:themeColor="text2"/>
            </w:tcBorders>
            <w:shd w:val="clear" w:color="auto" w:fill="auto"/>
            <w:vAlign w:val="center"/>
          </w:tcPr>
          <w:p w14:paraId="4786EDCD" w14:textId="77777777" w:rsidR="001A6FE2" w:rsidRPr="000F72A5" w:rsidRDefault="001A6FE2" w:rsidP="006A7ACD">
            <w:pPr>
              <w:pStyle w:val="ListParagraph"/>
              <w:numPr>
                <w:ilvl w:val="0"/>
                <w:numId w:val="2"/>
              </w:numPr>
              <w:spacing w:before="60" w:after="60" w:line="25" w:lineRule="atLeast"/>
              <w:contextualSpacing w:val="0"/>
              <w:rPr>
                <w:rFonts w:eastAsia="Times New Roman" w:cstheme="minorHAnsi"/>
                <w:lang w:eastAsia="en-AU"/>
              </w:rPr>
            </w:pPr>
            <w:r w:rsidRPr="000F72A5">
              <w:rPr>
                <w:rFonts w:eastAsia="Times New Roman" w:cstheme="minorHAnsi"/>
                <w:b/>
                <w:lang w:eastAsia="en-AU"/>
              </w:rPr>
              <w:t>Welcome</w:t>
            </w:r>
          </w:p>
          <w:p w14:paraId="1E5DA0D3" w14:textId="77777777" w:rsidR="001A6FE2" w:rsidRPr="000F72A5" w:rsidRDefault="001A6FE2"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Roll-call for WebEx Dial ins</w:t>
            </w:r>
          </w:p>
          <w:p w14:paraId="08EF7FD8" w14:textId="77777777" w:rsidR="001A6FE2" w:rsidRDefault="001A6FE2"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House keeping</w:t>
            </w:r>
          </w:p>
          <w:p w14:paraId="670835FE" w14:textId="77777777" w:rsidR="001A6FE2" w:rsidRPr="001A0C7F" w:rsidRDefault="001A6FE2" w:rsidP="00494FF1">
            <w:pPr>
              <w:pStyle w:val="ListParagraph"/>
              <w:numPr>
                <w:ilvl w:val="1"/>
                <w:numId w:val="2"/>
              </w:numPr>
              <w:spacing w:before="60" w:after="60" w:line="25" w:lineRule="atLeast"/>
              <w:contextualSpacing w:val="0"/>
              <w:rPr>
                <w:rFonts w:eastAsia="Times New Roman" w:cstheme="minorHAnsi"/>
                <w:lang w:eastAsia="en-AU"/>
              </w:rPr>
            </w:pPr>
            <w:r w:rsidRPr="001A0C7F">
              <w:rPr>
                <w:rFonts w:eastAsia="Times New Roman" w:cstheme="minorHAnsi"/>
                <w:lang w:eastAsia="en-AU"/>
              </w:rPr>
              <w:t>Acknowledgement of country</w:t>
            </w:r>
          </w:p>
          <w:p w14:paraId="50705DFA" w14:textId="721BACD3" w:rsidR="00D3214C" w:rsidRPr="00076B44" w:rsidRDefault="001A6FE2" w:rsidP="00494FF1">
            <w:pPr>
              <w:pStyle w:val="ListParagraph"/>
              <w:numPr>
                <w:ilvl w:val="1"/>
                <w:numId w:val="2"/>
              </w:numPr>
              <w:spacing w:before="60" w:after="60" w:line="25" w:lineRule="atLeast"/>
              <w:contextualSpacing w:val="0"/>
              <w:rPr>
                <w:rFonts w:eastAsia="Times New Roman" w:cstheme="minorHAnsi"/>
                <w:lang w:eastAsia="en-AU"/>
              </w:rPr>
            </w:pPr>
            <w:r w:rsidRPr="00494FF1">
              <w:rPr>
                <w:rFonts w:eastAsia="Times New Roman" w:cstheme="minorHAnsi"/>
                <w:lang w:eastAsia="en-AU"/>
              </w:rPr>
              <w:t xml:space="preserve">Action Items from April </w:t>
            </w:r>
            <w:r w:rsidR="000011A8">
              <w:rPr>
                <w:rFonts w:eastAsia="Times New Roman" w:cstheme="minorHAnsi"/>
                <w:lang w:eastAsia="en-AU"/>
              </w:rPr>
              <w:t xml:space="preserve">2021 </w:t>
            </w:r>
            <w:r w:rsidRPr="00494FF1">
              <w:rPr>
                <w:rFonts w:eastAsia="Times New Roman" w:cstheme="minorHAnsi"/>
                <w:lang w:eastAsia="en-AU"/>
              </w:rPr>
              <w:t>Roundtable</w:t>
            </w:r>
          </w:p>
        </w:tc>
        <w:tc>
          <w:tcPr>
            <w:tcW w:w="3260" w:type="dxa"/>
            <w:tcBorders>
              <w:top w:val="single" w:sz="4" w:space="0" w:color="44546A" w:themeColor="text2"/>
            </w:tcBorders>
            <w:shd w:val="clear" w:color="auto" w:fill="auto"/>
            <w:vAlign w:val="center"/>
          </w:tcPr>
          <w:p w14:paraId="01D2256D" w14:textId="7B8435E8" w:rsidR="00D3214C" w:rsidRPr="00C71C88" w:rsidRDefault="001A6FE2" w:rsidP="006A4183">
            <w:pPr>
              <w:spacing w:line="276" w:lineRule="auto"/>
              <w:rPr>
                <w:rFonts w:eastAsia="Times New Roman" w:cstheme="minorHAnsi"/>
                <w:lang w:eastAsia="en-AU"/>
              </w:rPr>
            </w:pPr>
            <w:r w:rsidRPr="00C71C88">
              <w:rPr>
                <w:rFonts w:eastAsia="Times New Roman" w:cstheme="minorHAnsi"/>
                <w:lang w:eastAsia="en-AU"/>
              </w:rPr>
              <w:t xml:space="preserve">Kelley Wiggins </w:t>
            </w:r>
            <w:r w:rsidR="00A349C3" w:rsidRPr="00C71C88">
              <w:rPr>
                <w:rFonts w:eastAsia="Times New Roman" w:cstheme="minorHAnsi"/>
                <w:lang w:eastAsia="en-AU"/>
              </w:rPr>
              <w:t>(AusIndustry)</w:t>
            </w:r>
          </w:p>
        </w:tc>
      </w:tr>
      <w:tr w:rsidR="00D3214C" w:rsidRPr="002C50A0" w14:paraId="450520F8" w14:textId="77777777" w:rsidTr="006A4183">
        <w:tc>
          <w:tcPr>
            <w:tcW w:w="6663" w:type="dxa"/>
            <w:shd w:val="clear" w:color="auto" w:fill="auto"/>
            <w:vAlign w:val="center"/>
          </w:tcPr>
          <w:p w14:paraId="7A5B9ABA" w14:textId="49CE1FBE" w:rsidR="00FD007D" w:rsidRPr="00076B44" w:rsidRDefault="00FD007D" w:rsidP="006A7ACD">
            <w:pPr>
              <w:pStyle w:val="ListParagraph"/>
              <w:numPr>
                <w:ilvl w:val="0"/>
                <w:numId w:val="2"/>
              </w:numPr>
              <w:spacing w:after="0"/>
              <w:rPr>
                <w:rFonts w:eastAsia="Times New Roman" w:cstheme="minorHAnsi"/>
                <w:b/>
                <w:lang w:eastAsia="en-AU"/>
              </w:rPr>
            </w:pPr>
            <w:r>
              <w:rPr>
                <w:rFonts w:eastAsia="Times New Roman" w:cstheme="minorHAnsi"/>
                <w:b/>
                <w:lang w:eastAsia="en-AU"/>
              </w:rPr>
              <w:t>Policy</w:t>
            </w:r>
            <w:r w:rsidRPr="00076B44">
              <w:rPr>
                <w:rFonts w:eastAsia="Times New Roman" w:cstheme="minorHAnsi"/>
                <w:b/>
                <w:lang w:eastAsia="en-AU"/>
              </w:rPr>
              <w:t xml:space="preserve"> update</w:t>
            </w:r>
          </w:p>
          <w:p w14:paraId="1B6C0AD1" w14:textId="5A043B7E" w:rsidR="00797C14" w:rsidRPr="00FD007D" w:rsidRDefault="00FD007D" w:rsidP="006A7ACD">
            <w:pPr>
              <w:pStyle w:val="ListParagraph"/>
              <w:numPr>
                <w:ilvl w:val="1"/>
                <w:numId w:val="2"/>
              </w:numPr>
              <w:spacing w:after="60" w:line="25" w:lineRule="atLeast"/>
              <w:contextualSpacing w:val="0"/>
              <w:rPr>
                <w:rFonts w:eastAsia="Times New Roman" w:cstheme="minorHAnsi"/>
                <w:bCs/>
                <w:lang w:eastAsia="en-AU"/>
              </w:rPr>
            </w:pPr>
            <w:r w:rsidRPr="00FD007D">
              <w:rPr>
                <w:rFonts w:eastAsia="Times New Roman" w:cstheme="minorHAnsi"/>
                <w:lang w:eastAsia="en-AU"/>
              </w:rPr>
              <w:t>Business R&amp;D and innovation policy update</w:t>
            </w:r>
          </w:p>
        </w:tc>
        <w:tc>
          <w:tcPr>
            <w:tcW w:w="3260" w:type="dxa"/>
            <w:shd w:val="clear" w:color="auto" w:fill="auto"/>
            <w:vAlign w:val="center"/>
          </w:tcPr>
          <w:p w14:paraId="1AE7ADD9" w14:textId="4E641487" w:rsidR="00D3214C" w:rsidRPr="00C71C88" w:rsidRDefault="00FD007D" w:rsidP="00402ABB">
            <w:pPr>
              <w:spacing w:line="276" w:lineRule="auto"/>
              <w:rPr>
                <w:rFonts w:eastAsia="Times New Roman" w:cstheme="minorHAnsi"/>
                <w:lang w:eastAsia="en-AU"/>
              </w:rPr>
            </w:pPr>
            <w:r w:rsidRPr="00C71C88">
              <w:rPr>
                <w:rFonts w:eastAsia="Times New Roman" w:cstheme="minorHAnsi"/>
                <w:lang w:eastAsia="en-AU"/>
              </w:rPr>
              <w:t xml:space="preserve">Lyndall </w:t>
            </w:r>
            <w:proofErr w:type="spellStart"/>
            <w:r w:rsidRPr="00C71C88">
              <w:rPr>
                <w:rFonts w:eastAsia="Times New Roman" w:cstheme="minorHAnsi"/>
                <w:lang w:eastAsia="en-AU"/>
              </w:rPr>
              <w:t>Milward-Bason</w:t>
            </w:r>
            <w:proofErr w:type="spellEnd"/>
            <w:r w:rsidRPr="00C71C88">
              <w:rPr>
                <w:rFonts w:eastAsia="Times New Roman" w:cstheme="minorHAnsi"/>
                <w:lang w:eastAsia="en-AU"/>
              </w:rPr>
              <w:t xml:space="preserve"> (</w:t>
            </w:r>
            <w:r w:rsidR="00A349C3" w:rsidRPr="00C71C88">
              <w:rPr>
                <w:rFonts w:eastAsia="Times New Roman" w:cstheme="minorHAnsi"/>
                <w:lang w:eastAsia="en-AU"/>
              </w:rPr>
              <w:t>AusIndustry</w:t>
            </w:r>
            <w:r w:rsidRPr="00C71C88">
              <w:rPr>
                <w:rFonts w:eastAsia="Times New Roman" w:cstheme="minorHAnsi"/>
                <w:lang w:eastAsia="en-AU"/>
              </w:rPr>
              <w:t>)</w:t>
            </w:r>
          </w:p>
        </w:tc>
      </w:tr>
      <w:tr w:rsidR="00D3214C" w:rsidRPr="00076B44" w14:paraId="2623CD0F" w14:textId="77777777" w:rsidTr="006A4183">
        <w:trPr>
          <w:trHeight w:val="566"/>
        </w:trPr>
        <w:tc>
          <w:tcPr>
            <w:tcW w:w="6663" w:type="dxa"/>
            <w:tcBorders>
              <w:bottom w:val="single" w:sz="4" w:space="0" w:color="44546A" w:themeColor="text2"/>
            </w:tcBorders>
            <w:shd w:val="clear" w:color="auto" w:fill="auto"/>
            <w:vAlign w:val="center"/>
          </w:tcPr>
          <w:p w14:paraId="7BA40E6A" w14:textId="77777777" w:rsidR="00FD007D" w:rsidRPr="000F72A5" w:rsidRDefault="00FD007D" w:rsidP="006A7ACD">
            <w:pPr>
              <w:pStyle w:val="ListParagraph"/>
              <w:numPr>
                <w:ilvl w:val="0"/>
                <w:numId w:val="2"/>
              </w:numPr>
              <w:spacing w:before="60" w:after="60" w:line="25" w:lineRule="atLeast"/>
              <w:rPr>
                <w:rFonts w:eastAsia="Times New Roman" w:cstheme="minorHAnsi"/>
                <w:b/>
                <w:lang w:eastAsia="en-AU"/>
              </w:rPr>
            </w:pPr>
            <w:bookmarkStart w:id="1" w:name="_Hlk73003120"/>
            <w:r w:rsidRPr="000F72A5">
              <w:rPr>
                <w:rFonts w:eastAsia="Times New Roman" w:cstheme="minorHAnsi"/>
                <w:b/>
                <w:lang w:eastAsia="en-AU"/>
              </w:rPr>
              <w:t>Program Performance</w:t>
            </w:r>
          </w:p>
          <w:p w14:paraId="4103EA0D" w14:textId="5FCA055F" w:rsidR="00D3214C" w:rsidRPr="00076B44" w:rsidRDefault="00FD007D" w:rsidP="006A7ACD">
            <w:pPr>
              <w:pStyle w:val="ListParagraph"/>
              <w:numPr>
                <w:ilvl w:val="1"/>
                <w:numId w:val="2"/>
              </w:numPr>
              <w:spacing w:after="0"/>
              <w:rPr>
                <w:rFonts w:eastAsia="Times New Roman" w:cstheme="minorHAnsi"/>
                <w:b/>
                <w:lang w:eastAsia="en-AU"/>
              </w:rPr>
            </w:pPr>
            <w:r w:rsidRPr="000F72A5">
              <w:rPr>
                <w:rFonts w:eastAsia="Times New Roman" w:cstheme="minorHAnsi"/>
                <w:lang w:eastAsia="en-AU"/>
              </w:rPr>
              <w:t>DISER and ATO program performance information</w:t>
            </w:r>
          </w:p>
        </w:tc>
        <w:tc>
          <w:tcPr>
            <w:tcW w:w="3260" w:type="dxa"/>
            <w:tcBorders>
              <w:bottom w:val="single" w:sz="4" w:space="0" w:color="44546A" w:themeColor="text2"/>
            </w:tcBorders>
            <w:shd w:val="clear" w:color="auto" w:fill="auto"/>
            <w:vAlign w:val="center"/>
          </w:tcPr>
          <w:p w14:paraId="4E36C4AC" w14:textId="3928EDF2" w:rsidR="00D3214C" w:rsidRPr="00C71C88" w:rsidRDefault="00FD007D" w:rsidP="00FD007D">
            <w:r w:rsidRPr="00C71C88">
              <w:rPr>
                <w:rFonts w:eastAsia="Times New Roman" w:cstheme="minorHAnsi"/>
                <w:lang w:eastAsia="en-AU"/>
              </w:rPr>
              <w:t>Kelley Wiggins (AusIndustry) &amp;</w:t>
            </w:r>
            <w:r w:rsidRPr="00C71C88">
              <w:rPr>
                <w:rFonts w:eastAsia="Times New Roman" w:cstheme="minorHAnsi"/>
                <w:lang w:eastAsia="en-AU"/>
              </w:rPr>
              <w:br/>
            </w:r>
            <w:r w:rsidRPr="00C71C88">
              <w:t xml:space="preserve">Brett Challans </w:t>
            </w:r>
            <w:r w:rsidR="00A349C3" w:rsidRPr="00C71C88">
              <w:rPr>
                <w:rFonts w:eastAsia="Times New Roman" w:cstheme="minorHAnsi"/>
                <w:lang w:eastAsia="en-AU"/>
              </w:rPr>
              <w:t>(ATO)</w:t>
            </w:r>
          </w:p>
        </w:tc>
      </w:tr>
      <w:tr w:rsidR="00D3214C" w:rsidRPr="00076B44" w14:paraId="26F070BE" w14:textId="77777777" w:rsidTr="006A4183">
        <w:tc>
          <w:tcPr>
            <w:tcW w:w="6663" w:type="dxa"/>
            <w:tcBorders>
              <w:top w:val="single" w:sz="4" w:space="0" w:color="44546A" w:themeColor="text2"/>
              <w:bottom w:val="single" w:sz="4" w:space="0" w:color="auto"/>
            </w:tcBorders>
            <w:shd w:val="clear" w:color="auto" w:fill="auto"/>
            <w:vAlign w:val="center"/>
          </w:tcPr>
          <w:p w14:paraId="2EB24DCE" w14:textId="77777777" w:rsidR="00A349C3" w:rsidRPr="00076B44" w:rsidRDefault="00A349C3" w:rsidP="006A7ACD">
            <w:pPr>
              <w:pStyle w:val="ListParagraph"/>
              <w:numPr>
                <w:ilvl w:val="0"/>
                <w:numId w:val="2"/>
              </w:numPr>
              <w:spacing w:after="60" w:line="25" w:lineRule="atLeast"/>
              <w:rPr>
                <w:rFonts w:eastAsia="Times New Roman" w:cstheme="minorHAnsi"/>
                <w:b/>
                <w:bCs/>
                <w:lang w:eastAsia="en-AU"/>
              </w:rPr>
            </w:pPr>
            <w:r w:rsidRPr="00076B44">
              <w:rPr>
                <w:rFonts w:eastAsia="Times New Roman" w:cstheme="minorHAnsi"/>
                <w:b/>
                <w:bCs/>
                <w:lang w:eastAsia="en-AU"/>
              </w:rPr>
              <w:lastRenderedPageBreak/>
              <w:t>AusIndustry update</w:t>
            </w:r>
          </w:p>
          <w:p w14:paraId="14FCEE96" w14:textId="77777777" w:rsidR="00C71C88" w:rsidRPr="000F72A5"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ANAO and Board of Taxation Audits</w:t>
            </w:r>
          </w:p>
          <w:p w14:paraId="4659ABE9" w14:textId="77777777" w:rsidR="00C71C88" w:rsidRPr="000F72A5"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Customer Portal</w:t>
            </w:r>
          </w:p>
          <w:p w14:paraId="7924E50E" w14:textId="77777777" w:rsidR="00C71C88" w:rsidRPr="000F72A5"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Guidance and determinations</w:t>
            </w:r>
          </w:p>
          <w:p w14:paraId="17743B01" w14:textId="77777777" w:rsidR="00C71C88" w:rsidRPr="000F72A5"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Research Service Providers</w:t>
            </w:r>
            <w:r>
              <w:rPr>
                <w:rFonts w:eastAsia="Times New Roman" w:cstheme="minorHAnsi"/>
                <w:lang w:eastAsia="en-AU"/>
              </w:rPr>
              <w:br/>
              <w:t xml:space="preserve">   (please see pre-meeting questionnaire)</w:t>
            </w:r>
          </w:p>
          <w:p w14:paraId="7BF669A5" w14:textId="61086503" w:rsidR="00D3214C" w:rsidRPr="00076B44" w:rsidRDefault="00C71C88" w:rsidP="006A7ACD">
            <w:pPr>
              <w:pStyle w:val="ListParagraph"/>
              <w:numPr>
                <w:ilvl w:val="1"/>
                <w:numId w:val="2"/>
              </w:numPr>
              <w:spacing w:after="0"/>
              <w:contextualSpacing w:val="0"/>
              <w:rPr>
                <w:rFonts w:eastAsia="Times New Roman" w:cstheme="minorHAnsi"/>
                <w:b/>
                <w:lang w:eastAsia="en-AU"/>
              </w:rPr>
            </w:pPr>
            <w:r w:rsidRPr="000F72A5">
              <w:rPr>
                <w:rFonts w:eastAsia="Times New Roman" w:cstheme="minorHAnsi"/>
                <w:lang w:eastAsia="en-AU"/>
              </w:rPr>
              <w:t>Feedback and questions</w:t>
            </w:r>
          </w:p>
        </w:tc>
        <w:tc>
          <w:tcPr>
            <w:tcW w:w="3260" w:type="dxa"/>
            <w:tcBorders>
              <w:top w:val="single" w:sz="4" w:space="0" w:color="44546A" w:themeColor="text2"/>
              <w:bottom w:val="single" w:sz="4" w:space="0" w:color="auto"/>
            </w:tcBorders>
            <w:shd w:val="clear" w:color="auto" w:fill="auto"/>
            <w:vAlign w:val="center"/>
          </w:tcPr>
          <w:p w14:paraId="52FE0F51" w14:textId="77777777" w:rsidR="00C71C88" w:rsidRPr="00C71C88" w:rsidRDefault="00C71C88" w:rsidP="000A62C4">
            <w:pPr>
              <w:spacing w:line="276" w:lineRule="auto"/>
              <w:rPr>
                <w:rFonts w:eastAsia="Times New Roman" w:cstheme="minorHAnsi"/>
                <w:lang w:eastAsia="en-AU"/>
              </w:rPr>
            </w:pPr>
            <w:r w:rsidRPr="00C71C88">
              <w:rPr>
                <w:rFonts w:eastAsia="Times New Roman" w:cstheme="minorHAnsi"/>
                <w:lang w:eastAsia="en-AU"/>
              </w:rPr>
              <w:t>Kelley Wiggins</w:t>
            </w:r>
            <w:r w:rsidRPr="00C71C88">
              <w:rPr>
                <w:rFonts w:eastAsia="Times New Roman" w:cstheme="minorHAnsi"/>
                <w:lang w:eastAsia="en-AU"/>
              </w:rPr>
              <w:br/>
            </w:r>
            <w:proofErr w:type="spellStart"/>
            <w:r w:rsidRPr="00C71C88">
              <w:rPr>
                <w:rFonts w:eastAsia="Times New Roman" w:cstheme="minorHAnsi"/>
                <w:lang w:eastAsia="en-AU"/>
              </w:rPr>
              <w:t>Keelie</w:t>
            </w:r>
            <w:proofErr w:type="spellEnd"/>
            <w:r w:rsidRPr="00C71C88">
              <w:rPr>
                <w:rFonts w:eastAsia="Times New Roman" w:cstheme="minorHAnsi"/>
                <w:lang w:eastAsia="en-AU"/>
              </w:rPr>
              <w:t xml:space="preserve"> Williams</w:t>
            </w:r>
            <w:r w:rsidRPr="00C71C88">
              <w:rPr>
                <w:rFonts w:eastAsia="Times New Roman" w:cstheme="minorHAnsi"/>
                <w:lang w:eastAsia="en-AU"/>
              </w:rPr>
              <w:br/>
              <w:t xml:space="preserve">Chris Enders </w:t>
            </w:r>
          </w:p>
          <w:p w14:paraId="373FD58E" w14:textId="779E7B20" w:rsidR="00D3214C" w:rsidRPr="00C71C88" w:rsidRDefault="00A349C3" w:rsidP="000A62C4">
            <w:pPr>
              <w:spacing w:line="276" w:lineRule="auto"/>
              <w:rPr>
                <w:rFonts w:eastAsia="Times New Roman" w:cstheme="minorHAnsi"/>
                <w:lang w:eastAsia="en-AU"/>
              </w:rPr>
            </w:pPr>
            <w:r w:rsidRPr="00C71C88">
              <w:rPr>
                <w:rFonts w:eastAsia="Times New Roman" w:cstheme="minorHAnsi"/>
                <w:lang w:eastAsia="en-AU"/>
              </w:rPr>
              <w:t>(</w:t>
            </w:r>
            <w:r w:rsidR="000A62C4" w:rsidRPr="00C71C88">
              <w:rPr>
                <w:rFonts w:eastAsia="Times New Roman" w:cstheme="minorHAnsi"/>
                <w:lang w:eastAsia="en-AU"/>
              </w:rPr>
              <w:t>AusIndustry</w:t>
            </w:r>
            <w:r w:rsidRPr="00C71C88">
              <w:rPr>
                <w:rFonts w:eastAsia="Times New Roman" w:cstheme="minorHAnsi"/>
                <w:lang w:eastAsia="en-AU"/>
              </w:rPr>
              <w:t>)</w:t>
            </w:r>
          </w:p>
        </w:tc>
      </w:tr>
      <w:tr w:rsidR="00C71C88" w:rsidRPr="00076B44" w14:paraId="6202326A" w14:textId="77777777" w:rsidTr="006A4183">
        <w:tc>
          <w:tcPr>
            <w:tcW w:w="6663" w:type="dxa"/>
            <w:tcBorders>
              <w:top w:val="single" w:sz="4" w:space="0" w:color="44546A" w:themeColor="text2"/>
              <w:bottom w:val="single" w:sz="4" w:space="0" w:color="auto"/>
            </w:tcBorders>
            <w:shd w:val="clear" w:color="auto" w:fill="auto"/>
            <w:vAlign w:val="center"/>
          </w:tcPr>
          <w:p w14:paraId="7812F497" w14:textId="77777777" w:rsidR="00C71C88" w:rsidRPr="000F72A5" w:rsidRDefault="00C71C88" w:rsidP="006A7ACD">
            <w:pPr>
              <w:pStyle w:val="ListParagraph"/>
              <w:numPr>
                <w:ilvl w:val="0"/>
                <w:numId w:val="2"/>
              </w:numPr>
              <w:spacing w:before="60" w:after="0" w:line="25" w:lineRule="atLeast"/>
              <w:contextualSpacing w:val="0"/>
              <w:rPr>
                <w:rFonts w:eastAsia="Times New Roman" w:cstheme="minorHAnsi"/>
                <w:b/>
                <w:color w:val="C00000"/>
                <w:lang w:eastAsia="en-AU"/>
              </w:rPr>
            </w:pPr>
            <w:r w:rsidRPr="000F72A5">
              <w:rPr>
                <w:rFonts w:eastAsia="Times New Roman" w:cstheme="minorHAnsi"/>
                <w:b/>
                <w:lang w:eastAsia="en-AU"/>
              </w:rPr>
              <w:t>ATO Update</w:t>
            </w:r>
          </w:p>
          <w:p w14:paraId="0A3E3AF2" w14:textId="77777777" w:rsidR="00C71C88" w:rsidRPr="000F72A5"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Legislative Reforms Implementation</w:t>
            </w:r>
          </w:p>
          <w:p w14:paraId="10681395" w14:textId="77777777" w:rsidR="00C71C88" w:rsidRPr="000F72A5"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Guidance Products</w:t>
            </w:r>
          </w:p>
          <w:p w14:paraId="0FF667FC" w14:textId="77777777" w:rsidR="00C71C88" w:rsidRPr="00C71C88"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0F72A5">
              <w:rPr>
                <w:rFonts w:eastAsia="Times New Roman" w:cstheme="minorHAnsi"/>
                <w:lang w:eastAsia="en-AU"/>
              </w:rPr>
              <w:t>Timing of determination on Job Keeper</w:t>
            </w:r>
            <w:r>
              <w:rPr>
                <w:rFonts w:eastAsia="Times New Roman" w:cstheme="minorHAnsi"/>
                <w:lang w:eastAsia="en-AU"/>
              </w:rPr>
              <w:t xml:space="preserve"> </w:t>
            </w:r>
            <w:r w:rsidRPr="000F72A5">
              <w:rPr>
                <w:rFonts w:eastAsia="Times New Roman" w:cstheme="minorHAnsi"/>
                <w:lang w:eastAsia="en-AU"/>
              </w:rPr>
              <w:t xml:space="preserve">and </w:t>
            </w:r>
            <w:r>
              <w:rPr>
                <w:rFonts w:ascii="Calibri" w:hAnsi="Calibri" w:cs="Calibri"/>
              </w:rPr>
              <w:t>tax ruling on At-Risk</w:t>
            </w:r>
          </w:p>
          <w:p w14:paraId="62BFA807" w14:textId="7AFFDE93" w:rsidR="00C71C88" w:rsidRPr="00C71C88"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C71C88">
              <w:rPr>
                <w:rFonts w:eastAsia="Times New Roman" w:cstheme="minorHAnsi"/>
                <w:lang w:eastAsia="en-AU"/>
              </w:rPr>
              <w:t>Questions</w:t>
            </w:r>
          </w:p>
        </w:tc>
        <w:tc>
          <w:tcPr>
            <w:tcW w:w="3260" w:type="dxa"/>
            <w:tcBorders>
              <w:top w:val="single" w:sz="4" w:space="0" w:color="44546A" w:themeColor="text2"/>
              <w:bottom w:val="single" w:sz="4" w:space="0" w:color="auto"/>
            </w:tcBorders>
            <w:shd w:val="clear" w:color="auto" w:fill="auto"/>
            <w:vAlign w:val="center"/>
          </w:tcPr>
          <w:p w14:paraId="6D9E03BC" w14:textId="20FCEC64" w:rsidR="00C71C88" w:rsidRPr="00C71C88" w:rsidRDefault="00C71C88" w:rsidP="000A62C4">
            <w:pPr>
              <w:spacing w:line="276" w:lineRule="auto"/>
              <w:rPr>
                <w:rFonts w:eastAsia="Times New Roman" w:cstheme="minorHAnsi"/>
                <w:lang w:eastAsia="en-AU"/>
              </w:rPr>
            </w:pPr>
            <w:r w:rsidRPr="00C71C88">
              <w:t xml:space="preserve">Brett Challans </w:t>
            </w:r>
            <w:r w:rsidRPr="00C71C88">
              <w:rPr>
                <w:rFonts w:eastAsia="Times New Roman" w:cstheme="minorHAnsi"/>
                <w:lang w:eastAsia="en-AU"/>
              </w:rPr>
              <w:t>(ATO)</w:t>
            </w:r>
          </w:p>
        </w:tc>
      </w:tr>
      <w:tr w:rsidR="00D3214C" w:rsidRPr="00076B44" w14:paraId="0CE37BE4" w14:textId="77777777" w:rsidTr="006A4183">
        <w:tc>
          <w:tcPr>
            <w:tcW w:w="6663" w:type="dxa"/>
            <w:tcBorders>
              <w:top w:val="single" w:sz="4" w:space="0" w:color="auto"/>
            </w:tcBorders>
            <w:shd w:val="clear" w:color="auto" w:fill="auto"/>
            <w:vAlign w:val="center"/>
          </w:tcPr>
          <w:p w14:paraId="4B4DEF7F" w14:textId="77777777" w:rsidR="00A349C3" w:rsidRPr="00076B44" w:rsidRDefault="00A349C3" w:rsidP="006A7ACD">
            <w:pPr>
              <w:pStyle w:val="ListParagraph"/>
              <w:numPr>
                <w:ilvl w:val="0"/>
                <w:numId w:val="2"/>
              </w:numPr>
              <w:spacing w:after="60" w:line="25" w:lineRule="atLeast"/>
              <w:contextualSpacing w:val="0"/>
              <w:rPr>
                <w:rFonts w:eastAsia="Times New Roman" w:cstheme="minorHAnsi"/>
                <w:lang w:eastAsia="en-AU"/>
              </w:rPr>
            </w:pPr>
            <w:r w:rsidRPr="00076B44">
              <w:rPr>
                <w:rFonts w:eastAsia="Times New Roman" w:cstheme="minorHAnsi"/>
                <w:b/>
                <w:lang w:eastAsia="en-AU"/>
              </w:rPr>
              <w:t>Any outstanding items and close</w:t>
            </w:r>
          </w:p>
          <w:p w14:paraId="1D11AF80" w14:textId="77777777" w:rsidR="00C71C88" w:rsidRPr="00B91205" w:rsidRDefault="00C71C88" w:rsidP="006A7ACD">
            <w:pPr>
              <w:pStyle w:val="ListParagraph"/>
              <w:numPr>
                <w:ilvl w:val="1"/>
                <w:numId w:val="2"/>
              </w:numPr>
              <w:spacing w:before="60" w:after="60" w:line="25" w:lineRule="atLeast"/>
              <w:contextualSpacing w:val="0"/>
              <w:rPr>
                <w:rFonts w:eastAsia="Times New Roman" w:cstheme="minorHAnsi"/>
                <w:lang w:eastAsia="en-AU"/>
              </w:rPr>
            </w:pPr>
            <w:r w:rsidRPr="00B91205">
              <w:rPr>
                <w:rFonts w:eastAsia="Times New Roman" w:cstheme="minorHAnsi"/>
                <w:lang w:eastAsia="en-AU"/>
              </w:rPr>
              <w:t>Other business raised at the meeting</w:t>
            </w:r>
          </w:p>
          <w:p w14:paraId="1041FFF4" w14:textId="4A8683BC" w:rsidR="00D3214C" w:rsidRPr="00076B44" w:rsidRDefault="00C71C88" w:rsidP="006A7ACD">
            <w:pPr>
              <w:pStyle w:val="ListParagraph"/>
              <w:numPr>
                <w:ilvl w:val="1"/>
                <w:numId w:val="2"/>
              </w:numPr>
              <w:spacing w:after="0"/>
              <w:rPr>
                <w:rFonts w:eastAsia="Times New Roman" w:cstheme="minorHAnsi"/>
                <w:lang w:eastAsia="en-AU"/>
              </w:rPr>
            </w:pPr>
            <w:r w:rsidRPr="000F72A5">
              <w:rPr>
                <w:rFonts w:eastAsia="Times New Roman" w:cstheme="minorHAnsi"/>
                <w:lang w:eastAsia="en-AU"/>
              </w:rPr>
              <w:t>Dates for next roundtable</w:t>
            </w:r>
          </w:p>
        </w:tc>
        <w:tc>
          <w:tcPr>
            <w:tcW w:w="3260" w:type="dxa"/>
            <w:tcBorders>
              <w:top w:val="single" w:sz="4" w:space="0" w:color="auto"/>
            </w:tcBorders>
            <w:shd w:val="clear" w:color="auto" w:fill="auto"/>
            <w:vAlign w:val="center"/>
          </w:tcPr>
          <w:p w14:paraId="4F04F979" w14:textId="3730207E" w:rsidR="00D3214C" w:rsidRPr="00076B44" w:rsidRDefault="00C71C88" w:rsidP="006A4183">
            <w:pPr>
              <w:spacing w:line="276" w:lineRule="auto"/>
              <w:rPr>
                <w:rFonts w:eastAsia="Times New Roman" w:cstheme="minorHAnsi"/>
                <w:lang w:eastAsia="en-AU"/>
              </w:rPr>
            </w:pPr>
            <w:r w:rsidRPr="00C71C88">
              <w:rPr>
                <w:rFonts w:eastAsia="Times New Roman" w:cstheme="minorHAnsi"/>
                <w:lang w:eastAsia="en-AU"/>
              </w:rPr>
              <w:t>Kelley Wiggins (AusIndustry)</w:t>
            </w:r>
          </w:p>
        </w:tc>
      </w:tr>
    </w:tbl>
    <w:p w14:paraId="2F028404" w14:textId="18362279" w:rsidR="00825DA5" w:rsidRDefault="00825DA5" w:rsidP="00D571E7">
      <w:bookmarkStart w:id="2" w:name="_Toc47017057"/>
      <w:bookmarkStart w:id="3" w:name="_Toc47360263"/>
      <w:bookmarkStart w:id="4" w:name="_Toc47366591"/>
      <w:bookmarkStart w:id="5" w:name="_Toc47367221"/>
      <w:bookmarkStart w:id="6" w:name="_Toc47387305"/>
      <w:bookmarkStart w:id="7" w:name="_Toc47446270"/>
      <w:bookmarkStart w:id="8" w:name="_Toc54776172"/>
      <w:bookmarkStart w:id="9" w:name="_Toc54966595"/>
      <w:bookmarkStart w:id="10" w:name="_Toc55305698"/>
      <w:bookmarkEnd w:id="1"/>
    </w:p>
    <w:tbl>
      <w:tblPr>
        <w:tblStyle w:val="TableGrid"/>
        <w:tblpPr w:leftFromText="180" w:rightFromText="180" w:vertAnchor="text" w:horzAnchor="margin" w:tblpY="23"/>
        <w:tblW w:w="9918" w:type="dxa"/>
        <w:tblLayout w:type="fixed"/>
        <w:tblLook w:val="04A0" w:firstRow="1" w:lastRow="0" w:firstColumn="1" w:lastColumn="0" w:noHBand="0" w:noVBand="1"/>
        <w:tblCaption w:val="R&amp;DTI Roundtable Action Items"/>
      </w:tblPr>
      <w:tblGrid>
        <w:gridCol w:w="6374"/>
        <w:gridCol w:w="1559"/>
        <w:gridCol w:w="1985"/>
      </w:tblGrid>
      <w:tr w:rsidR="00F17BD5" w:rsidRPr="009E0AB4" w14:paraId="2A2FE5E1" w14:textId="77777777" w:rsidTr="00017D7F">
        <w:trPr>
          <w:trHeight w:val="375"/>
          <w:tblHeader/>
        </w:trPr>
        <w:tc>
          <w:tcPr>
            <w:tcW w:w="6374" w:type="dxa"/>
            <w:shd w:val="clear" w:color="auto" w:fill="9CC2E5" w:themeFill="accent1" w:themeFillTint="99"/>
          </w:tcPr>
          <w:p w14:paraId="5413BF3A" w14:textId="3377926F" w:rsidR="00F17BD5" w:rsidRPr="009E0AB4" w:rsidRDefault="00F17BD5" w:rsidP="00922E24">
            <w:pPr>
              <w:rPr>
                <w:b/>
                <w:sz w:val="24"/>
              </w:rPr>
            </w:pPr>
            <w:r w:rsidRPr="009E0AB4">
              <w:rPr>
                <w:b/>
                <w:sz w:val="24"/>
              </w:rPr>
              <w:t>Action Item</w:t>
            </w:r>
            <w:r>
              <w:rPr>
                <w:b/>
                <w:sz w:val="24"/>
              </w:rPr>
              <w:t xml:space="preserve">s from </w:t>
            </w:r>
            <w:r w:rsidR="00922E24">
              <w:rPr>
                <w:b/>
                <w:sz w:val="24"/>
              </w:rPr>
              <w:t>September</w:t>
            </w:r>
            <w:r w:rsidR="00864585">
              <w:rPr>
                <w:b/>
                <w:sz w:val="24"/>
              </w:rPr>
              <w:t xml:space="preserve"> 2021</w:t>
            </w:r>
            <w:r>
              <w:rPr>
                <w:b/>
                <w:sz w:val="24"/>
              </w:rPr>
              <w:t xml:space="preserve"> Roundtables</w:t>
            </w:r>
          </w:p>
        </w:tc>
        <w:tc>
          <w:tcPr>
            <w:tcW w:w="1559" w:type="dxa"/>
            <w:shd w:val="clear" w:color="auto" w:fill="9CC2E5" w:themeFill="accent1" w:themeFillTint="99"/>
          </w:tcPr>
          <w:p w14:paraId="149C07EA" w14:textId="77777777" w:rsidR="00F17BD5" w:rsidRPr="009E0AB4" w:rsidRDefault="00F17BD5" w:rsidP="000A72C9">
            <w:pPr>
              <w:rPr>
                <w:b/>
                <w:sz w:val="24"/>
              </w:rPr>
            </w:pPr>
            <w:r w:rsidRPr="009E0AB4">
              <w:rPr>
                <w:b/>
                <w:sz w:val="24"/>
              </w:rPr>
              <w:t>Ownership</w:t>
            </w:r>
          </w:p>
        </w:tc>
        <w:tc>
          <w:tcPr>
            <w:tcW w:w="1985" w:type="dxa"/>
            <w:shd w:val="clear" w:color="auto" w:fill="9CC2E5" w:themeFill="accent1" w:themeFillTint="99"/>
          </w:tcPr>
          <w:p w14:paraId="40E84871" w14:textId="77777777" w:rsidR="00F17BD5" w:rsidRPr="009E0AB4" w:rsidRDefault="00F17BD5" w:rsidP="000A72C9">
            <w:pPr>
              <w:rPr>
                <w:b/>
                <w:sz w:val="24"/>
              </w:rPr>
            </w:pPr>
            <w:r w:rsidRPr="009E0AB4">
              <w:rPr>
                <w:b/>
                <w:sz w:val="24"/>
              </w:rPr>
              <w:t>Due Date</w:t>
            </w:r>
          </w:p>
        </w:tc>
      </w:tr>
      <w:tr w:rsidR="00F17BD5" w14:paraId="7B880998" w14:textId="77777777" w:rsidTr="00017D7F">
        <w:trPr>
          <w:trHeight w:val="481"/>
        </w:trPr>
        <w:tc>
          <w:tcPr>
            <w:tcW w:w="6374" w:type="dxa"/>
          </w:tcPr>
          <w:p w14:paraId="0A929F84" w14:textId="2D092CBA" w:rsidR="00F17BD5" w:rsidRPr="00AE23C3" w:rsidRDefault="007E6BE4" w:rsidP="00692B46">
            <w:pPr>
              <w:spacing w:line="276" w:lineRule="auto"/>
            </w:pPr>
            <w:r>
              <w:rPr>
                <w:rFonts w:eastAsia="Times New Roman" w:cstheme="minorHAnsi"/>
                <w:lang w:eastAsia="en-AU"/>
              </w:rPr>
              <w:t>Respond to the question regarding l</w:t>
            </w:r>
            <w:r w:rsidR="00D86512" w:rsidRPr="00A3766F">
              <w:rPr>
                <w:rFonts w:eastAsia="Times New Roman" w:cstheme="minorHAnsi"/>
                <w:lang w:eastAsia="en-AU"/>
              </w:rPr>
              <w:t>odgement of extension applications</w:t>
            </w:r>
            <w:r>
              <w:rPr>
                <w:rFonts w:eastAsia="Times New Roman" w:cstheme="minorHAnsi"/>
                <w:lang w:eastAsia="en-AU"/>
              </w:rPr>
              <w:t xml:space="preserve">: </w:t>
            </w:r>
            <w:r w:rsidR="00D86512" w:rsidRPr="00A3766F">
              <w:rPr>
                <w:rFonts w:eastAsia="Times New Roman" w:cstheme="minorHAnsi"/>
                <w:lang w:eastAsia="en-AU"/>
              </w:rPr>
              <w:t>-</w:t>
            </w:r>
            <w:r>
              <w:t xml:space="preserve">Can 14 day extension requests be </w:t>
            </w:r>
            <w:r w:rsidRPr="007E6BE4">
              <w:rPr>
                <w:rFonts w:eastAsia="Times New Roman" w:cstheme="minorHAnsi"/>
                <w:lang w:eastAsia="en-AU"/>
              </w:rPr>
              <w:t>submit</w:t>
            </w:r>
            <w:r>
              <w:rPr>
                <w:rFonts w:eastAsia="Times New Roman" w:cstheme="minorHAnsi"/>
                <w:lang w:eastAsia="en-AU"/>
              </w:rPr>
              <w:t>ted</w:t>
            </w:r>
            <w:r w:rsidRPr="007E6BE4">
              <w:rPr>
                <w:rFonts w:eastAsia="Times New Roman" w:cstheme="minorHAnsi"/>
                <w:lang w:eastAsia="en-AU"/>
              </w:rPr>
              <w:t xml:space="preserve"> requests </w:t>
            </w:r>
            <w:r>
              <w:rPr>
                <w:rFonts w:eastAsia="Times New Roman" w:cstheme="minorHAnsi"/>
                <w:lang w:eastAsia="en-AU"/>
              </w:rPr>
              <w:t xml:space="preserve">be submitted </w:t>
            </w:r>
            <w:r w:rsidRPr="007E6BE4">
              <w:rPr>
                <w:rFonts w:eastAsia="Times New Roman" w:cstheme="minorHAnsi"/>
                <w:lang w:eastAsia="en-AU"/>
              </w:rPr>
              <w:t xml:space="preserve">via email to </w:t>
            </w:r>
            <w:r w:rsidR="007C7E96" w:rsidRPr="007E6BE4">
              <w:rPr>
                <w:rFonts w:eastAsia="Times New Roman" w:cstheme="minorHAnsi"/>
                <w:lang w:eastAsia="en-AU"/>
              </w:rPr>
              <w:t>AusIndustry</w:t>
            </w:r>
            <w:r w:rsidR="00D86512" w:rsidRPr="00A3766F">
              <w:rPr>
                <w:rFonts w:eastAsia="Times New Roman" w:cstheme="minorHAnsi"/>
                <w:lang w:eastAsia="en-AU"/>
              </w:rPr>
              <w:t xml:space="preserve"> for the first year or two while the new portal is in play</w:t>
            </w:r>
            <w:r>
              <w:rPr>
                <w:rFonts w:eastAsia="Times New Roman" w:cstheme="minorHAnsi"/>
                <w:lang w:eastAsia="en-AU"/>
              </w:rPr>
              <w:t>?</w:t>
            </w:r>
          </w:p>
        </w:tc>
        <w:tc>
          <w:tcPr>
            <w:tcW w:w="1559" w:type="dxa"/>
          </w:tcPr>
          <w:p w14:paraId="35FE35F7" w14:textId="37A17A14" w:rsidR="00F17BD5" w:rsidRPr="00AE23C3" w:rsidRDefault="00691749" w:rsidP="00692B46">
            <w:pPr>
              <w:spacing w:line="276" w:lineRule="auto"/>
            </w:pPr>
            <w:r>
              <w:rPr>
                <w:rFonts w:eastAsia="Times New Roman" w:cstheme="minorHAnsi"/>
                <w:lang w:eastAsia="en-AU"/>
              </w:rPr>
              <w:t>Kelley Wiggins (</w:t>
            </w:r>
            <w:r w:rsidR="00922E24" w:rsidRPr="00C71C88">
              <w:rPr>
                <w:rFonts w:eastAsia="Times New Roman" w:cstheme="minorHAnsi"/>
                <w:lang w:eastAsia="en-AU"/>
              </w:rPr>
              <w:t>AusIndustry</w:t>
            </w:r>
            <w:r>
              <w:rPr>
                <w:rFonts w:eastAsia="Times New Roman" w:cstheme="minorHAnsi"/>
                <w:lang w:eastAsia="en-AU"/>
              </w:rPr>
              <w:t>)</w:t>
            </w:r>
          </w:p>
        </w:tc>
        <w:tc>
          <w:tcPr>
            <w:tcW w:w="1985" w:type="dxa"/>
          </w:tcPr>
          <w:p w14:paraId="7469023E" w14:textId="66BDD6F0" w:rsidR="00F17BD5" w:rsidRPr="00AE23C3" w:rsidRDefault="00242E99" w:rsidP="00692B46">
            <w:pPr>
              <w:spacing w:line="276" w:lineRule="auto"/>
            </w:pPr>
            <w:r w:rsidRPr="00242E99">
              <w:t>Response sent to Roundtable members on 3 September 2021</w:t>
            </w:r>
          </w:p>
        </w:tc>
      </w:tr>
    </w:tbl>
    <w:p w14:paraId="14496925" w14:textId="1E57F298" w:rsidR="00825DA5" w:rsidRDefault="00825DA5" w:rsidP="00D571E7"/>
    <w:bookmarkEnd w:id="2"/>
    <w:bookmarkEnd w:id="3"/>
    <w:bookmarkEnd w:id="4"/>
    <w:bookmarkEnd w:id="5"/>
    <w:bookmarkEnd w:id="6"/>
    <w:bookmarkEnd w:id="7"/>
    <w:bookmarkEnd w:id="8"/>
    <w:bookmarkEnd w:id="9"/>
    <w:bookmarkEnd w:id="10"/>
    <w:p w14:paraId="457F65BF" w14:textId="5866C9EE" w:rsidR="00825DA5" w:rsidRDefault="00825DA5" w:rsidP="00364787">
      <w:pPr>
        <w:pStyle w:val="Heading2"/>
        <w:keepNext w:val="0"/>
        <w:keepLines w:val="0"/>
        <w:numPr>
          <w:ilvl w:val="0"/>
          <w:numId w:val="3"/>
        </w:numPr>
        <w:spacing w:before="0" w:line="276" w:lineRule="auto"/>
        <w:rPr>
          <w:rFonts w:asciiTheme="minorHAnsi" w:eastAsiaTheme="minorHAnsi" w:hAnsiTheme="minorHAnsi" w:cstheme="minorBidi"/>
          <w:b/>
          <w:bCs/>
          <w:color w:val="auto"/>
          <w:sz w:val="24"/>
          <w:szCs w:val="22"/>
          <w:u w:val="single"/>
        </w:rPr>
      </w:pPr>
      <w:r w:rsidRPr="001A300A">
        <w:rPr>
          <w:rFonts w:asciiTheme="minorHAnsi" w:eastAsiaTheme="minorHAnsi" w:hAnsiTheme="minorHAnsi" w:cstheme="minorBidi"/>
          <w:b/>
          <w:bCs/>
          <w:color w:val="auto"/>
          <w:sz w:val="24"/>
          <w:szCs w:val="22"/>
          <w:u w:val="single"/>
        </w:rPr>
        <w:t>Welcome</w:t>
      </w:r>
      <w:r w:rsidR="005B4E91">
        <w:rPr>
          <w:rFonts w:asciiTheme="minorHAnsi" w:eastAsiaTheme="minorHAnsi" w:hAnsiTheme="minorHAnsi" w:cstheme="minorBidi"/>
          <w:b/>
          <w:bCs/>
          <w:color w:val="auto"/>
          <w:sz w:val="24"/>
          <w:szCs w:val="22"/>
          <w:u w:val="single"/>
        </w:rPr>
        <w:t xml:space="preserve"> and</w:t>
      </w:r>
      <w:r w:rsidRPr="001A300A">
        <w:rPr>
          <w:rFonts w:asciiTheme="minorHAnsi" w:eastAsiaTheme="minorHAnsi" w:hAnsiTheme="minorHAnsi" w:cstheme="minorBidi"/>
          <w:b/>
          <w:bCs/>
          <w:color w:val="auto"/>
          <w:sz w:val="24"/>
          <w:szCs w:val="22"/>
          <w:u w:val="single"/>
        </w:rPr>
        <w:t xml:space="preserve"> </w:t>
      </w:r>
      <w:r w:rsidR="005B4E91">
        <w:rPr>
          <w:rFonts w:asciiTheme="minorHAnsi" w:eastAsiaTheme="minorHAnsi" w:hAnsiTheme="minorHAnsi" w:cstheme="minorBidi"/>
          <w:b/>
          <w:bCs/>
          <w:color w:val="auto"/>
          <w:sz w:val="24"/>
          <w:szCs w:val="22"/>
          <w:u w:val="single"/>
        </w:rPr>
        <w:t>a</w:t>
      </w:r>
      <w:r w:rsidRPr="001A300A">
        <w:rPr>
          <w:rFonts w:asciiTheme="minorHAnsi" w:eastAsiaTheme="minorHAnsi" w:hAnsiTheme="minorHAnsi" w:cstheme="minorBidi"/>
          <w:b/>
          <w:bCs/>
          <w:color w:val="auto"/>
          <w:sz w:val="24"/>
          <w:szCs w:val="22"/>
          <w:u w:val="single"/>
        </w:rPr>
        <w:t xml:space="preserve">ction Items from the </w:t>
      </w:r>
      <w:r w:rsidR="00CC6214">
        <w:rPr>
          <w:rFonts w:asciiTheme="minorHAnsi" w:eastAsiaTheme="minorHAnsi" w:hAnsiTheme="minorHAnsi" w:cstheme="minorBidi"/>
          <w:b/>
          <w:bCs/>
          <w:color w:val="auto"/>
          <w:sz w:val="24"/>
          <w:szCs w:val="22"/>
          <w:u w:val="single"/>
        </w:rPr>
        <w:t>April 2021</w:t>
      </w:r>
      <w:r w:rsidR="00F17BD5" w:rsidRPr="001A300A">
        <w:rPr>
          <w:rFonts w:asciiTheme="minorHAnsi" w:eastAsiaTheme="minorHAnsi" w:hAnsiTheme="minorHAnsi" w:cstheme="minorBidi"/>
          <w:b/>
          <w:bCs/>
          <w:color w:val="auto"/>
          <w:sz w:val="24"/>
          <w:szCs w:val="22"/>
          <w:u w:val="single"/>
        </w:rPr>
        <w:t xml:space="preserve"> </w:t>
      </w:r>
      <w:r w:rsidRPr="001A300A">
        <w:rPr>
          <w:rFonts w:asciiTheme="minorHAnsi" w:eastAsiaTheme="minorHAnsi" w:hAnsiTheme="minorHAnsi" w:cstheme="minorBidi"/>
          <w:b/>
          <w:bCs/>
          <w:color w:val="auto"/>
          <w:sz w:val="24"/>
          <w:szCs w:val="22"/>
          <w:u w:val="single"/>
        </w:rPr>
        <w:t>Roundtable</w:t>
      </w:r>
      <w:r w:rsidR="00A349C3">
        <w:rPr>
          <w:rFonts w:asciiTheme="minorHAnsi" w:eastAsiaTheme="minorHAnsi" w:hAnsiTheme="minorHAnsi" w:cstheme="minorBidi"/>
          <w:b/>
          <w:bCs/>
          <w:color w:val="auto"/>
          <w:sz w:val="24"/>
          <w:szCs w:val="22"/>
          <w:u w:val="single"/>
        </w:rPr>
        <w:t xml:space="preserve"> (by </w:t>
      </w:r>
      <w:r w:rsidR="00CC6214">
        <w:rPr>
          <w:rFonts w:asciiTheme="minorHAnsi" w:eastAsiaTheme="minorHAnsi" w:hAnsiTheme="minorHAnsi" w:cstheme="minorBidi"/>
          <w:b/>
          <w:bCs/>
          <w:color w:val="auto"/>
          <w:sz w:val="24"/>
          <w:szCs w:val="22"/>
          <w:u w:val="single"/>
        </w:rPr>
        <w:t>Kelley Wiggins</w:t>
      </w:r>
      <w:r w:rsidR="00A349C3">
        <w:rPr>
          <w:rFonts w:asciiTheme="minorHAnsi" w:eastAsiaTheme="minorHAnsi" w:hAnsiTheme="minorHAnsi" w:cstheme="minorBidi"/>
          <w:b/>
          <w:bCs/>
          <w:color w:val="auto"/>
          <w:sz w:val="24"/>
          <w:szCs w:val="22"/>
          <w:u w:val="single"/>
        </w:rPr>
        <w:t>)</w:t>
      </w:r>
    </w:p>
    <w:p w14:paraId="0AED102E" w14:textId="1773CBF5" w:rsidR="00825DA5" w:rsidRDefault="00825DA5" w:rsidP="005B4E91">
      <w:pPr>
        <w:pStyle w:val="ListParagraph"/>
        <w:numPr>
          <w:ilvl w:val="0"/>
          <w:numId w:val="1"/>
        </w:numPr>
      </w:pPr>
      <w:r>
        <w:t>The Chair welcomed attendees</w:t>
      </w:r>
      <w:r w:rsidR="00076B44">
        <w:t xml:space="preserve"> and </w:t>
      </w:r>
      <w:r w:rsidR="002E4A53">
        <w:t>Brett Challans</w:t>
      </w:r>
      <w:r w:rsidR="005B4E91">
        <w:t xml:space="preserve"> (</w:t>
      </w:r>
      <w:r w:rsidR="002E4A53">
        <w:t>ATO</w:t>
      </w:r>
      <w:r w:rsidR="005B4E91">
        <w:t>)</w:t>
      </w:r>
      <w:r w:rsidR="00076B44">
        <w:t xml:space="preserve"> as co-chair for the meeting</w:t>
      </w:r>
      <w:r w:rsidR="000011A8">
        <w:t xml:space="preserve">, and gave apologies for Kirsty </w:t>
      </w:r>
      <w:proofErr w:type="spellStart"/>
      <w:r w:rsidR="000011A8">
        <w:t>Gowans</w:t>
      </w:r>
      <w:proofErr w:type="spellEnd"/>
      <w:r w:rsidR="000011A8">
        <w:t xml:space="preserve"> and Jade Hawkins who were unable to attend</w:t>
      </w:r>
      <w:r>
        <w:t>.</w:t>
      </w:r>
    </w:p>
    <w:p w14:paraId="530A7CEB" w14:textId="3CA91259" w:rsidR="003A15EE" w:rsidRDefault="00340845" w:rsidP="005B4E91">
      <w:pPr>
        <w:pStyle w:val="ListParagraph"/>
        <w:numPr>
          <w:ilvl w:val="0"/>
          <w:numId w:val="1"/>
        </w:numPr>
      </w:pPr>
      <w:r>
        <w:t xml:space="preserve">Action items </w:t>
      </w:r>
      <w:r w:rsidR="005B4E91">
        <w:t xml:space="preserve">arising </w:t>
      </w:r>
      <w:r>
        <w:t>from the April 2021 Rou</w:t>
      </w:r>
      <w:r w:rsidR="003A15EE">
        <w:t>ndtable</w:t>
      </w:r>
      <w:r w:rsidR="00EC5611">
        <w:t xml:space="preserve"> </w:t>
      </w:r>
      <w:r w:rsidR="005B4E91">
        <w:t>were addressed by the ATO later in the meeting. These items were:</w:t>
      </w:r>
    </w:p>
    <w:p w14:paraId="685A5888" w14:textId="38FC7BD5" w:rsidR="003A15EE" w:rsidRDefault="003A15EE" w:rsidP="005B4E91">
      <w:pPr>
        <w:pStyle w:val="ListParagraph"/>
        <w:numPr>
          <w:ilvl w:val="1"/>
          <w:numId w:val="1"/>
        </w:numPr>
      </w:pPr>
      <w:r>
        <w:t xml:space="preserve">The transparency data format and </w:t>
      </w:r>
      <w:r w:rsidRPr="00BB61CA">
        <w:t xml:space="preserve">how </w:t>
      </w:r>
      <w:r>
        <w:t>the ATO</w:t>
      </w:r>
      <w:r w:rsidRPr="00BB61CA">
        <w:t xml:space="preserve"> will treat those entities with a substituting accounting period for the R&amp;D Tax Incentive legislation</w:t>
      </w:r>
      <w:r w:rsidR="00242E99">
        <w:t>.</w:t>
      </w:r>
    </w:p>
    <w:p w14:paraId="7F39C8A8" w14:textId="5FB178AA" w:rsidR="003A15EE" w:rsidRDefault="003A15EE" w:rsidP="005B4E91">
      <w:pPr>
        <w:pStyle w:val="ListParagraph"/>
        <w:numPr>
          <w:ilvl w:val="1"/>
          <w:numId w:val="1"/>
        </w:numPr>
      </w:pPr>
      <w:r>
        <w:t>T</w:t>
      </w:r>
      <w:r w:rsidRPr="002757B1">
        <w:t>he feedback and timing o</w:t>
      </w:r>
      <w:r w:rsidR="00EC5611">
        <w:t>n</w:t>
      </w:r>
      <w:r w:rsidRPr="002757B1">
        <w:t xml:space="preserve"> when the Tax Determination 2020/</w:t>
      </w:r>
      <w:r w:rsidR="00ED600C">
        <w:t>D</w:t>
      </w:r>
      <w:r w:rsidR="00ED600C" w:rsidRPr="002757B1">
        <w:t xml:space="preserve">1 </w:t>
      </w:r>
      <w:r w:rsidRPr="002757B1">
        <w:t xml:space="preserve">on the interaction between </w:t>
      </w:r>
      <w:proofErr w:type="spellStart"/>
      <w:r w:rsidRPr="002757B1">
        <w:t>JobKeeper</w:t>
      </w:r>
      <w:proofErr w:type="spellEnd"/>
      <w:r w:rsidRPr="002757B1">
        <w:t xml:space="preserve"> and the at-risk clawba</w:t>
      </w:r>
      <w:r>
        <w:t>ck provisions will be finalised</w:t>
      </w:r>
      <w:r w:rsidR="00242E99">
        <w:t>.</w:t>
      </w:r>
    </w:p>
    <w:p w14:paraId="3C214C60" w14:textId="77777777" w:rsidR="00D10A5C" w:rsidRPr="00754267" w:rsidRDefault="00D10A5C" w:rsidP="005B4E91">
      <w:pPr>
        <w:pStyle w:val="ListParagraph"/>
        <w:spacing w:after="0"/>
        <w:ind w:left="2160"/>
        <w:rPr>
          <w:color w:val="000000"/>
        </w:rPr>
      </w:pPr>
    </w:p>
    <w:p w14:paraId="1DF204E2" w14:textId="5E9D6DC4" w:rsidR="00C73313" w:rsidRDefault="003A15EE" w:rsidP="00364787">
      <w:pPr>
        <w:pStyle w:val="Heading2"/>
        <w:keepNext w:val="0"/>
        <w:keepLines w:val="0"/>
        <w:numPr>
          <w:ilvl w:val="0"/>
          <w:numId w:val="3"/>
        </w:numPr>
        <w:spacing w:before="0" w:line="276" w:lineRule="auto"/>
        <w:rPr>
          <w:rFonts w:asciiTheme="minorHAnsi" w:eastAsiaTheme="minorHAnsi" w:hAnsiTheme="minorHAnsi" w:cstheme="minorBidi"/>
          <w:b/>
          <w:bCs/>
          <w:color w:val="auto"/>
          <w:sz w:val="24"/>
          <w:szCs w:val="22"/>
          <w:u w:val="single"/>
        </w:rPr>
      </w:pPr>
      <w:bookmarkStart w:id="11" w:name="_Toc47017063"/>
      <w:bookmarkStart w:id="12" w:name="_Toc47360270"/>
      <w:bookmarkStart w:id="13" w:name="_Toc47366598"/>
      <w:bookmarkStart w:id="14" w:name="_Toc47367228"/>
      <w:bookmarkStart w:id="15" w:name="_Toc47387312"/>
      <w:bookmarkStart w:id="16" w:name="_Toc47446277"/>
      <w:bookmarkStart w:id="17" w:name="_Toc54776177"/>
      <w:bookmarkStart w:id="18" w:name="_Toc54966600"/>
      <w:bookmarkStart w:id="19" w:name="_Toc55305703"/>
      <w:r>
        <w:rPr>
          <w:rFonts w:asciiTheme="minorHAnsi" w:eastAsiaTheme="minorHAnsi" w:hAnsiTheme="minorHAnsi" w:cstheme="minorBidi"/>
          <w:b/>
          <w:bCs/>
          <w:color w:val="auto"/>
          <w:sz w:val="24"/>
          <w:szCs w:val="22"/>
          <w:u w:val="single"/>
        </w:rPr>
        <w:t xml:space="preserve">Policy Update (by </w:t>
      </w:r>
      <w:r w:rsidRPr="003A15EE">
        <w:rPr>
          <w:rFonts w:asciiTheme="minorHAnsi" w:eastAsiaTheme="minorHAnsi" w:hAnsiTheme="minorHAnsi" w:cstheme="minorBidi"/>
          <w:b/>
          <w:bCs/>
          <w:color w:val="auto"/>
          <w:sz w:val="24"/>
          <w:szCs w:val="22"/>
          <w:u w:val="single"/>
        </w:rPr>
        <w:t xml:space="preserve">Lyndall </w:t>
      </w:r>
      <w:proofErr w:type="spellStart"/>
      <w:r w:rsidRPr="003A15EE">
        <w:rPr>
          <w:rFonts w:asciiTheme="minorHAnsi" w:eastAsiaTheme="minorHAnsi" w:hAnsiTheme="minorHAnsi" w:cstheme="minorBidi"/>
          <w:b/>
          <w:bCs/>
          <w:color w:val="auto"/>
          <w:sz w:val="24"/>
          <w:szCs w:val="22"/>
          <w:u w:val="single"/>
        </w:rPr>
        <w:t>Milward-Bason</w:t>
      </w:r>
      <w:proofErr w:type="spellEnd"/>
      <w:r w:rsidRPr="003A15EE">
        <w:rPr>
          <w:rFonts w:asciiTheme="minorHAnsi" w:eastAsiaTheme="minorHAnsi" w:hAnsiTheme="minorHAnsi" w:cstheme="minorBidi"/>
          <w:b/>
          <w:bCs/>
          <w:color w:val="auto"/>
          <w:sz w:val="24"/>
          <w:szCs w:val="22"/>
          <w:u w:val="single"/>
        </w:rPr>
        <w:t>)</w:t>
      </w:r>
    </w:p>
    <w:p w14:paraId="1963DA50" w14:textId="4C9C8D60" w:rsidR="00CC3D86" w:rsidRDefault="00CC3D86" w:rsidP="005B4E91">
      <w:pPr>
        <w:pStyle w:val="ListParagraph"/>
        <w:numPr>
          <w:ilvl w:val="0"/>
          <w:numId w:val="5"/>
        </w:numPr>
      </w:pPr>
      <w:r w:rsidRPr="00CC3D86">
        <w:rPr>
          <w:i/>
        </w:rPr>
        <w:t>Industry Research and Development Regulations 2011</w:t>
      </w:r>
      <w:r>
        <w:t xml:space="preserve"> (Regulations) and </w:t>
      </w:r>
      <w:r w:rsidRPr="00CC3D86">
        <w:rPr>
          <w:i/>
        </w:rPr>
        <w:t>Industry Research and Development Decision-Making Principles 2011</w:t>
      </w:r>
      <w:r>
        <w:t xml:space="preserve"> (Decision-making Principles) are scheduled to sunset on 1 April 2022 under the </w:t>
      </w:r>
      <w:r w:rsidRPr="00CC3D86">
        <w:rPr>
          <w:i/>
        </w:rPr>
        <w:t>Legislation Act 2003</w:t>
      </w:r>
      <w:r>
        <w:t>.</w:t>
      </w:r>
    </w:p>
    <w:p w14:paraId="26BAF918" w14:textId="0F1072E2" w:rsidR="00CC3D86" w:rsidRPr="00364787" w:rsidRDefault="00CC3D86" w:rsidP="005B4E91">
      <w:pPr>
        <w:pStyle w:val="ListParagraph"/>
        <w:numPr>
          <w:ilvl w:val="1"/>
          <w:numId w:val="6"/>
        </w:numPr>
        <w:spacing w:after="120"/>
        <w:contextualSpacing w:val="0"/>
      </w:pPr>
      <w:proofErr w:type="spellStart"/>
      <w:r w:rsidRPr="00364787">
        <w:t>Sunsetting</w:t>
      </w:r>
      <w:proofErr w:type="spellEnd"/>
      <w:r w:rsidRPr="00364787">
        <w:t xml:space="preserve"> – automatic repeal of legislative instruments after a fixed 10</w:t>
      </w:r>
      <w:r w:rsidR="000011A8">
        <w:t>-</w:t>
      </w:r>
      <w:r w:rsidRPr="00364787">
        <w:t>year period.</w:t>
      </w:r>
    </w:p>
    <w:p w14:paraId="6DF2D2E0" w14:textId="1E9C1D0E" w:rsidR="00CC3D86" w:rsidRPr="00CC3D86" w:rsidRDefault="00EC5611" w:rsidP="005B4E91">
      <w:pPr>
        <w:pStyle w:val="ListParagraph"/>
        <w:numPr>
          <w:ilvl w:val="0"/>
          <w:numId w:val="1"/>
        </w:numPr>
      </w:pPr>
      <w:r>
        <w:t>To</w:t>
      </w:r>
      <w:r w:rsidR="00CC3D86" w:rsidRPr="00CC3D86">
        <w:t xml:space="preserve"> review the performance of </w:t>
      </w:r>
      <w:proofErr w:type="spellStart"/>
      <w:r w:rsidR="00CC3D86" w:rsidRPr="00CC3D86">
        <w:t>sunsetting</w:t>
      </w:r>
      <w:proofErr w:type="spellEnd"/>
      <w:r w:rsidR="00CC3D86" w:rsidRPr="00CC3D86">
        <w:t xml:space="preserve"> legislative instruments, the Department is required to formally consult relevant stakeholders.</w:t>
      </w:r>
    </w:p>
    <w:p w14:paraId="1790CE51" w14:textId="0513FE0E" w:rsidR="00CC3D86" w:rsidRPr="00CC3D86" w:rsidRDefault="00CC3D86" w:rsidP="005B4E91">
      <w:pPr>
        <w:pStyle w:val="ListParagraph"/>
        <w:numPr>
          <w:ilvl w:val="0"/>
          <w:numId w:val="1"/>
        </w:numPr>
      </w:pPr>
      <w:r w:rsidRPr="00CC3D86">
        <w:t xml:space="preserve">Public consultation </w:t>
      </w:r>
      <w:r w:rsidR="000011A8">
        <w:t>on the</w:t>
      </w:r>
      <w:r w:rsidR="000011A8" w:rsidRPr="00CC3D86">
        <w:t xml:space="preserve"> </w:t>
      </w:r>
      <w:r w:rsidRPr="00CC3D86">
        <w:t>Decision-making Principles &amp; Regulations started on 27 August 2021 and will close on 9 September 2021.</w:t>
      </w:r>
    </w:p>
    <w:p w14:paraId="2947C57B" w14:textId="1AC4CC19" w:rsidR="00CC3D86" w:rsidRPr="00CC3D86" w:rsidRDefault="00EC5611" w:rsidP="005B4E91">
      <w:pPr>
        <w:pStyle w:val="ListParagraph"/>
        <w:numPr>
          <w:ilvl w:val="0"/>
          <w:numId w:val="1"/>
        </w:numPr>
      </w:pPr>
      <w:r>
        <w:t>Submissions can be made at</w:t>
      </w:r>
      <w:r w:rsidR="00CC3D86" w:rsidRPr="00CC3D86">
        <w:t xml:space="preserve">: </w:t>
      </w:r>
      <w:hyperlink r:id="rId12" w:history="1">
        <w:r w:rsidR="00CC3D86" w:rsidRPr="00CC3D86">
          <w:t>https://consult.industry.gov.au/r-d-tax/industry-research-and-development-review/</w:t>
        </w:r>
      </w:hyperlink>
      <w:r w:rsidR="00CC3D86" w:rsidRPr="00CC3D86">
        <w:t>.</w:t>
      </w:r>
    </w:p>
    <w:p w14:paraId="3622C80C" w14:textId="274EE996" w:rsidR="00595190" w:rsidRPr="00CC3D86" w:rsidRDefault="00595190" w:rsidP="005B4E91">
      <w:pPr>
        <w:pStyle w:val="ListParagraph"/>
        <w:rPr>
          <w:i/>
        </w:rPr>
      </w:pPr>
    </w:p>
    <w:bookmarkEnd w:id="11"/>
    <w:bookmarkEnd w:id="12"/>
    <w:bookmarkEnd w:id="13"/>
    <w:bookmarkEnd w:id="14"/>
    <w:bookmarkEnd w:id="15"/>
    <w:bookmarkEnd w:id="16"/>
    <w:bookmarkEnd w:id="17"/>
    <w:bookmarkEnd w:id="18"/>
    <w:bookmarkEnd w:id="19"/>
    <w:p w14:paraId="6D24199C" w14:textId="1C8C2E6B" w:rsidR="005E55E9" w:rsidRPr="00CD4C84" w:rsidRDefault="004D33B3" w:rsidP="00364787">
      <w:pPr>
        <w:pStyle w:val="Heading2"/>
        <w:keepNext w:val="0"/>
        <w:keepLines w:val="0"/>
        <w:numPr>
          <w:ilvl w:val="0"/>
          <w:numId w:val="3"/>
        </w:numPr>
        <w:spacing w:before="0" w:line="276" w:lineRule="auto"/>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lastRenderedPageBreak/>
        <w:t xml:space="preserve">AusIndustry Update </w:t>
      </w:r>
      <w:r>
        <w:rPr>
          <w:rFonts w:asciiTheme="minorHAnsi" w:eastAsiaTheme="minorHAnsi" w:hAnsiTheme="minorHAnsi" w:cstheme="minorBidi"/>
          <w:b/>
          <w:bCs/>
          <w:color w:val="auto"/>
          <w:sz w:val="24"/>
          <w:szCs w:val="22"/>
          <w:u w:val="single"/>
        </w:rPr>
        <w:t>(by Kelley Wiggins)</w:t>
      </w:r>
    </w:p>
    <w:p w14:paraId="3B71288C" w14:textId="200B008F" w:rsidR="004D33B3" w:rsidRDefault="004D33B3" w:rsidP="00364787">
      <w:pPr>
        <w:numPr>
          <w:ilvl w:val="0"/>
          <w:numId w:val="7"/>
        </w:numPr>
        <w:spacing w:before="60" w:after="0" w:line="276" w:lineRule="auto"/>
        <w:ind w:left="709" w:hanging="357"/>
      </w:pPr>
      <w:r>
        <w:t xml:space="preserve">The chair </w:t>
      </w:r>
      <w:r w:rsidR="001A7238">
        <w:t>advised</w:t>
      </w:r>
      <w:r>
        <w:t xml:space="preserve"> th</w:t>
      </w:r>
      <w:r w:rsidR="001A7238">
        <w:t>at</w:t>
      </w:r>
      <w:r>
        <w:t xml:space="preserve"> </w:t>
      </w:r>
      <w:r w:rsidR="001A7238">
        <w:t>t</w:t>
      </w:r>
      <w:r>
        <w:t>wo program reviews</w:t>
      </w:r>
      <w:r w:rsidR="00EC5611">
        <w:t xml:space="preserve"> are underway</w:t>
      </w:r>
      <w:r>
        <w:t xml:space="preserve">: </w:t>
      </w:r>
    </w:p>
    <w:p w14:paraId="2715F663" w14:textId="463537E8" w:rsidR="004D33B3" w:rsidRDefault="00EC5611" w:rsidP="005B4E91">
      <w:pPr>
        <w:pStyle w:val="ListParagraph"/>
        <w:numPr>
          <w:ilvl w:val="1"/>
          <w:numId w:val="1"/>
        </w:numPr>
      </w:pPr>
      <w:r>
        <w:t xml:space="preserve">The </w:t>
      </w:r>
      <w:r w:rsidR="000011A8">
        <w:t>Australian National Audit Office (</w:t>
      </w:r>
      <w:r w:rsidR="004D33B3" w:rsidRPr="004D527C">
        <w:t>ANAO</w:t>
      </w:r>
      <w:r w:rsidR="000011A8">
        <w:t>)</w:t>
      </w:r>
      <w:r>
        <w:t xml:space="preserve"> </w:t>
      </w:r>
      <w:r w:rsidR="004D33B3">
        <w:t xml:space="preserve">is </w:t>
      </w:r>
      <w:r w:rsidR="004D33B3" w:rsidRPr="004D527C">
        <w:t xml:space="preserve">examining if </w:t>
      </w:r>
      <w:r>
        <w:t xml:space="preserve">the </w:t>
      </w:r>
      <w:r w:rsidR="004D33B3" w:rsidRPr="004D527C">
        <w:rPr>
          <w:lang w:eastAsia="en-AU"/>
        </w:rPr>
        <w:t>R</w:t>
      </w:r>
      <w:r>
        <w:rPr>
          <w:lang w:eastAsia="en-AU"/>
        </w:rPr>
        <w:t>&amp;</w:t>
      </w:r>
      <w:r w:rsidR="004D33B3" w:rsidRPr="004D527C">
        <w:rPr>
          <w:lang w:eastAsia="en-AU"/>
        </w:rPr>
        <w:t>DTI</w:t>
      </w:r>
      <w:r w:rsidR="004D33B3">
        <w:t xml:space="preserve"> has effective </w:t>
      </w:r>
      <w:r w:rsidR="004D33B3" w:rsidRPr="004D527C">
        <w:t>registration, eligibility review and compliance arrangements</w:t>
      </w:r>
      <w:r w:rsidR="004D33B3">
        <w:t xml:space="preserve">. Once finalised, the ANAO report will be made publically available on their website. </w:t>
      </w:r>
    </w:p>
    <w:p w14:paraId="5D7E8F2C" w14:textId="471EC172" w:rsidR="004D33B3" w:rsidRDefault="00EC5611" w:rsidP="005B4E91">
      <w:pPr>
        <w:pStyle w:val="ListParagraph"/>
        <w:numPr>
          <w:ilvl w:val="1"/>
          <w:numId w:val="1"/>
        </w:numPr>
        <w:rPr>
          <w:lang w:eastAsia="en-AU"/>
        </w:rPr>
      </w:pPr>
      <w:r>
        <w:rPr>
          <w:lang w:eastAsia="en-AU"/>
        </w:rPr>
        <w:t>T</w:t>
      </w:r>
      <w:r w:rsidR="004D33B3" w:rsidRPr="004D527C">
        <w:rPr>
          <w:lang w:eastAsia="en-AU"/>
        </w:rPr>
        <w:t>he Boar</w:t>
      </w:r>
      <w:r w:rsidR="004D33B3">
        <w:rPr>
          <w:lang w:eastAsia="en-AU"/>
        </w:rPr>
        <w:t xml:space="preserve">d of Taxation </w:t>
      </w:r>
      <w:r w:rsidR="004D33B3" w:rsidRPr="004D527C">
        <w:rPr>
          <w:lang w:eastAsia="en-AU"/>
        </w:rPr>
        <w:t>review of the R</w:t>
      </w:r>
      <w:r>
        <w:rPr>
          <w:lang w:eastAsia="en-AU"/>
        </w:rPr>
        <w:t>&amp;</w:t>
      </w:r>
      <w:r w:rsidR="004D33B3" w:rsidRPr="004D527C">
        <w:rPr>
          <w:lang w:eastAsia="en-AU"/>
        </w:rPr>
        <w:t xml:space="preserve">DTI </w:t>
      </w:r>
      <w:r w:rsidR="004D33B3">
        <w:rPr>
          <w:lang w:eastAsia="en-AU"/>
        </w:rPr>
        <w:t>is evaluating</w:t>
      </w:r>
      <w:r w:rsidR="004D33B3" w:rsidRPr="004D527C">
        <w:rPr>
          <w:lang w:eastAsia="en-AU"/>
        </w:rPr>
        <w:t xml:space="preserve"> the dual</w:t>
      </w:r>
      <w:r w:rsidR="000011A8">
        <w:rPr>
          <w:lang w:eastAsia="en-AU"/>
        </w:rPr>
        <w:t>-</w:t>
      </w:r>
      <w:r w:rsidR="004D33B3" w:rsidRPr="004D527C">
        <w:rPr>
          <w:lang w:eastAsia="en-AU"/>
        </w:rPr>
        <w:t>agency administration mod</w:t>
      </w:r>
      <w:r w:rsidR="004D33B3">
        <w:rPr>
          <w:lang w:eastAsia="en-AU"/>
        </w:rPr>
        <w:t xml:space="preserve">el to identify opportunities to </w:t>
      </w:r>
      <w:r w:rsidR="004D33B3" w:rsidRPr="004D527C">
        <w:rPr>
          <w:lang w:eastAsia="en-AU"/>
        </w:rPr>
        <w:t>reduce dupl</w:t>
      </w:r>
      <w:r w:rsidR="004D33B3">
        <w:rPr>
          <w:lang w:eastAsia="en-AU"/>
        </w:rPr>
        <w:t>ication. Public c</w:t>
      </w:r>
      <w:r w:rsidR="004D33B3" w:rsidRPr="004D527C">
        <w:rPr>
          <w:lang w:eastAsia="en-AU"/>
        </w:rPr>
        <w:t>onsultation</w:t>
      </w:r>
      <w:r w:rsidR="004D33B3">
        <w:rPr>
          <w:lang w:eastAsia="en-AU"/>
        </w:rPr>
        <w:t>s</w:t>
      </w:r>
      <w:r w:rsidR="004D33B3" w:rsidRPr="004D527C">
        <w:rPr>
          <w:lang w:eastAsia="en-AU"/>
        </w:rPr>
        <w:t xml:space="preserve"> </w:t>
      </w:r>
      <w:r>
        <w:rPr>
          <w:lang w:eastAsia="en-AU"/>
        </w:rPr>
        <w:t>are</w:t>
      </w:r>
      <w:r w:rsidR="004D33B3">
        <w:rPr>
          <w:lang w:eastAsia="en-AU"/>
        </w:rPr>
        <w:t xml:space="preserve"> being</w:t>
      </w:r>
      <w:r w:rsidR="004D33B3" w:rsidRPr="004D527C">
        <w:rPr>
          <w:lang w:eastAsia="en-AU"/>
        </w:rPr>
        <w:t xml:space="preserve"> conducted</w:t>
      </w:r>
      <w:r w:rsidR="004D33B3">
        <w:rPr>
          <w:lang w:eastAsia="en-AU"/>
        </w:rPr>
        <w:t xml:space="preserve"> and written</w:t>
      </w:r>
      <w:r w:rsidR="004D33B3" w:rsidRPr="004D527C">
        <w:rPr>
          <w:lang w:eastAsia="en-AU"/>
        </w:rPr>
        <w:t xml:space="preserve"> submissions </w:t>
      </w:r>
      <w:r w:rsidR="004D33B3">
        <w:rPr>
          <w:lang w:eastAsia="en-AU"/>
        </w:rPr>
        <w:t>c</w:t>
      </w:r>
      <w:r>
        <w:rPr>
          <w:lang w:eastAsia="en-AU"/>
        </w:rPr>
        <w:t xml:space="preserve">an </w:t>
      </w:r>
      <w:r w:rsidR="004D33B3" w:rsidRPr="004D527C">
        <w:rPr>
          <w:lang w:eastAsia="en-AU"/>
        </w:rPr>
        <w:t>be made to the Board of Taxation until 15 September 202</w:t>
      </w:r>
      <w:r w:rsidR="004D33B3">
        <w:rPr>
          <w:lang w:eastAsia="en-AU"/>
        </w:rPr>
        <w:t xml:space="preserve">1. </w:t>
      </w:r>
      <w:r w:rsidR="004D33B3" w:rsidRPr="006B0EBA">
        <w:rPr>
          <w:lang w:eastAsia="en-AU"/>
        </w:rPr>
        <w:t xml:space="preserve">The Board </w:t>
      </w:r>
      <w:r w:rsidR="004D33B3">
        <w:rPr>
          <w:lang w:eastAsia="en-AU"/>
        </w:rPr>
        <w:t xml:space="preserve">of Taxation </w:t>
      </w:r>
      <w:r>
        <w:rPr>
          <w:lang w:eastAsia="en-AU"/>
        </w:rPr>
        <w:t>is</w:t>
      </w:r>
      <w:r w:rsidR="004D33B3">
        <w:rPr>
          <w:lang w:eastAsia="en-AU"/>
        </w:rPr>
        <w:t xml:space="preserve"> expected to</w:t>
      </w:r>
      <w:r w:rsidR="004D33B3" w:rsidRPr="006B0EBA">
        <w:rPr>
          <w:lang w:eastAsia="en-AU"/>
        </w:rPr>
        <w:t xml:space="preserve"> report back to the Government by 30 November 2021</w:t>
      </w:r>
      <w:r w:rsidR="004D33B3">
        <w:rPr>
          <w:lang w:eastAsia="en-AU"/>
        </w:rPr>
        <w:t>.</w:t>
      </w:r>
    </w:p>
    <w:p w14:paraId="424A7CF7" w14:textId="77777777" w:rsidR="004C74D4" w:rsidRDefault="004C74D4" w:rsidP="005B4E91">
      <w:pPr>
        <w:pStyle w:val="ListParagraph"/>
        <w:ind w:left="1440"/>
        <w:rPr>
          <w:lang w:eastAsia="en-AU"/>
        </w:rPr>
      </w:pPr>
    </w:p>
    <w:p w14:paraId="130DA5EB" w14:textId="082F0655" w:rsidR="004D33B3" w:rsidRPr="004D33B3" w:rsidRDefault="004D33B3" w:rsidP="005B4E91">
      <w:pPr>
        <w:pStyle w:val="ListParagraph"/>
        <w:numPr>
          <w:ilvl w:val="0"/>
          <w:numId w:val="1"/>
        </w:numPr>
      </w:pPr>
      <w:proofErr w:type="spellStart"/>
      <w:r w:rsidRPr="004D33B3">
        <w:t>Keelie</w:t>
      </w:r>
      <w:proofErr w:type="spellEnd"/>
      <w:r w:rsidRPr="004D33B3">
        <w:t xml:space="preserve"> Williams </w:t>
      </w:r>
      <w:r w:rsidR="001A7238">
        <w:t>updated members on</w:t>
      </w:r>
      <w:r w:rsidRPr="004D33B3">
        <w:t xml:space="preserve"> the Customer Portal</w:t>
      </w:r>
      <w:r w:rsidR="00B9302E">
        <w:t xml:space="preserve"> </w:t>
      </w:r>
      <w:r w:rsidR="004C74D4">
        <w:t>(</w:t>
      </w:r>
      <w:r w:rsidR="00B9302E">
        <w:t>released on 5 July 2021</w:t>
      </w:r>
      <w:r w:rsidR="004C74D4">
        <w:t>)</w:t>
      </w:r>
    </w:p>
    <w:p w14:paraId="0DA2DEFF" w14:textId="449C0502" w:rsidR="004D33B3" w:rsidRPr="00CC3D86" w:rsidRDefault="00242E99" w:rsidP="005B4E91">
      <w:pPr>
        <w:pStyle w:val="ListParagraph"/>
        <w:numPr>
          <w:ilvl w:val="1"/>
          <w:numId w:val="1"/>
        </w:numPr>
      </w:pPr>
      <w:r>
        <w:t>E</w:t>
      </w:r>
      <w:r w:rsidR="00B9302E" w:rsidRPr="005B323B">
        <w:t>arly results indicate that the new registration form is faster for applicants to complete</w:t>
      </w:r>
      <w:r>
        <w:t>.</w:t>
      </w:r>
    </w:p>
    <w:p w14:paraId="3FF729B3" w14:textId="012F6840" w:rsidR="00B9302E" w:rsidRDefault="00242E99" w:rsidP="005B4E91">
      <w:pPr>
        <w:pStyle w:val="ListParagraph"/>
        <w:numPr>
          <w:ilvl w:val="1"/>
          <w:numId w:val="1"/>
        </w:numPr>
      </w:pPr>
      <w:r>
        <w:t>N</w:t>
      </w:r>
      <w:r w:rsidR="00B9302E">
        <w:t>ext release is scheduled for the first week</w:t>
      </w:r>
      <w:r w:rsidR="000011A8">
        <w:t xml:space="preserve"> of</w:t>
      </w:r>
      <w:r w:rsidR="00B9302E">
        <w:t xml:space="preserve"> November 2021</w:t>
      </w:r>
      <w:r>
        <w:t>:</w:t>
      </w:r>
    </w:p>
    <w:p w14:paraId="2320BE18" w14:textId="19FD114E" w:rsidR="00B9302E" w:rsidRDefault="00242E99" w:rsidP="005B4E91">
      <w:pPr>
        <w:pStyle w:val="ListParagraph"/>
        <w:numPr>
          <w:ilvl w:val="2"/>
          <w:numId w:val="1"/>
        </w:numPr>
      </w:pPr>
      <w:r>
        <w:t>A</w:t>
      </w:r>
      <w:r w:rsidR="00B9302E">
        <w:t xml:space="preserve">lpha-numerical sorting will give users an easier way to find projects and activities within </w:t>
      </w:r>
      <w:r w:rsidR="001A7238">
        <w:t>a</w:t>
      </w:r>
      <w:r w:rsidR="00B9302E">
        <w:t xml:space="preserve"> list (rather than by the order in which they were created). Users can give their activities </w:t>
      </w:r>
      <w:r w:rsidR="001A7238">
        <w:t xml:space="preserve">a </w:t>
      </w:r>
      <w:r w:rsidR="00B9302E">
        <w:t xml:space="preserve">number to </w:t>
      </w:r>
      <w:r w:rsidR="001A7238">
        <w:t xml:space="preserve">better </w:t>
      </w:r>
      <w:r w:rsidR="00B9302E">
        <w:t>control the visual ordering</w:t>
      </w:r>
      <w:r>
        <w:t>.</w:t>
      </w:r>
    </w:p>
    <w:p w14:paraId="2DB971EF" w14:textId="0D775197" w:rsidR="00B9302E" w:rsidRDefault="00B9302E" w:rsidP="005B4E91">
      <w:pPr>
        <w:pStyle w:val="ListParagraph"/>
        <w:numPr>
          <w:ilvl w:val="2"/>
          <w:numId w:val="1"/>
        </w:numPr>
      </w:pPr>
      <w:r>
        <w:t xml:space="preserve">The wording of eligibility messages will be </w:t>
      </w:r>
      <w:r w:rsidR="001A7238">
        <w:t xml:space="preserve">rephrased and </w:t>
      </w:r>
      <w:r>
        <w:t>toned down</w:t>
      </w:r>
      <w:r w:rsidR="00242E99">
        <w:t>.</w:t>
      </w:r>
    </w:p>
    <w:p w14:paraId="1A0EE6D1" w14:textId="375894B9" w:rsidR="000B10CD" w:rsidRDefault="00E33B20" w:rsidP="005B4E91">
      <w:pPr>
        <w:pStyle w:val="ListParagraph"/>
        <w:numPr>
          <w:ilvl w:val="2"/>
          <w:numId w:val="1"/>
        </w:numPr>
      </w:pPr>
      <w:r>
        <w:t xml:space="preserve">Tax Agents will be able to search, sort and </w:t>
      </w:r>
      <w:r w:rsidR="001A7238">
        <w:t>‘</w:t>
      </w:r>
      <w:r>
        <w:t>favourite</w:t>
      </w:r>
      <w:r w:rsidR="001A7238">
        <w:t>’</w:t>
      </w:r>
      <w:r>
        <w:t xml:space="preserve"> R&amp;D entities in their client list to help personalise their experience and find clients</w:t>
      </w:r>
      <w:r w:rsidR="000B10CD">
        <w:t xml:space="preserve"> more easily.</w:t>
      </w:r>
    </w:p>
    <w:p w14:paraId="65565674" w14:textId="18496AF9" w:rsidR="009628D4" w:rsidRDefault="001A7238" w:rsidP="005B4E91">
      <w:pPr>
        <w:pStyle w:val="ListParagraph"/>
        <w:numPr>
          <w:ilvl w:val="0"/>
          <w:numId w:val="9"/>
        </w:numPr>
      </w:pPr>
      <w:r>
        <w:t>F</w:t>
      </w:r>
      <w:r w:rsidR="000B10CD">
        <w:t xml:space="preserve">eedback </w:t>
      </w:r>
      <w:r>
        <w:t>welcome at</w:t>
      </w:r>
      <w:r w:rsidR="000B10CD">
        <w:t xml:space="preserve"> </w:t>
      </w:r>
      <w:hyperlink r:id="rId13" w:history="1">
        <w:r w:rsidR="000B10CD" w:rsidRPr="004279B7">
          <w:rPr>
            <w:rStyle w:val="Hyperlink"/>
          </w:rPr>
          <w:t>rdti.engagement@industry.gov.au</w:t>
        </w:r>
      </w:hyperlink>
      <w:r w:rsidR="000B10CD" w:rsidRPr="000B10CD">
        <w:t xml:space="preserve"> </w:t>
      </w:r>
      <w:r w:rsidR="000B10CD">
        <w:t xml:space="preserve">for consideration in </w:t>
      </w:r>
      <w:r>
        <w:t>a subsequent</w:t>
      </w:r>
      <w:r w:rsidR="009628D4">
        <w:t xml:space="preserve"> release around February 2022. </w:t>
      </w:r>
    </w:p>
    <w:p w14:paraId="664FD2FB" w14:textId="5A48170B" w:rsidR="001273AB" w:rsidRPr="00CE72DA" w:rsidRDefault="001273AB" w:rsidP="005B4E91">
      <w:pPr>
        <w:pStyle w:val="ListParagraph"/>
        <w:numPr>
          <w:ilvl w:val="0"/>
          <w:numId w:val="9"/>
        </w:numPr>
      </w:pPr>
      <w:r>
        <w:t>Customer Portal Help and Support</w:t>
      </w:r>
      <w:r w:rsidR="001A7238">
        <w:t xml:space="preserve"> can be found at</w:t>
      </w:r>
      <w:r>
        <w:t>:</w:t>
      </w:r>
    </w:p>
    <w:p w14:paraId="28337F5D" w14:textId="77777777" w:rsidR="00252962" w:rsidRPr="00CE72DA" w:rsidRDefault="00BC4150" w:rsidP="005B4E91">
      <w:pPr>
        <w:pStyle w:val="ListParagraph"/>
        <w:numPr>
          <w:ilvl w:val="1"/>
          <w:numId w:val="9"/>
        </w:numPr>
      </w:pPr>
      <w:hyperlink r:id="rId14" w:history="1">
        <w:r w:rsidR="001C0133" w:rsidRPr="00CE72DA">
          <w:rPr>
            <w:rStyle w:val="Hyperlink"/>
            <w:bCs/>
          </w:rPr>
          <w:t>www.mygovid.gov.au</w:t>
        </w:r>
      </w:hyperlink>
    </w:p>
    <w:p w14:paraId="5AA9E295" w14:textId="77777777" w:rsidR="00252962" w:rsidRPr="00CE72DA" w:rsidRDefault="00BC4150" w:rsidP="005B4E91">
      <w:pPr>
        <w:pStyle w:val="ListParagraph"/>
        <w:numPr>
          <w:ilvl w:val="1"/>
          <w:numId w:val="9"/>
        </w:numPr>
      </w:pPr>
      <w:hyperlink r:id="rId15" w:history="1">
        <w:r w:rsidR="001C0133" w:rsidRPr="00CE72DA">
          <w:rPr>
            <w:rStyle w:val="Hyperlink"/>
            <w:bCs/>
          </w:rPr>
          <w:t>info.authorisationmanager.gov.au/</w:t>
        </w:r>
      </w:hyperlink>
    </w:p>
    <w:p w14:paraId="42665920" w14:textId="77777777" w:rsidR="00252962" w:rsidRPr="00CE72DA" w:rsidRDefault="00BC4150" w:rsidP="005B4E91">
      <w:pPr>
        <w:pStyle w:val="ListParagraph"/>
        <w:numPr>
          <w:ilvl w:val="1"/>
          <w:numId w:val="9"/>
        </w:numPr>
      </w:pPr>
      <w:hyperlink r:id="rId16" w:history="1">
        <w:r w:rsidR="001C0133" w:rsidRPr="00CE72DA">
          <w:rPr>
            <w:rStyle w:val="Hyperlink"/>
            <w:bCs/>
          </w:rPr>
          <w:t>business.gov.au/grants-and-programs/research-and-development-tax-incentive/apply-to-register-with-the-</w:t>
        </w:r>
      </w:hyperlink>
      <w:hyperlink r:id="rId17" w:history="1">
        <w:r w:rsidR="001C0133" w:rsidRPr="00CE72DA">
          <w:rPr>
            <w:rStyle w:val="Hyperlink"/>
            <w:bCs/>
          </w:rPr>
          <w:t>randd</w:t>
        </w:r>
      </w:hyperlink>
      <w:hyperlink r:id="rId18" w:history="1">
        <w:r w:rsidR="001C0133" w:rsidRPr="00CE72DA">
          <w:rPr>
            <w:rStyle w:val="Hyperlink"/>
            <w:bCs/>
          </w:rPr>
          <w:t>-tax-incentive</w:t>
        </w:r>
      </w:hyperlink>
    </w:p>
    <w:p w14:paraId="6B760926" w14:textId="77777777" w:rsidR="00252962" w:rsidRPr="00366350" w:rsidRDefault="001C0133" w:rsidP="005B4E91">
      <w:pPr>
        <w:pStyle w:val="ListParagraph"/>
        <w:numPr>
          <w:ilvl w:val="1"/>
          <w:numId w:val="9"/>
        </w:numPr>
      </w:pPr>
      <w:r w:rsidRPr="00366350">
        <w:rPr>
          <w:bCs/>
        </w:rPr>
        <w:t>AusIndustry Contact centre – 13 28 46</w:t>
      </w:r>
    </w:p>
    <w:p w14:paraId="63FA2319" w14:textId="77777777" w:rsidR="009628D4" w:rsidRDefault="009628D4" w:rsidP="005B4E91">
      <w:pPr>
        <w:pStyle w:val="ListParagraph"/>
      </w:pPr>
    </w:p>
    <w:p w14:paraId="0F27E4A5" w14:textId="542D59E1" w:rsidR="009628D4" w:rsidRDefault="009628D4" w:rsidP="005B4E91">
      <w:pPr>
        <w:pStyle w:val="ListParagraph"/>
        <w:numPr>
          <w:ilvl w:val="0"/>
          <w:numId w:val="8"/>
        </w:numPr>
      </w:pPr>
      <w:r>
        <w:t xml:space="preserve">Chris Enders presented on </w:t>
      </w:r>
      <w:r w:rsidR="00CE72DA">
        <w:t xml:space="preserve">R&amp;DTI </w:t>
      </w:r>
      <w:r w:rsidR="00021E68">
        <w:t>Guidance:</w:t>
      </w:r>
    </w:p>
    <w:p w14:paraId="0AD98A59" w14:textId="7D115FD9" w:rsidR="000011A8" w:rsidRDefault="000011A8" w:rsidP="005B4E91">
      <w:pPr>
        <w:pStyle w:val="ListParagraph"/>
        <w:numPr>
          <w:ilvl w:val="1"/>
          <w:numId w:val="1"/>
        </w:numPr>
      </w:pPr>
      <w:r>
        <w:rPr>
          <w:lang w:eastAsia="en-AU"/>
        </w:rPr>
        <w:t>The department is committed to working with industry to provide education and guidance materials to help them correctly self-assess</w:t>
      </w:r>
      <w:r w:rsidR="006468B9">
        <w:rPr>
          <w:lang w:eastAsia="en-AU"/>
        </w:rPr>
        <w:t xml:space="preserve"> suitability for the R&amp;D Tax Incentive program</w:t>
      </w:r>
    </w:p>
    <w:p w14:paraId="07D2ADB9" w14:textId="7CB81087" w:rsidR="004D33B3" w:rsidRDefault="001A7238" w:rsidP="005B4E91">
      <w:pPr>
        <w:pStyle w:val="ListParagraph"/>
        <w:numPr>
          <w:ilvl w:val="1"/>
          <w:numId w:val="1"/>
        </w:numPr>
      </w:pPr>
      <w:r>
        <w:rPr>
          <w:lang w:eastAsia="en-AU"/>
        </w:rPr>
        <w:t>A draft</w:t>
      </w:r>
      <w:r w:rsidR="009628D4" w:rsidRPr="00EA6C20">
        <w:rPr>
          <w:lang w:eastAsia="en-AU"/>
        </w:rPr>
        <w:t xml:space="preserve"> </w:t>
      </w:r>
      <w:r>
        <w:rPr>
          <w:lang w:eastAsia="en-AU"/>
        </w:rPr>
        <w:t xml:space="preserve">of the </w:t>
      </w:r>
      <w:r w:rsidR="009628D4" w:rsidRPr="00EA6C20">
        <w:rPr>
          <w:lang w:eastAsia="en-AU"/>
        </w:rPr>
        <w:t xml:space="preserve">refreshed </w:t>
      </w:r>
      <w:r w:rsidR="009628D4">
        <w:t>s</w:t>
      </w:r>
      <w:r w:rsidR="009628D4">
        <w:rPr>
          <w:lang w:eastAsia="en-AU"/>
        </w:rPr>
        <w:t xml:space="preserve">oftware guide </w:t>
      </w:r>
      <w:r w:rsidR="009628D4" w:rsidRPr="00EA6C20">
        <w:rPr>
          <w:lang w:eastAsia="en-AU"/>
        </w:rPr>
        <w:t>received</w:t>
      </w:r>
      <w:r w:rsidR="009628D4">
        <w:rPr>
          <w:lang w:eastAsia="en-AU"/>
        </w:rPr>
        <w:t xml:space="preserve"> around 30 submissions</w:t>
      </w:r>
      <w:r>
        <w:rPr>
          <w:lang w:eastAsia="en-AU"/>
        </w:rPr>
        <w:t>. E</w:t>
      </w:r>
      <w:r w:rsidR="009628D4">
        <w:rPr>
          <w:lang w:eastAsia="en-AU"/>
        </w:rPr>
        <w:t xml:space="preserve">xamples </w:t>
      </w:r>
      <w:r w:rsidR="009628D4" w:rsidRPr="00EA6C20">
        <w:rPr>
          <w:lang w:eastAsia="en-AU"/>
        </w:rPr>
        <w:t>and a new case study</w:t>
      </w:r>
      <w:r w:rsidR="009628D4">
        <w:rPr>
          <w:lang w:eastAsia="en-AU"/>
        </w:rPr>
        <w:t xml:space="preserve"> were welcome additions</w:t>
      </w:r>
      <w:r>
        <w:rPr>
          <w:lang w:eastAsia="en-AU"/>
        </w:rPr>
        <w:t>.</w:t>
      </w:r>
    </w:p>
    <w:p w14:paraId="141DD11B" w14:textId="6DB3AFF8" w:rsidR="009628D4" w:rsidRDefault="001A7238" w:rsidP="005B4E91">
      <w:pPr>
        <w:pStyle w:val="ListParagraph"/>
        <w:numPr>
          <w:ilvl w:val="0"/>
          <w:numId w:val="9"/>
        </w:numPr>
      </w:pPr>
      <w:r>
        <w:t xml:space="preserve">Additional </w:t>
      </w:r>
      <w:r w:rsidR="009628D4" w:rsidRPr="00D424D5">
        <w:t>examples and case studies</w:t>
      </w:r>
      <w:r w:rsidR="009628D4">
        <w:t xml:space="preserve"> to </w:t>
      </w:r>
      <w:r>
        <w:t xml:space="preserve">are welcome and can be sent to </w:t>
      </w:r>
      <w:hyperlink r:id="rId19" w:history="1">
        <w:r w:rsidR="009628D4" w:rsidRPr="004279B7">
          <w:rPr>
            <w:rStyle w:val="Hyperlink"/>
          </w:rPr>
          <w:t>rdti.engagement@industry.gov.au</w:t>
        </w:r>
      </w:hyperlink>
    </w:p>
    <w:p w14:paraId="4484C8CA" w14:textId="2D3F1A17" w:rsidR="007C28A1" w:rsidRDefault="001A7238" w:rsidP="005B4E91">
      <w:pPr>
        <w:pStyle w:val="ListParagraph"/>
        <w:numPr>
          <w:ilvl w:val="1"/>
          <w:numId w:val="1"/>
        </w:numPr>
        <w:rPr>
          <w:lang w:eastAsia="en-AU"/>
        </w:rPr>
      </w:pPr>
      <w:r>
        <w:rPr>
          <w:lang w:eastAsia="en-AU"/>
        </w:rPr>
        <w:t>A r</w:t>
      </w:r>
      <w:r w:rsidR="007C28A1">
        <w:rPr>
          <w:lang w:eastAsia="en-AU"/>
        </w:rPr>
        <w:t xml:space="preserve">ecord-keeping guide is being co-designed with </w:t>
      </w:r>
      <w:r w:rsidR="007C28A1" w:rsidRPr="00D424D5">
        <w:rPr>
          <w:lang w:eastAsia="en-AU"/>
        </w:rPr>
        <w:t>a</w:t>
      </w:r>
      <w:r w:rsidR="006468B9">
        <w:rPr>
          <w:lang w:eastAsia="en-AU"/>
        </w:rPr>
        <w:t>ssistance from a</w:t>
      </w:r>
      <w:r w:rsidR="007C28A1" w:rsidRPr="00D424D5">
        <w:rPr>
          <w:lang w:eastAsia="en-AU"/>
        </w:rPr>
        <w:t xml:space="preserve"> numb</w:t>
      </w:r>
      <w:r w:rsidR="00DC2016">
        <w:rPr>
          <w:lang w:eastAsia="en-AU"/>
        </w:rPr>
        <w:t>er of software companies</w:t>
      </w:r>
      <w:r w:rsidR="006468B9">
        <w:rPr>
          <w:lang w:eastAsia="en-AU"/>
        </w:rPr>
        <w:t xml:space="preserve"> at a co-design workshop in August 2021</w:t>
      </w:r>
      <w:r w:rsidR="00927B4E">
        <w:rPr>
          <w:lang w:eastAsia="en-AU"/>
        </w:rPr>
        <w:t>.</w:t>
      </w:r>
    </w:p>
    <w:p w14:paraId="6781BB75" w14:textId="7BBD06B3" w:rsidR="00D278B6" w:rsidRDefault="00021E68" w:rsidP="005B4E91">
      <w:pPr>
        <w:pStyle w:val="ListParagraph"/>
        <w:numPr>
          <w:ilvl w:val="0"/>
          <w:numId w:val="8"/>
        </w:numPr>
      </w:pPr>
      <w:r>
        <w:t xml:space="preserve">Chris Enders presented on </w:t>
      </w:r>
      <w:r w:rsidR="00CE72DA">
        <w:t xml:space="preserve">R&amp;DTI </w:t>
      </w:r>
      <w:r>
        <w:t>Determinations:</w:t>
      </w:r>
    </w:p>
    <w:p w14:paraId="2D388DF2" w14:textId="58521093" w:rsidR="00D278B6" w:rsidRPr="00EA6C20" w:rsidRDefault="00D278B6" w:rsidP="005B4E91">
      <w:pPr>
        <w:pStyle w:val="ListParagraph"/>
        <w:numPr>
          <w:ilvl w:val="1"/>
          <w:numId w:val="1"/>
        </w:numPr>
        <w:rPr>
          <w:lang w:eastAsia="en-AU"/>
        </w:rPr>
      </w:pPr>
      <w:r w:rsidRPr="00EA6C20">
        <w:rPr>
          <w:lang w:eastAsia="en-AU"/>
        </w:rPr>
        <w:t xml:space="preserve">Reforms made to the </w:t>
      </w:r>
      <w:r w:rsidRPr="00D278B6">
        <w:rPr>
          <w:i/>
          <w:lang w:eastAsia="en-AU"/>
        </w:rPr>
        <w:t>Industry Research and Development Act</w:t>
      </w:r>
      <w:r w:rsidRPr="00D278B6">
        <w:rPr>
          <w:lang w:eastAsia="en-AU"/>
        </w:rPr>
        <w:t xml:space="preserve"> 1986</w:t>
      </w:r>
      <w:r w:rsidRPr="00EA6C20">
        <w:rPr>
          <w:lang w:eastAsia="en-AU"/>
        </w:rPr>
        <w:t xml:space="preserve"> g</w:t>
      </w:r>
      <w:r w:rsidR="001A7238">
        <w:rPr>
          <w:lang w:eastAsia="en-AU"/>
        </w:rPr>
        <w:t>a</w:t>
      </w:r>
      <w:r w:rsidRPr="00EA6C20">
        <w:rPr>
          <w:lang w:eastAsia="en-AU"/>
        </w:rPr>
        <w:t>ve the Board of Industry Innovation and Science Australia the power to make determinations that set out how it will apply legislation, exercise powers, or administer the program. These determinations are then binding on the Board or its delegate.</w:t>
      </w:r>
    </w:p>
    <w:p w14:paraId="0E0B5FD1" w14:textId="2172B368" w:rsidR="00996BE5" w:rsidRPr="00996BE5" w:rsidRDefault="00996BE5" w:rsidP="005B4E91">
      <w:pPr>
        <w:pStyle w:val="ListParagraph"/>
        <w:numPr>
          <w:ilvl w:val="1"/>
          <w:numId w:val="1"/>
        </w:numPr>
      </w:pPr>
      <w:r w:rsidRPr="00996BE5">
        <w:t xml:space="preserve">A determination </w:t>
      </w:r>
      <w:r w:rsidRPr="00996BE5">
        <w:rPr>
          <w:lang w:val="en-US"/>
        </w:rPr>
        <w:t>must be capable of being applied to cases generally</w:t>
      </w:r>
      <w:r w:rsidR="00927B4E">
        <w:rPr>
          <w:lang w:val="en-US"/>
        </w:rPr>
        <w:t>.</w:t>
      </w:r>
    </w:p>
    <w:p w14:paraId="726EE69E" w14:textId="5AFA35DE" w:rsidR="005666EB" w:rsidRPr="003246C5" w:rsidRDefault="007F304E" w:rsidP="005B4E91">
      <w:pPr>
        <w:pStyle w:val="ListParagraph"/>
        <w:numPr>
          <w:ilvl w:val="1"/>
          <w:numId w:val="1"/>
        </w:numPr>
      </w:pPr>
      <w:r>
        <w:t>A</w:t>
      </w:r>
      <w:r w:rsidR="001C0133" w:rsidRPr="003246C5">
        <w:t xml:space="preserve"> Determinations Framework is being developed to drive the implementation of determinations. Determinations will be selected based on a range of factors</w:t>
      </w:r>
      <w:r>
        <w:t xml:space="preserve"> such as </w:t>
      </w:r>
      <w:r w:rsidR="001C0133" w:rsidRPr="003246C5">
        <w:t>the potential to provide increased certainty and stabili</w:t>
      </w:r>
      <w:r w:rsidR="005666EB">
        <w:t>ty to R&amp;DTI</w:t>
      </w:r>
      <w:r>
        <w:t xml:space="preserve"> participants</w:t>
      </w:r>
      <w:r w:rsidR="005666EB">
        <w:t xml:space="preserve">. </w:t>
      </w:r>
      <w:r w:rsidR="005666EB" w:rsidRPr="00844996">
        <w:rPr>
          <w:lang w:eastAsia="en-AU"/>
        </w:rPr>
        <w:t xml:space="preserve">We are </w:t>
      </w:r>
      <w:r>
        <w:rPr>
          <w:lang w:eastAsia="en-AU"/>
        </w:rPr>
        <w:t xml:space="preserve">working </w:t>
      </w:r>
      <w:r>
        <w:rPr>
          <w:lang w:eastAsia="en-AU"/>
        </w:rPr>
        <w:lastRenderedPageBreak/>
        <w:t xml:space="preserve">on a determination for </w:t>
      </w:r>
      <w:r w:rsidR="005666EB" w:rsidRPr="00844996">
        <w:rPr>
          <w:lang w:eastAsia="en-AU"/>
        </w:rPr>
        <w:t xml:space="preserve">phase I and II clinical trials and will announce </w:t>
      </w:r>
      <w:r>
        <w:rPr>
          <w:lang w:eastAsia="en-AU"/>
        </w:rPr>
        <w:t xml:space="preserve">the opportunity for </w:t>
      </w:r>
      <w:r w:rsidR="005666EB" w:rsidRPr="00844996">
        <w:rPr>
          <w:lang w:eastAsia="en-AU"/>
        </w:rPr>
        <w:t xml:space="preserve">public consultation through the </w:t>
      </w:r>
      <w:proofErr w:type="spellStart"/>
      <w:r w:rsidR="005666EB" w:rsidRPr="00844996">
        <w:rPr>
          <w:lang w:eastAsia="en-AU"/>
        </w:rPr>
        <w:t>eBulletin</w:t>
      </w:r>
      <w:proofErr w:type="spellEnd"/>
      <w:r w:rsidR="005666EB" w:rsidRPr="00844996">
        <w:rPr>
          <w:lang w:eastAsia="en-AU"/>
        </w:rPr>
        <w:t xml:space="preserve">. </w:t>
      </w:r>
    </w:p>
    <w:p w14:paraId="52A25956" w14:textId="534356D2" w:rsidR="002B08CE" w:rsidRPr="00D8363D" w:rsidRDefault="002B08CE" w:rsidP="005B4E91">
      <w:pPr>
        <w:pStyle w:val="ListParagraph"/>
        <w:numPr>
          <w:ilvl w:val="0"/>
          <w:numId w:val="1"/>
        </w:numPr>
      </w:pPr>
      <w:r w:rsidRPr="00D8363D">
        <w:t xml:space="preserve">Chris Enders </w:t>
      </w:r>
      <w:r w:rsidR="00A7278C" w:rsidRPr="00D8363D">
        <w:t xml:space="preserve">facilitated </w:t>
      </w:r>
      <w:r w:rsidR="007F304E" w:rsidRPr="00D8363D">
        <w:t xml:space="preserve">a </w:t>
      </w:r>
      <w:r w:rsidR="00A7278C" w:rsidRPr="00D8363D">
        <w:t>discussion</w:t>
      </w:r>
      <w:r w:rsidRPr="00D8363D">
        <w:t xml:space="preserve"> on </w:t>
      </w:r>
      <w:r w:rsidR="002970D9" w:rsidRPr="00D8363D">
        <w:t>collaboration between researchers and industry</w:t>
      </w:r>
      <w:r w:rsidR="006468B9">
        <w:t xml:space="preserve"> to canvas ideas for promoting the Research Service Provider (RSP) element of the R&amp;D Tax Incentive program</w:t>
      </w:r>
      <w:r w:rsidR="002970D9" w:rsidRPr="00D8363D">
        <w:t>. A</w:t>
      </w:r>
      <w:r w:rsidR="007F304E" w:rsidRPr="00D8363D">
        <w:t xml:space="preserve"> </w:t>
      </w:r>
      <w:r w:rsidR="006468B9">
        <w:t>summary points</w:t>
      </w:r>
      <w:r w:rsidR="006468B9" w:rsidRPr="00D8363D">
        <w:t xml:space="preserve"> </w:t>
      </w:r>
      <w:r w:rsidR="002970D9" w:rsidRPr="00D8363D">
        <w:t>raised by members</w:t>
      </w:r>
      <w:r w:rsidRPr="00D8363D">
        <w:t>:</w:t>
      </w:r>
    </w:p>
    <w:p w14:paraId="6A063C73" w14:textId="24E3FAAD" w:rsidR="007F304E" w:rsidRPr="00D8363D" w:rsidRDefault="003E4BCE" w:rsidP="005B4E91">
      <w:pPr>
        <w:pStyle w:val="ListParagraph"/>
        <w:numPr>
          <w:ilvl w:val="1"/>
          <w:numId w:val="1"/>
        </w:numPr>
      </w:pPr>
      <w:r w:rsidRPr="00D8363D">
        <w:t>There is a need to b</w:t>
      </w:r>
      <w:r w:rsidR="007F304E" w:rsidRPr="00D8363D">
        <w:t>etter connect universities with industry projects</w:t>
      </w:r>
      <w:r w:rsidRPr="00D8363D">
        <w:t>/</w:t>
      </w:r>
      <w:r w:rsidR="007F304E" w:rsidRPr="00D8363D">
        <w:t>opportunities</w:t>
      </w:r>
      <w:r w:rsidR="0066112D" w:rsidRPr="00D8363D">
        <w:t xml:space="preserve"> and make it easier for companies to identify a research institute able to assist</w:t>
      </w:r>
      <w:r w:rsidR="00266403">
        <w:t>.</w:t>
      </w:r>
    </w:p>
    <w:p w14:paraId="10A72EEB" w14:textId="19C3BEF3" w:rsidR="007F304E" w:rsidRPr="00D8363D" w:rsidRDefault="007F304E" w:rsidP="005B4E91">
      <w:pPr>
        <w:pStyle w:val="ListParagraph"/>
        <w:numPr>
          <w:ilvl w:val="1"/>
          <w:numId w:val="1"/>
        </w:numPr>
      </w:pPr>
      <w:r w:rsidRPr="00D8363D">
        <w:t xml:space="preserve">IP ownership can be a challenging </w:t>
      </w:r>
      <w:r w:rsidR="0066112D" w:rsidRPr="00D8363D">
        <w:t>issue when collaborating</w:t>
      </w:r>
      <w:r w:rsidR="00266403">
        <w:t>.</w:t>
      </w:r>
    </w:p>
    <w:p w14:paraId="3A85E970" w14:textId="12C59955" w:rsidR="003E4BCE" w:rsidRPr="00D8363D" w:rsidRDefault="007F304E" w:rsidP="005B4E91">
      <w:pPr>
        <w:pStyle w:val="ListParagraph"/>
        <w:numPr>
          <w:ilvl w:val="1"/>
          <w:numId w:val="1"/>
        </w:numPr>
      </w:pPr>
      <w:r w:rsidRPr="00D8363D">
        <w:t>Universities have a long tradition of collaboration with industry</w:t>
      </w:r>
      <w:r w:rsidR="003E4BCE" w:rsidRPr="00D8363D">
        <w:t xml:space="preserve"> including</w:t>
      </w:r>
      <w:r w:rsidR="00783E91" w:rsidRPr="00D8363D">
        <w:t xml:space="preserve"> SMEs</w:t>
      </w:r>
      <w:r w:rsidR="003E4BCE" w:rsidRPr="00D8363D">
        <w:t xml:space="preserve">. Universities have many good examples of successful collaborations and spin outs. They also leverage a number of government programs (CRCs, CRC-Ps, </w:t>
      </w:r>
      <w:proofErr w:type="spellStart"/>
      <w:r w:rsidR="003E4BCE" w:rsidRPr="00D8363D">
        <w:t>etc</w:t>
      </w:r>
      <w:proofErr w:type="spellEnd"/>
      <w:r w:rsidR="003E4BCE" w:rsidRPr="00D8363D">
        <w:t>)</w:t>
      </w:r>
      <w:r w:rsidR="00266403">
        <w:t>.</w:t>
      </w:r>
    </w:p>
    <w:p w14:paraId="6C295077" w14:textId="5AC2943B" w:rsidR="00BD0661" w:rsidRPr="00D8363D" w:rsidRDefault="003E4BCE" w:rsidP="005B4E91">
      <w:pPr>
        <w:pStyle w:val="ListParagraph"/>
        <w:numPr>
          <w:ilvl w:val="1"/>
          <w:numId w:val="1"/>
        </w:numPr>
      </w:pPr>
      <w:r w:rsidRPr="00D8363D">
        <w:t>There can be some challenges in engaging with SMEs (and others) when capital flows are restricted</w:t>
      </w:r>
      <w:r w:rsidR="00BD0661" w:rsidRPr="00D8363D">
        <w:t xml:space="preserve"> </w:t>
      </w:r>
      <w:r w:rsidR="0026144B" w:rsidRPr="00D8363D">
        <w:t>(</w:t>
      </w:r>
      <w:r w:rsidR="00BD0661" w:rsidRPr="00D8363D">
        <w:t xml:space="preserve">as </w:t>
      </w:r>
      <w:r w:rsidR="00692B46">
        <w:t xml:space="preserve">it is </w:t>
      </w:r>
      <w:r w:rsidR="00BD0661" w:rsidRPr="00D8363D">
        <w:t>presently</w:t>
      </w:r>
      <w:r w:rsidR="0026144B" w:rsidRPr="00D8363D">
        <w:t xml:space="preserve"> due to the pandemic and falls in university income)</w:t>
      </w:r>
      <w:r w:rsidRPr="00D8363D">
        <w:t xml:space="preserve">. There is </w:t>
      </w:r>
      <w:r w:rsidR="00BD0661" w:rsidRPr="00D8363D">
        <w:t xml:space="preserve">also </w:t>
      </w:r>
      <w:r w:rsidRPr="00D8363D">
        <w:t xml:space="preserve">less financial stability in the SME sector which </w:t>
      </w:r>
      <w:r w:rsidR="00BD0661" w:rsidRPr="00D8363D">
        <w:t xml:space="preserve">impacts the ability to </w:t>
      </w:r>
      <w:r w:rsidR="00783E91" w:rsidRPr="00D8363D">
        <w:t>foster and sustain longer</w:t>
      </w:r>
      <w:r w:rsidR="006468B9">
        <w:t>-</w:t>
      </w:r>
      <w:r w:rsidR="00783E91" w:rsidRPr="00D8363D">
        <w:t>term relationships.</w:t>
      </w:r>
    </w:p>
    <w:p w14:paraId="46BE3382" w14:textId="74D18EFB" w:rsidR="0026144B" w:rsidRPr="00D8363D" w:rsidRDefault="0026144B" w:rsidP="005B4E91">
      <w:pPr>
        <w:pStyle w:val="ListParagraph"/>
        <w:numPr>
          <w:ilvl w:val="1"/>
          <w:numId w:val="1"/>
        </w:numPr>
      </w:pPr>
      <w:r w:rsidRPr="00D8363D">
        <w:t>Access to capital is a significant issue, especially at proof of concept stage</w:t>
      </w:r>
      <w:r w:rsidR="00266403">
        <w:t>.</w:t>
      </w:r>
    </w:p>
    <w:p w14:paraId="7A7BD23D" w14:textId="6158BC52" w:rsidR="00BD0661" w:rsidRPr="00D8363D" w:rsidRDefault="00BD0661" w:rsidP="005B4E91">
      <w:pPr>
        <w:pStyle w:val="ListParagraph"/>
        <w:numPr>
          <w:ilvl w:val="1"/>
          <w:numId w:val="1"/>
        </w:numPr>
      </w:pPr>
      <w:r w:rsidRPr="00D8363D">
        <w:t>Universities are active in lodging</w:t>
      </w:r>
      <w:r w:rsidR="00783E91" w:rsidRPr="00D8363D">
        <w:t xml:space="preserve"> submissions </w:t>
      </w:r>
      <w:r w:rsidR="006468B9">
        <w:t>on</w:t>
      </w:r>
      <w:r w:rsidR="006468B9" w:rsidRPr="00D8363D">
        <w:t xml:space="preserve"> </w:t>
      </w:r>
      <w:r w:rsidR="003E4BCE" w:rsidRPr="00D8363D">
        <w:t>government</w:t>
      </w:r>
      <w:r w:rsidR="00783E91" w:rsidRPr="00D8363D">
        <w:t xml:space="preserve"> initiatives </w:t>
      </w:r>
      <w:r w:rsidRPr="00D8363D">
        <w:t xml:space="preserve">that impact research collaborations </w:t>
      </w:r>
      <w:r w:rsidR="00783E91" w:rsidRPr="00D8363D">
        <w:t>(</w:t>
      </w:r>
      <w:proofErr w:type="spellStart"/>
      <w:r w:rsidR="00783E91" w:rsidRPr="00D8363D">
        <w:t>eg</w:t>
      </w:r>
      <w:proofErr w:type="spellEnd"/>
      <w:r w:rsidR="00783E91" w:rsidRPr="00D8363D">
        <w:t>. Patent Box)</w:t>
      </w:r>
      <w:r w:rsidR="00266403">
        <w:t>.</w:t>
      </w:r>
    </w:p>
    <w:p w14:paraId="3173DED5" w14:textId="60CD4871" w:rsidR="000D4C0A" w:rsidRPr="00D8363D" w:rsidRDefault="00BD0661" w:rsidP="005B4E91">
      <w:pPr>
        <w:pStyle w:val="ListParagraph"/>
        <w:numPr>
          <w:ilvl w:val="1"/>
          <w:numId w:val="1"/>
        </w:numPr>
      </w:pPr>
      <w:r w:rsidRPr="00D8363D">
        <w:t xml:space="preserve">Significant effort is made by the university sector to </w:t>
      </w:r>
      <w:r w:rsidR="000D4C0A" w:rsidRPr="00D8363D">
        <w:t>bring researchers</w:t>
      </w:r>
      <w:r w:rsidR="0026144B" w:rsidRPr="00D8363D">
        <w:t>, industry, government</w:t>
      </w:r>
      <w:r w:rsidR="000D4C0A" w:rsidRPr="00D8363D">
        <w:t xml:space="preserve"> and investors </w:t>
      </w:r>
      <w:r w:rsidR="0026144B" w:rsidRPr="00D8363D">
        <w:t>together. S</w:t>
      </w:r>
      <w:r w:rsidR="000D4C0A" w:rsidRPr="00D8363D">
        <w:t>ummits</w:t>
      </w:r>
      <w:r w:rsidRPr="00D8363D">
        <w:t xml:space="preserve"> </w:t>
      </w:r>
      <w:r w:rsidR="0026144B" w:rsidRPr="00D8363D">
        <w:t>have been useful in bring</w:t>
      </w:r>
      <w:r w:rsidR="00692B46">
        <w:t>ing</w:t>
      </w:r>
      <w:r w:rsidR="0026144B" w:rsidRPr="00D8363D">
        <w:t xml:space="preserve"> parties together </w:t>
      </w:r>
      <w:r w:rsidRPr="00D8363D">
        <w:t>around a particular research precinct</w:t>
      </w:r>
      <w:r w:rsidR="00692B46">
        <w:t>.</w:t>
      </w:r>
    </w:p>
    <w:p w14:paraId="62DFEB45" w14:textId="3E60FE9A" w:rsidR="00BD0661" w:rsidRPr="00D8363D" w:rsidRDefault="000D4C0A" w:rsidP="005B4E91">
      <w:pPr>
        <w:pStyle w:val="ListParagraph"/>
        <w:numPr>
          <w:ilvl w:val="1"/>
          <w:numId w:val="1"/>
        </w:numPr>
      </w:pPr>
      <w:r w:rsidRPr="00D8363D">
        <w:t>Australia is good at research but is not as successful with translation/commercialisation</w:t>
      </w:r>
      <w:r w:rsidR="00692B46">
        <w:t>.</w:t>
      </w:r>
    </w:p>
    <w:p w14:paraId="394A15AE" w14:textId="61FFE256" w:rsidR="002B08CE" w:rsidRPr="00D8363D" w:rsidRDefault="0026144B" w:rsidP="005B4E91">
      <w:pPr>
        <w:pStyle w:val="ListParagraph"/>
        <w:numPr>
          <w:ilvl w:val="1"/>
          <w:numId w:val="1"/>
        </w:numPr>
        <w:rPr>
          <w:lang w:eastAsia="en-AU"/>
        </w:rPr>
      </w:pPr>
      <w:r w:rsidRPr="00D8363D">
        <w:t xml:space="preserve">There is good government support for R&amp;D but less support around R&amp;D translation. </w:t>
      </w:r>
      <w:r w:rsidR="00B80AFF" w:rsidRPr="00D8363D">
        <w:t xml:space="preserve">CRCs, </w:t>
      </w:r>
      <w:r w:rsidR="000D4C0A" w:rsidRPr="00D8363D">
        <w:t xml:space="preserve">Innovation Connections, Innovation Vouchers, </w:t>
      </w:r>
      <w:proofErr w:type="spellStart"/>
      <w:r w:rsidR="000D4C0A" w:rsidRPr="00D8363D">
        <w:t>etc</w:t>
      </w:r>
      <w:proofErr w:type="spellEnd"/>
      <w:r w:rsidR="00BD0661" w:rsidRPr="00D8363D">
        <w:t xml:space="preserve"> are available </w:t>
      </w:r>
      <w:r w:rsidR="00692B46">
        <w:t>from</w:t>
      </w:r>
      <w:r w:rsidR="00BD0661" w:rsidRPr="00D8363D">
        <w:t xml:space="preserve"> state and Commonwealth </w:t>
      </w:r>
      <w:r w:rsidR="00692B46">
        <w:t>government</w:t>
      </w:r>
      <w:r w:rsidRPr="00D8363D">
        <w:t>s</w:t>
      </w:r>
      <w:r w:rsidR="000D4C0A" w:rsidRPr="00D8363D">
        <w:t xml:space="preserve">, </w:t>
      </w:r>
      <w:r w:rsidR="00692B46">
        <w:t xml:space="preserve">however, </w:t>
      </w:r>
      <w:r w:rsidRPr="00D8363D">
        <w:t xml:space="preserve">there is still a need to </w:t>
      </w:r>
      <w:r w:rsidR="000D4C0A" w:rsidRPr="00D8363D">
        <w:t xml:space="preserve">better target gaps </w:t>
      </w:r>
      <w:r w:rsidRPr="00D8363D">
        <w:t>to get better commercial outcomes from the research being done.</w:t>
      </w:r>
    </w:p>
    <w:p w14:paraId="0434F52C" w14:textId="6724A715" w:rsidR="00677517" w:rsidRPr="00CD4C84" w:rsidRDefault="00677517" w:rsidP="00364787">
      <w:pPr>
        <w:pStyle w:val="Heading2"/>
        <w:keepNext w:val="0"/>
        <w:keepLines w:val="0"/>
        <w:numPr>
          <w:ilvl w:val="0"/>
          <w:numId w:val="3"/>
        </w:numPr>
        <w:spacing w:before="0" w:line="276" w:lineRule="auto"/>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Program </w:t>
      </w:r>
      <w:r w:rsidRPr="00677517">
        <w:rPr>
          <w:rFonts w:asciiTheme="minorHAnsi" w:eastAsiaTheme="minorHAnsi" w:hAnsiTheme="minorHAnsi" w:cstheme="minorBidi"/>
          <w:b/>
          <w:bCs/>
          <w:color w:val="auto"/>
          <w:sz w:val="24"/>
          <w:szCs w:val="22"/>
          <w:u w:val="single"/>
        </w:rPr>
        <w:t xml:space="preserve">Performance </w:t>
      </w:r>
      <w:r>
        <w:rPr>
          <w:rFonts w:asciiTheme="minorHAnsi" w:eastAsiaTheme="minorHAnsi" w:hAnsiTheme="minorHAnsi" w:cstheme="minorBidi"/>
          <w:b/>
          <w:bCs/>
          <w:color w:val="auto"/>
          <w:sz w:val="24"/>
          <w:szCs w:val="22"/>
          <w:u w:val="single"/>
        </w:rPr>
        <w:t>(by Kelley Wiggins</w:t>
      </w:r>
      <w:r w:rsidRPr="00677517">
        <w:rPr>
          <w:rFonts w:asciiTheme="minorHAnsi" w:eastAsiaTheme="minorHAnsi" w:hAnsiTheme="minorHAnsi" w:cstheme="minorBidi"/>
          <w:b/>
          <w:bCs/>
          <w:color w:val="auto"/>
          <w:sz w:val="24"/>
          <w:szCs w:val="22"/>
          <w:u w:val="single"/>
        </w:rPr>
        <w:t xml:space="preserve"> &amp;</w:t>
      </w:r>
      <w:r>
        <w:rPr>
          <w:rFonts w:asciiTheme="minorHAnsi" w:eastAsiaTheme="minorHAnsi" w:hAnsiTheme="minorHAnsi" w:cstheme="minorBidi"/>
          <w:b/>
          <w:bCs/>
          <w:color w:val="auto"/>
          <w:sz w:val="24"/>
          <w:szCs w:val="22"/>
          <w:u w:val="single"/>
        </w:rPr>
        <w:t xml:space="preserve"> </w:t>
      </w:r>
      <w:r w:rsidRPr="00677517">
        <w:rPr>
          <w:rFonts w:asciiTheme="minorHAnsi" w:eastAsiaTheme="minorHAnsi" w:hAnsiTheme="minorHAnsi" w:cstheme="minorBidi"/>
          <w:b/>
          <w:bCs/>
          <w:color w:val="auto"/>
          <w:sz w:val="24"/>
          <w:szCs w:val="22"/>
          <w:u w:val="single"/>
        </w:rPr>
        <w:t>Brett Challans</w:t>
      </w:r>
      <w:r>
        <w:rPr>
          <w:rFonts w:asciiTheme="minorHAnsi" w:eastAsiaTheme="minorHAnsi" w:hAnsiTheme="minorHAnsi" w:cstheme="minorBidi"/>
          <w:b/>
          <w:bCs/>
          <w:color w:val="auto"/>
          <w:sz w:val="24"/>
          <w:szCs w:val="22"/>
          <w:u w:val="single"/>
        </w:rPr>
        <w:t>)</w:t>
      </w:r>
    </w:p>
    <w:p w14:paraId="6B67D090" w14:textId="34D3D1BE" w:rsidR="00D5632B" w:rsidRDefault="00CC6214" w:rsidP="005B4E91">
      <w:pPr>
        <w:pStyle w:val="ListParagraph"/>
        <w:numPr>
          <w:ilvl w:val="0"/>
          <w:numId w:val="4"/>
        </w:numPr>
      </w:pPr>
      <w:r>
        <w:t>Kelley Wiggins</w:t>
      </w:r>
      <w:r w:rsidR="00C242FF">
        <w:t xml:space="preserve"> </w:t>
      </w:r>
      <w:r w:rsidR="002970D9">
        <w:t xml:space="preserve">presented </w:t>
      </w:r>
      <w:r w:rsidR="00D5632B">
        <w:t xml:space="preserve">statistics for </w:t>
      </w:r>
      <w:r w:rsidR="002970D9">
        <w:t xml:space="preserve">registrations </w:t>
      </w:r>
      <w:r w:rsidR="00D5632B">
        <w:t xml:space="preserve">for </w:t>
      </w:r>
      <w:r w:rsidR="006468B9">
        <w:t xml:space="preserve">the </w:t>
      </w:r>
      <w:r w:rsidR="00D5632B">
        <w:t xml:space="preserve">2018-2019 </w:t>
      </w:r>
      <w:r w:rsidR="006468B9">
        <w:t xml:space="preserve">income </w:t>
      </w:r>
      <w:r w:rsidR="00D5632B">
        <w:t>year</w:t>
      </w:r>
      <w:r w:rsidR="002970D9">
        <w:t xml:space="preserve"> (the latest </w:t>
      </w:r>
      <w:r w:rsidR="006468B9">
        <w:t xml:space="preserve">complete </w:t>
      </w:r>
      <w:r w:rsidR="002970D9">
        <w:t>dataset available on account of the 10 month time limit to register activities after the end of the income year)</w:t>
      </w:r>
      <w:r w:rsidR="00D5632B">
        <w:t>:</w:t>
      </w:r>
    </w:p>
    <w:p w14:paraId="3F08CCBD" w14:textId="6701470F" w:rsidR="00D5632B" w:rsidRPr="00976DA3" w:rsidRDefault="00D5632B" w:rsidP="005B4E91">
      <w:pPr>
        <w:pStyle w:val="ListParagraph"/>
        <w:numPr>
          <w:ilvl w:val="1"/>
          <w:numId w:val="4"/>
        </w:numPr>
        <w:rPr>
          <w:lang w:eastAsia="en-AU"/>
        </w:rPr>
      </w:pPr>
      <w:r w:rsidRPr="00976DA3">
        <w:rPr>
          <w:lang w:eastAsia="en-AU"/>
        </w:rPr>
        <w:t>There were 12,510 registrations and a total R&amp;D expenditure of $12.4 billion during th</w:t>
      </w:r>
      <w:r w:rsidR="006468B9">
        <w:rPr>
          <w:lang w:eastAsia="en-AU"/>
        </w:rPr>
        <w:t>e</w:t>
      </w:r>
      <w:r w:rsidRPr="00976DA3">
        <w:rPr>
          <w:lang w:eastAsia="en-AU"/>
        </w:rPr>
        <w:t xml:space="preserve"> 2018/19 income </w:t>
      </w:r>
      <w:r w:rsidR="006468B9">
        <w:rPr>
          <w:lang w:eastAsia="en-AU"/>
        </w:rPr>
        <w:t>year</w:t>
      </w:r>
      <w:r w:rsidRPr="00976DA3">
        <w:rPr>
          <w:lang w:eastAsia="en-AU"/>
        </w:rPr>
        <w:t>.</w:t>
      </w:r>
    </w:p>
    <w:p w14:paraId="4FA346A0" w14:textId="17689F06" w:rsidR="00D5632B" w:rsidRDefault="00D5632B" w:rsidP="005B4E91">
      <w:pPr>
        <w:pStyle w:val="ListParagraph"/>
        <w:numPr>
          <w:ilvl w:val="1"/>
          <w:numId w:val="4"/>
        </w:numPr>
        <w:rPr>
          <w:lang w:eastAsia="en-AU"/>
        </w:rPr>
      </w:pPr>
      <w:r w:rsidRPr="00976DA3">
        <w:rPr>
          <w:lang w:eastAsia="en-AU"/>
        </w:rPr>
        <w:t xml:space="preserve">SMEs </w:t>
      </w:r>
      <w:r w:rsidR="002970D9">
        <w:rPr>
          <w:lang w:eastAsia="en-AU"/>
        </w:rPr>
        <w:t>represent</w:t>
      </w:r>
      <w:r w:rsidRPr="00976DA3">
        <w:rPr>
          <w:lang w:eastAsia="en-AU"/>
        </w:rPr>
        <w:t xml:space="preserve"> the majority of registrations (87%) and slightly less than half (49.3%) of R&amp;D expenditure. Large companies comprise only 13% of registrations </w:t>
      </w:r>
      <w:r>
        <w:rPr>
          <w:lang w:eastAsia="en-AU"/>
        </w:rPr>
        <w:t>with</w:t>
      </w:r>
      <w:r w:rsidRPr="00976DA3">
        <w:rPr>
          <w:lang w:eastAsia="en-AU"/>
        </w:rPr>
        <w:t xml:space="preserve"> 50.7% of R&amp;D expenditure.</w:t>
      </w:r>
    </w:p>
    <w:p w14:paraId="36A1C9FE" w14:textId="378D3A14" w:rsidR="00CB7267" w:rsidRDefault="00D5632B" w:rsidP="005B4E91">
      <w:pPr>
        <w:pStyle w:val="ListParagraph"/>
        <w:numPr>
          <w:ilvl w:val="1"/>
          <w:numId w:val="4"/>
        </w:numPr>
        <w:rPr>
          <w:lang w:eastAsia="en-AU"/>
        </w:rPr>
      </w:pPr>
      <w:r w:rsidRPr="00A468D9">
        <w:rPr>
          <w:lang w:eastAsia="en-AU"/>
        </w:rPr>
        <w:t>The top three sectors by registrations are Services (58% of registrations and 48% of R&amp;D expenditure)</w:t>
      </w:r>
      <w:r w:rsidR="002970D9">
        <w:rPr>
          <w:lang w:eastAsia="en-AU"/>
        </w:rPr>
        <w:t>;</w:t>
      </w:r>
      <w:r w:rsidRPr="00A468D9">
        <w:rPr>
          <w:lang w:eastAsia="en-AU"/>
        </w:rPr>
        <w:t xml:space="preserve"> Manufacturing (30% of registrations and 32% of R&amp;D expenditure)</w:t>
      </w:r>
      <w:r w:rsidR="002970D9">
        <w:rPr>
          <w:lang w:eastAsia="en-AU"/>
        </w:rPr>
        <w:t>;</w:t>
      </w:r>
      <w:r w:rsidRPr="00A468D9">
        <w:rPr>
          <w:lang w:eastAsia="en-AU"/>
        </w:rPr>
        <w:t xml:space="preserve"> and Mining (only 4% of registrations but 10% of R&amp;D expenditure).</w:t>
      </w:r>
    </w:p>
    <w:p w14:paraId="369BAC6E" w14:textId="6F6D171E" w:rsidR="00CB7267" w:rsidRPr="00A468D9" w:rsidRDefault="00CB7267" w:rsidP="005B4E91">
      <w:pPr>
        <w:pStyle w:val="ListParagraph"/>
        <w:numPr>
          <w:ilvl w:val="1"/>
          <w:numId w:val="4"/>
        </w:numPr>
        <w:rPr>
          <w:lang w:eastAsia="en-AU"/>
        </w:rPr>
      </w:pPr>
      <w:r w:rsidRPr="00A468D9">
        <w:rPr>
          <w:lang w:eastAsia="en-AU"/>
        </w:rPr>
        <w:t xml:space="preserve">The Services sector is diverse and covers roughly 14 areas. </w:t>
      </w:r>
      <w:r w:rsidR="002970D9">
        <w:rPr>
          <w:lang w:eastAsia="en-AU"/>
        </w:rPr>
        <w:t>K</w:t>
      </w:r>
      <w:r w:rsidRPr="00A468D9">
        <w:rPr>
          <w:lang w:eastAsia="en-AU"/>
        </w:rPr>
        <w:t xml:space="preserve">ey areas </w:t>
      </w:r>
      <w:r w:rsidR="002970D9">
        <w:rPr>
          <w:lang w:eastAsia="en-AU"/>
        </w:rPr>
        <w:t>include</w:t>
      </w:r>
      <w:r w:rsidRPr="00A468D9">
        <w:rPr>
          <w:lang w:eastAsia="en-AU"/>
        </w:rPr>
        <w:t>:</w:t>
      </w:r>
    </w:p>
    <w:p w14:paraId="3505C535" w14:textId="07CDDD4F" w:rsidR="00D5632B" w:rsidRPr="00A468D9" w:rsidRDefault="00D5632B" w:rsidP="00364787">
      <w:pPr>
        <w:pStyle w:val="ListParagraph"/>
        <w:numPr>
          <w:ilvl w:val="8"/>
          <w:numId w:val="7"/>
        </w:numPr>
        <w:spacing w:before="60" w:after="0"/>
      </w:pPr>
      <w:r w:rsidRPr="00A468D9">
        <w:t xml:space="preserve">Professional, Scientific and Technical Services – 3,410 registrations and </w:t>
      </w:r>
      <w:r w:rsidR="00566EFC">
        <w:t>$2.8 billion of R&amp;D expenditure</w:t>
      </w:r>
    </w:p>
    <w:p w14:paraId="396B5460" w14:textId="77777777" w:rsidR="00D5632B" w:rsidRPr="00A468D9" w:rsidRDefault="00D5632B" w:rsidP="00364787">
      <w:pPr>
        <w:numPr>
          <w:ilvl w:val="8"/>
          <w:numId w:val="7"/>
        </w:numPr>
        <w:spacing w:before="60" w:after="0" w:line="276" w:lineRule="auto"/>
      </w:pPr>
      <w:r w:rsidRPr="00A468D9">
        <w:t>Information Media and Telecommunications – 2,174 registrations and $1.7 billion of R&amp;D expenditure</w:t>
      </w:r>
    </w:p>
    <w:p w14:paraId="6590C3B6" w14:textId="77777777" w:rsidR="00D5632B" w:rsidRPr="00A468D9" w:rsidRDefault="00D5632B" w:rsidP="00364787">
      <w:pPr>
        <w:numPr>
          <w:ilvl w:val="8"/>
          <w:numId w:val="7"/>
        </w:numPr>
        <w:spacing w:before="60" w:after="0" w:line="276" w:lineRule="auto"/>
      </w:pPr>
      <w:r w:rsidRPr="00A468D9">
        <w:t>Financial and Insurance Services – 302 registrations and $0.5 billion of R&amp;D expenditure</w:t>
      </w:r>
    </w:p>
    <w:p w14:paraId="640DD107" w14:textId="38EF85E9" w:rsidR="00D5632B" w:rsidRPr="00976DA3" w:rsidRDefault="00D5632B" w:rsidP="005B4E91">
      <w:pPr>
        <w:pStyle w:val="ListParagraph"/>
        <w:numPr>
          <w:ilvl w:val="1"/>
          <w:numId w:val="4"/>
        </w:numPr>
        <w:rPr>
          <w:lang w:eastAsia="en-AU"/>
        </w:rPr>
      </w:pPr>
      <w:r w:rsidRPr="00CB7267">
        <w:rPr>
          <w:lang w:eastAsia="en-AU"/>
        </w:rPr>
        <w:t>These top three sectors account for 92.4% (11,554) of total registrations</w:t>
      </w:r>
      <w:r w:rsidR="002970D9">
        <w:rPr>
          <w:lang w:eastAsia="en-AU"/>
        </w:rPr>
        <w:t xml:space="preserve"> and </w:t>
      </w:r>
      <w:r w:rsidRPr="00CB7267">
        <w:rPr>
          <w:lang w:eastAsia="en-AU"/>
        </w:rPr>
        <w:t xml:space="preserve">account for 90% ($10.6 billion) of R&amp;D expenditure. </w:t>
      </w:r>
    </w:p>
    <w:p w14:paraId="216B00FF" w14:textId="453315B2" w:rsidR="00CB7267" w:rsidRDefault="00CB7267" w:rsidP="005B4E91">
      <w:pPr>
        <w:pStyle w:val="ListParagraph"/>
        <w:numPr>
          <w:ilvl w:val="0"/>
          <w:numId w:val="4"/>
        </w:numPr>
      </w:pPr>
      <w:r>
        <w:lastRenderedPageBreak/>
        <w:t xml:space="preserve">Brett Challans, ATO chair, </w:t>
      </w:r>
      <w:r w:rsidR="002970D9">
        <w:t xml:space="preserve">presented </w:t>
      </w:r>
      <w:r>
        <w:t>ATO statistics for the 2019-2020 financial year</w:t>
      </w:r>
      <w:r w:rsidR="004C15A3">
        <w:t xml:space="preserve"> (</w:t>
      </w:r>
      <w:r w:rsidR="002970D9">
        <w:t xml:space="preserve">as published in </w:t>
      </w:r>
      <w:r w:rsidR="004C15A3" w:rsidRPr="004C15A3">
        <w:t>the 2019</w:t>
      </w:r>
      <w:r w:rsidR="002970D9">
        <w:t>-</w:t>
      </w:r>
      <w:r w:rsidR="004C15A3" w:rsidRPr="004C15A3">
        <w:t>20 Commiss</w:t>
      </w:r>
      <w:r w:rsidR="004C15A3">
        <w:t>ioner of Taxation Annual Report)</w:t>
      </w:r>
      <w:r>
        <w:t>:</w:t>
      </w:r>
    </w:p>
    <w:p w14:paraId="2111F74D" w14:textId="1FF197BE" w:rsidR="00CB7267" w:rsidRDefault="00CB7267" w:rsidP="005B4E91">
      <w:pPr>
        <w:pStyle w:val="ListParagraph"/>
        <w:numPr>
          <w:ilvl w:val="1"/>
          <w:numId w:val="4"/>
        </w:numPr>
        <w:rPr>
          <w:lang w:eastAsia="en-AU"/>
        </w:rPr>
      </w:pPr>
      <w:r w:rsidRPr="00976DA3">
        <w:rPr>
          <w:lang w:eastAsia="en-AU"/>
        </w:rPr>
        <w:t xml:space="preserve">There were </w:t>
      </w:r>
      <w:r w:rsidR="004C15A3">
        <w:rPr>
          <w:lang w:eastAsia="en-AU"/>
        </w:rPr>
        <w:t>11,485 claims</w:t>
      </w:r>
      <w:r w:rsidRPr="00976DA3">
        <w:rPr>
          <w:lang w:eastAsia="en-AU"/>
        </w:rPr>
        <w:t xml:space="preserve"> and a total </w:t>
      </w:r>
      <w:r w:rsidR="004C15A3">
        <w:rPr>
          <w:lang w:eastAsia="en-AU"/>
        </w:rPr>
        <w:t>value of offsets of $4</w:t>
      </w:r>
      <w:r w:rsidRPr="00976DA3">
        <w:rPr>
          <w:lang w:eastAsia="en-AU"/>
        </w:rPr>
        <w:t>.4 billion</w:t>
      </w:r>
      <w:r w:rsidR="00566EFC">
        <w:rPr>
          <w:lang w:eastAsia="en-AU"/>
        </w:rPr>
        <w:t>.</w:t>
      </w:r>
      <w:r w:rsidRPr="00976DA3">
        <w:rPr>
          <w:lang w:eastAsia="en-AU"/>
        </w:rPr>
        <w:t xml:space="preserve"> </w:t>
      </w:r>
    </w:p>
    <w:p w14:paraId="0E340FD2" w14:textId="483A946D" w:rsidR="004C15A3" w:rsidRDefault="004C15A3" w:rsidP="005B4E91">
      <w:pPr>
        <w:pStyle w:val="ListParagraph"/>
        <w:numPr>
          <w:ilvl w:val="1"/>
          <w:numId w:val="4"/>
        </w:numPr>
        <w:rPr>
          <w:lang w:eastAsia="en-AU"/>
        </w:rPr>
      </w:pPr>
      <w:r>
        <w:rPr>
          <w:lang w:eastAsia="en-AU"/>
        </w:rPr>
        <w:t xml:space="preserve">Refundable </w:t>
      </w:r>
      <w:r w:rsidRPr="004C15A3">
        <w:rPr>
          <w:lang w:eastAsia="en-AU"/>
        </w:rPr>
        <w:t xml:space="preserve">offsets </w:t>
      </w:r>
      <w:r w:rsidR="0066112D">
        <w:rPr>
          <w:lang w:eastAsia="en-AU"/>
        </w:rPr>
        <w:t xml:space="preserve">were </w:t>
      </w:r>
      <w:r w:rsidRPr="004C15A3">
        <w:rPr>
          <w:lang w:eastAsia="en-AU"/>
        </w:rPr>
        <w:t xml:space="preserve">claimed </w:t>
      </w:r>
      <w:r w:rsidR="0066112D">
        <w:rPr>
          <w:lang w:eastAsia="en-AU"/>
        </w:rPr>
        <w:t xml:space="preserve">by </w:t>
      </w:r>
      <w:r>
        <w:rPr>
          <w:lang w:eastAsia="en-AU"/>
        </w:rPr>
        <w:t>10,017</w:t>
      </w:r>
      <w:r w:rsidRPr="004C15A3">
        <w:rPr>
          <w:lang w:eastAsia="en-AU"/>
        </w:rPr>
        <w:t xml:space="preserve"> entities</w:t>
      </w:r>
      <w:r>
        <w:rPr>
          <w:lang w:eastAsia="en-AU"/>
        </w:rPr>
        <w:t xml:space="preserve"> </w:t>
      </w:r>
      <w:r w:rsidR="0066112D">
        <w:rPr>
          <w:lang w:eastAsia="en-AU"/>
        </w:rPr>
        <w:t xml:space="preserve">totalling </w:t>
      </w:r>
      <w:r w:rsidR="00CC24E4">
        <w:rPr>
          <w:lang w:eastAsia="en-AU"/>
        </w:rPr>
        <w:t>$2.3</w:t>
      </w:r>
      <w:r w:rsidRPr="00976DA3">
        <w:rPr>
          <w:lang w:eastAsia="en-AU"/>
        </w:rPr>
        <w:t xml:space="preserve"> billion</w:t>
      </w:r>
      <w:r w:rsidR="00566EFC">
        <w:rPr>
          <w:lang w:eastAsia="en-AU"/>
        </w:rPr>
        <w:t>.</w:t>
      </w:r>
    </w:p>
    <w:p w14:paraId="1E95AF42" w14:textId="467FDB14" w:rsidR="00CC24E4" w:rsidRDefault="00CC24E4" w:rsidP="005B4E91">
      <w:pPr>
        <w:pStyle w:val="ListParagraph"/>
        <w:numPr>
          <w:ilvl w:val="1"/>
          <w:numId w:val="4"/>
        </w:numPr>
        <w:rPr>
          <w:lang w:eastAsia="en-AU"/>
        </w:rPr>
      </w:pPr>
      <w:r>
        <w:rPr>
          <w:lang w:eastAsia="en-AU"/>
        </w:rPr>
        <w:t xml:space="preserve">Non-refundable </w:t>
      </w:r>
      <w:r w:rsidRPr="004C15A3">
        <w:rPr>
          <w:lang w:eastAsia="en-AU"/>
        </w:rPr>
        <w:t xml:space="preserve">offsets </w:t>
      </w:r>
      <w:r w:rsidR="0066112D">
        <w:rPr>
          <w:lang w:eastAsia="en-AU"/>
        </w:rPr>
        <w:t xml:space="preserve">were </w:t>
      </w:r>
      <w:r w:rsidRPr="004C15A3">
        <w:rPr>
          <w:lang w:eastAsia="en-AU"/>
        </w:rPr>
        <w:t xml:space="preserve">claimed </w:t>
      </w:r>
      <w:r w:rsidR="0066112D">
        <w:rPr>
          <w:lang w:eastAsia="en-AU"/>
        </w:rPr>
        <w:t xml:space="preserve">by </w:t>
      </w:r>
      <w:r>
        <w:rPr>
          <w:lang w:eastAsia="en-AU"/>
        </w:rPr>
        <w:t xml:space="preserve">1,468 </w:t>
      </w:r>
      <w:r w:rsidR="00923F72" w:rsidRPr="004C15A3">
        <w:rPr>
          <w:lang w:eastAsia="en-AU"/>
        </w:rPr>
        <w:t>entities</w:t>
      </w:r>
      <w:r w:rsidR="00923F72">
        <w:rPr>
          <w:lang w:eastAsia="en-AU"/>
        </w:rPr>
        <w:t xml:space="preserve"> totalling</w:t>
      </w:r>
      <w:r>
        <w:rPr>
          <w:lang w:eastAsia="en-AU"/>
        </w:rPr>
        <w:t xml:space="preserve"> $2.1</w:t>
      </w:r>
      <w:r w:rsidRPr="00976DA3">
        <w:rPr>
          <w:lang w:eastAsia="en-AU"/>
        </w:rPr>
        <w:t xml:space="preserve"> billion</w:t>
      </w:r>
      <w:r>
        <w:rPr>
          <w:lang w:eastAsia="en-AU"/>
        </w:rPr>
        <w:t>.</w:t>
      </w:r>
    </w:p>
    <w:p w14:paraId="685747BC" w14:textId="6277C0E3" w:rsidR="004C15A3" w:rsidRPr="00976DA3" w:rsidRDefault="0066112D" w:rsidP="005B4E91">
      <w:pPr>
        <w:pStyle w:val="ListParagraph"/>
        <w:numPr>
          <w:ilvl w:val="1"/>
          <w:numId w:val="4"/>
        </w:numPr>
        <w:rPr>
          <w:lang w:eastAsia="en-AU"/>
        </w:rPr>
      </w:pPr>
      <w:r>
        <w:rPr>
          <w:lang w:val="en-US" w:eastAsia="en-AU"/>
        </w:rPr>
        <w:t xml:space="preserve">Claims </w:t>
      </w:r>
      <w:r w:rsidR="004C15A3" w:rsidRPr="004C15A3">
        <w:rPr>
          <w:lang w:val="en-US" w:eastAsia="en-AU"/>
        </w:rPr>
        <w:t>drop</w:t>
      </w:r>
      <w:r>
        <w:rPr>
          <w:lang w:val="en-US" w:eastAsia="en-AU"/>
        </w:rPr>
        <w:t>ped by</w:t>
      </w:r>
      <w:r w:rsidR="004C15A3" w:rsidRPr="004C15A3">
        <w:rPr>
          <w:lang w:val="en-US" w:eastAsia="en-AU"/>
        </w:rPr>
        <w:t xml:space="preserve"> 11.7% and the value of offsets </w:t>
      </w:r>
      <w:r>
        <w:rPr>
          <w:lang w:val="en-US" w:eastAsia="en-AU"/>
        </w:rPr>
        <w:t>dropped by 12% in</w:t>
      </w:r>
      <w:r w:rsidR="004C15A3" w:rsidRPr="004C15A3">
        <w:rPr>
          <w:lang w:val="en-US" w:eastAsia="en-AU"/>
        </w:rPr>
        <w:t xml:space="preserve"> the 2019</w:t>
      </w:r>
      <w:r>
        <w:rPr>
          <w:lang w:val="en-US" w:eastAsia="en-AU"/>
        </w:rPr>
        <w:t>-</w:t>
      </w:r>
      <w:r w:rsidR="00923F72">
        <w:rPr>
          <w:lang w:val="en-US" w:eastAsia="en-AU"/>
        </w:rPr>
        <w:t xml:space="preserve">20 </w:t>
      </w:r>
      <w:r w:rsidR="004C15A3" w:rsidRPr="004C15A3">
        <w:rPr>
          <w:lang w:val="en-US" w:eastAsia="en-AU"/>
        </w:rPr>
        <w:t xml:space="preserve">compared with the 2018-19 income period. </w:t>
      </w:r>
    </w:p>
    <w:p w14:paraId="240F3C2D" w14:textId="77777777" w:rsidR="00CB7267" w:rsidRPr="00EA6C20" w:rsidRDefault="00CB7267" w:rsidP="00364787">
      <w:pPr>
        <w:spacing w:line="276" w:lineRule="auto"/>
        <w:rPr>
          <w:lang w:eastAsia="en-AU"/>
        </w:rPr>
      </w:pPr>
    </w:p>
    <w:p w14:paraId="778452F3" w14:textId="57C929A2" w:rsidR="00CB7267" w:rsidRPr="00CD4C84" w:rsidRDefault="00CB7267" w:rsidP="00364787">
      <w:pPr>
        <w:pStyle w:val="Heading2"/>
        <w:keepNext w:val="0"/>
        <w:keepLines w:val="0"/>
        <w:numPr>
          <w:ilvl w:val="0"/>
          <w:numId w:val="3"/>
        </w:numPr>
        <w:spacing w:before="0" w:line="276" w:lineRule="auto"/>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ATO Update</w:t>
      </w:r>
      <w:r>
        <w:rPr>
          <w:rFonts w:asciiTheme="minorHAnsi" w:eastAsiaTheme="minorHAnsi" w:hAnsiTheme="minorHAnsi" w:cstheme="minorBidi"/>
          <w:b/>
          <w:bCs/>
          <w:color w:val="auto"/>
          <w:sz w:val="24"/>
          <w:szCs w:val="22"/>
          <w:u w:val="single"/>
        </w:rPr>
        <w:t xml:space="preserve"> (</w:t>
      </w:r>
      <w:r w:rsidRPr="00677517">
        <w:rPr>
          <w:rFonts w:asciiTheme="minorHAnsi" w:eastAsiaTheme="minorHAnsi" w:hAnsiTheme="minorHAnsi" w:cstheme="minorBidi"/>
          <w:b/>
          <w:bCs/>
          <w:color w:val="auto"/>
          <w:sz w:val="24"/>
          <w:szCs w:val="22"/>
          <w:u w:val="single"/>
        </w:rPr>
        <w:t>Brett Challans</w:t>
      </w:r>
      <w:r>
        <w:rPr>
          <w:rFonts w:asciiTheme="minorHAnsi" w:eastAsiaTheme="minorHAnsi" w:hAnsiTheme="minorHAnsi" w:cstheme="minorBidi"/>
          <w:b/>
          <w:bCs/>
          <w:color w:val="auto"/>
          <w:sz w:val="24"/>
          <w:szCs w:val="22"/>
          <w:u w:val="single"/>
        </w:rPr>
        <w:t>)</w:t>
      </w:r>
    </w:p>
    <w:p w14:paraId="6714EA7E" w14:textId="2F6CEB42" w:rsidR="009607B1" w:rsidRPr="00CE72DA" w:rsidRDefault="0066112D" w:rsidP="005B4E91">
      <w:pPr>
        <w:pStyle w:val="ListParagraph"/>
        <w:numPr>
          <w:ilvl w:val="0"/>
          <w:numId w:val="4"/>
        </w:numPr>
      </w:pPr>
      <w:r w:rsidRPr="00CE72DA">
        <w:t xml:space="preserve">Legislative reforms in place from 1 July 2021 will be published on the website </w:t>
      </w:r>
      <w:r w:rsidR="009607B1" w:rsidRPr="00CE72DA">
        <w:t>by</w:t>
      </w:r>
      <w:r w:rsidRPr="00CE72DA">
        <w:t xml:space="preserve"> the end of the year</w:t>
      </w:r>
      <w:r w:rsidR="00ED600C">
        <w:t xml:space="preserve"> with much of the content being b</w:t>
      </w:r>
      <w:r w:rsidR="007C7E96">
        <w:t>r</w:t>
      </w:r>
      <w:r w:rsidR="00ED600C">
        <w:t>ought forward to before the end of the current year at the request of R&amp;D consultants.</w:t>
      </w:r>
    </w:p>
    <w:p w14:paraId="3A387CBD" w14:textId="1C2290DF" w:rsidR="0066112D" w:rsidRPr="00CE72DA" w:rsidRDefault="009607B1" w:rsidP="005B4E91">
      <w:pPr>
        <w:pStyle w:val="ListParagraph"/>
        <w:numPr>
          <w:ilvl w:val="0"/>
          <w:numId w:val="4"/>
        </w:numPr>
      </w:pPr>
      <w:r w:rsidRPr="00CE72DA">
        <w:t xml:space="preserve">The legislative requirement to publish </w:t>
      </w:r>
      <w:r w:rsidR="009F0D84" w:rsidRPr="00CE72DA">
        <w:t>tax entity claims occurs 2 years after the 2022 financial year meaning that the first publication will occur after 30 June 2024. This ATO</w:t>
      </w:r>
      <w:r w:rsidR="00ED600C">
        <w:t xml:space="preserve"> is still working </w:t>
      </w:r>
      <w:r w:rsidR="007C7E96">
        <w:t xml:space="preserve">on </w:t>
      </w:r>
      <w:r w:rsidR="00ED600C">
        <w:t xml:space="preserve">the process to publish the </w:t>
      </w:r>
      <w:r w:rsidR="00E72087" w:rsidRPr="00CE72DA">
        <w:t>data</w:t>
      </w:r>
      <w:r w:rsidR="009F0D84" w:rsidRPr="00CE72DA">
        <w:t>.</w:t>
      </w:r>
    </w:p>
    <w:p w14:paraId="024535A6" w14:textId="58A50B37" w:rsidR="009F0D84" w:rsidRPr="00CE72DA" w:rsidRDefault="009F0D84" w:rsidP="005B4E91">
      <w:pPr>
        <w:pStyle w:val="ListParagraph"/>
        <w:numPr>
          <w:ilvl w:val="0"/>
          <w:numId w:val="4"/>
        </w:numPr>
      </w:pPr>
      <w:r w:rsidRPr="00CE72DA">
        <w:t>The ATO is reviewing their website content including their guidance products. The website will be restructured to present information in a modular format and search functions will be improved. Guidance will be presented on the website to enable real time updates.</w:t>
      </w:r>
    </w:p>
    <w:p w14:paraId="528F25AC" w14:textId="650B1C8C" w:rsidR="009F0D84" w:rsidRPr="00CE72DA" w:rsidRDefault="009F0D84" w:rsidP="005B4E91">
      <w:pPr>
        <w:pStyle w:val="ListParagraph"/>
        <w:numPr>
          <w:ilvl w:val="0"/>
          <w:numId w:val="4"/>
        </w:numPr>
      </w:pPr>
      <w:r w:rsidRPr="00CE72DA">
        <w:t>The ATO will enhance their guidance in the following areas:</w:t>
      </w:r>
    </w:p>
    <w:p w14:paraId="5C4ABC68" w14:textId="5FF30CF0" w:rsidR="009F0D84" w:rsidRPr="00CE72DA" w:rsidRDefault="009F0D84" w:rsidP="00364787">
      <w:pPr>
        <w:pStyle w:val="ListParagraph"/>
        <w:numPr>
          <w:ilvl w:val="1"/>
          <w:numId w:val="4"/>
        </w:numPr>
      </w:pPr>
      <w:r w:rsidRPr="00CE72DA">
        <w:t>Apportionment of expenses – updates will include more realistic case studies and more clarity around the nexus between expenditure and activities</w:t>
      </w:r>
      <w:r w:rsidR="00177B38">
        <w:t>.</w:t>
      </w:r>
    </w:p>
    <w:p w14:paraId="057013EA" w14:textId="3DE5A03B" w:rsidR="009F0D84" w:rsidRPr="00CE72DA" w:rsidRDefault="00E72087" w:rsidP="00364787">
      <w:pPr>
        <w:pStyle w:val="ListParagraph"/>
        <w:numPr>
          <w:ilvl w:val="1"/>
          <w:numId w:val="4"/>
        </w:numPr>
      </w:pPr>
      <w:r w:rsidRPr="00CE72DA">
        <w:t>Record keeping – updates will include case studies and more examples together with industry specific information (</w:t>
      </w:r>
      <w:proofErr w:type="spellStart"/>
      <w:r w:rsidRPr="00CE72DA">
        <w:t>eg</w:t>
      </w:r>
      <w:proofErr w:type="spellEnd"/>
      <w:r w:rsidRPr="00CE72DA">
        <w:t xml:space="preserve">. software, </w:t>
      </w:r>
      <w:r w:rsidR="007C7E96" w:rsidRPr="00CE72DA">
        <w:t>start-ups</w:t>
      </w:r>
      <w:r w:rsidRPr="00CE72DA">
        <w:t xml:space="preserve">, </w:t>
      </w:r>
      <w:proofErr w:type="spellStart"/>
      <w:r w:rsidRPr="00CE72DA">
        <w:t>etc</w:t>
      </w:r>
      <w:proofErr w:type="spellEnd"/>
      <w:r w:rsidRPr="00CE72DA">
        <w:t>). Additionally, some guidance on governance issues and payments to associates will be included</w:t>
      </w:r>
      <w:r w:rsidR="00177B38">
        <w:t>.</w:t>
      </w:r>
      <w:r w:rsidRPr="00CE72DA">
        <w:t xml:space="preserve"> </w:t>
      </w:r>
    </w:p>
    <w:p w14:paraId="0327A6F1" w14:textId="18257CE6" w:rsidR="009F0D84" w:rsidRPr="00CE72DA" w:rsidRDefault="00E72087" w:rsidP="00364787">
      <w:pPr>
        <w:pStyle w:val="ListParagraph"/>
        <w:numPr>
          <w:ilvl w:val="1"/>
          <w:numId w:val="4"/>
        </w:numPr>
      </w:pPr>
      <w:r w:rsidRPr="00CE72DA">
        <w:t>Feedback is welcome</w:t>
      </w:r>
      <w:r w:rsidR="00177B38">
        <w:t>.</w:t>
      </w:r>
    </w:p>
    <w:p w14:paraId="765315C0" w14:textId="43CC6360" w:rsidR="00E72087" w:rsidRPr="00CE72DA" w:rsidRDefault="007911A1" w:rsidP="005B4E91">
      <w:pPr>
        <w:pStyle w:val="ListParagraph"/>
        <w:numPr>
          <w:ilvl w:val="0"/>
          <w:numId w:val="4"/>
        </w:numPr>
      </w:pPr>
      <w:r>
        <w:t>The draft ‘At Risk’</w:t>
      </w:r>
      <w:r w:rsidR="00EA7E84" w:rsidRPr="00CE72DA">
        <w:t xml:space="preserve"> </w:t>
      </w:r>
      <w:r w:rsidR="00E72087" w:rsidRPr="00CE72DA">
        <w:t>ruling was open to public consultation which closed in July</w:t>
      </w:r>
      <w:r w:rsidR="006468B9">
        <w:t xml:space="preserve"> 2021</w:t>
      </w:r>
      <w:r w:rsidR="00E72087" w:rsidRPr="00CE72DA">
        <w:t>. All feedback is being reviewed and a final ruling will be issued. There is no deadline for release at this time.</w:t>
      </w:r>
    </w:p>
    <w:p w14:paraId="30598D5C" w14:textId="5E012C01" w:rsidR="00E72087" w:rsidRPr="00CE72DA" w:rsidRDefault="00E72087" w:rsidP="005B4E91">
      <w:pPr>
        <w:pStyle w:val="ListParagraph"/>
        <w:numPr>
          <w:ilvl w:val="0"/>
          <w:numId w:val="4"/>
        </w:numPr>
      </w:pPr>
      <w:r w:rsidRPr="00CE72DA">
        <w:t xml:space="preserve">The </w:t>
      </w:r>
      <w:r w:rsidR="00ED600C">
        <w:t>draft tax determination</w:t>
      </w:r>
      <w:r w:rsidR="00ED600C" w:rsidRPr="00CE72DA">
        <w:t xml:space="preserve"> </w:t>
      </w:r>
      <w:r w:rsidR="00EA7E84" w:rsidRPr="00CE72DA">
        <w:t>on Job Keeper will be finalised after the ‘At Risk’ ruling as it will be dependent on the ‘At Risk’ ruling.</w:t>
      </w:r>
    </w:p>
    <w:p w14:paraId="282E0F79" w14:textId="4792933B" w:rsidR="00CB7267" w:rsidRPr="00EA6C20" w:rsidRDefault="00CB7267" w:rsidP="00364787">
      <w:pPr>
        <w:spacing w:line="276" w:lineRule="auto"/>
        <w:rPr>
          <w:lang w:eastAsia="en-AU"/>
        </w:rPr>
      </w:pPr>
    </w:p>
    <w:p w14:paraId="0A145DA4" w14:textId="4849768A" w:rsidR="00CB7267" w:rsidRPr="00CD4C84" w:rsidRDefault="00CB7267" w:rsidP="00364787">
      <w:pPr>
        <w:pStyle w:val="Heading2"/>
        <w:keepNext w:val="0"/>
        <w:keepLines w:val="0"/>
        <w:numPr>
          <w:ilvl w:val="0"/>
          <w:numId w:val="3"/>
        </w:numPr>
        <w:spacing w:before="0" w:line="276" w:lineRule="auto"/>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Other Business and Close</w:t>
      </w:r>
      <w:r w:rsidRPr="00677517">
        <w:rPr>
          <w:rFonts w:asciiTheme="minorHAnsi" w:eastAsiaTheme="minorHAnsi" w:hAnsiTheme="minorHAnsi" w:cstheme="minorBidi"/>
          <w:b/>
          <w:bCs/>
          <w:color w:val="auto"/>
          <w:sz w:val="24"/>
          <w:szCs w:val="22"/>
          <w:u w:val="single"/>
        </w:rPr>
        <w:t xml:space="preserve"> </w:t>
      </w:r>
      <w:r>
        <w:rPr>
          <w:rFonts w:asciiTheme="minorHAnsi" w:eastAsiaTheme="minorHAnsi" w:hAnsiTheme="minorHAnsi" w:cstheme="minorBidi"/>
          <w:b/>
          <w:bCs/>
          <w:color w:val="auto"/>
          <w:sz w:val="24"/>
          <w:szCs w:val="22"/>
          <w:u w:val="single"/>
        </w:rPr>
        <w:t>(by Kelley Wiggins)</w:t>
      </w:r>
    </w:p>
    <w:p w14:paraId="263E739A" w14:textId="77777777" w:rsidR="00D31A24" w:rsidRPr="00364787" w:rsidRDefault="00D31A24" w:rsidP="005B4E91">
      <w:pPr>
        <w:pStyle w:val="ListParagraph"/>
        <w:numPr>
          <w:ilvl w:val="0"/>
          <w:numId w:val="4"/>
        </w:numPr>
      </w:pPr>
      <w:r>
        <w:rPr>
          <w:rFonts w:eastAsia="Times New Roman" w:cstheme="minorHAnsi"/>
          <w:lang w:eastAsia="en-AU"/>
        </w:rPr>
        <w:t>A question was raised on the l</w:t>
      </w:r>
      <w:r w:rsidRPr="00A3766F">
        <w:rPr>
          <w:rFonts w:eastAsia="Times New Roman" w:cstheme="minorHAnsi"/>
          <w:lang w:eastAsia="en-AU"/>
        </w:rPr>
        <w:t>odgement of extension applications</w:t>
      </w:r>
      <w:r>
        <w:rPr>
          <w:rFonts w:eastAsia="Times New Roman" w:cstheme="minorHAnsi"/>
          <w:lang w:eastAsia="en-AU"/>
        </w:rPr>
        <w:t>:</w:t>
      </w:r>
    </w:p>
    <w:p w14:paraId="7B6D6B46" w14:textId="6E020BA3" w:rsidR="00D31A24" w:rsidRPr="00364787" w:rsidRDefault="00D31A24" w:rsidP="00364787">
      <w:pPr>
        <w:pStyle w:val="ListParagraph"/>
        <w:numPr>
          <w:ilvl w:val="1"/>
          <w:numId w:val="4"/>
        </w:numPr>
      </w:pPr>
      <w:r>
        <w:t xml:space="preserve">Can 14 day extension requests be </w:t>
      </w:r>
      <w:r w:rsidRPr="007E6BE4">
        <w:rPr>
          <w:rFonts w:eastAsia="Times New Roman" w:cstheme="minorHAnsi"/>
          <w:lang w:eastAsia="en-AU"/>
        </w:rPr>
        <w:t>submit</w:t>
      </w:r>
      <w:r>
        <w:rPr>
          <w:rFonts w:eastAsia="Times New Roman" w:cstheme="minorHAnsi"/>
          <w:lang w:eastAsia="en-AU"/>
        </w:rPr>
        <w:t>ted</w:t>
      </w:r>
      <w:r w:rsidRPr="007E6BE4">
        <w:rPr>
          <w:rFonts w:eastAsia="Times New Roman" w:cstheme="minorHAnsi"/>
          <w:lang w:eastAsia="en-AU"/>
        </w:rPr>
        <w:t xml:space="preserve"> </w:t>
      </w:r>
      <w:r>
        <w:rPr>
          <w:rFonts w:eastAsia="Times New Roman" w:cstheme="minorHAnsi"/>
          <w:lang w:eastAsia="en-AU"/>
        </w:rPr>
        <w:t>v</w:t>
      </w:r>
      <w:r w:rsidRPr="007E6BE4">
        <w:rPr>
          <w:rFonts w:eastAsia="Times New Roman" w:cstheme="minorHAnsi"/>
          <w:lang w:eastAsia="en-AU"/>
        </w:rPr>
        <w:t xml:space="preserve">ia email to </w:t>
      </w:r>
      <w:r w:rsidR="007C7E96" w:rsidRPr="007E6BE4">
        <w:rPr>
          <w:rFonts w:eastAsia="Times New Roman" w:cstheme="minorHAnsi"/>
          <w:lang w:eastAsia="en-AU"/>
        </w:rPr>
        <w:t>AusIndustry</w:t>
      </w:r>
      <w:r w:rsidRPr="00A3766F">
        <w:rPr>
          <w:rFonts w:eastAsia="Times New Roman" w:cstheme="minorHAnsi"/>
          <w:lang w:eastAsia="en-AU"/>
        </w:rPr>
        <w:t xml:space="preserve"> for the first year or two while the new portal is in play</w:t>
      </w:r>
      <w:r>
        <w:rPr>
          <w:rFonts w:eastAsia="Times New Roman" w:cstheme="minorHAnsi"/>
          <w:lang w:eastAsia="en-AU"/>
        </w:rPr>
        <w:t>?</w:t>
      </w:r>
    </w:p>
    <w:p w14:paraId="4D19A692" w14:textId="7D57C2E8" w:rsidR="00D31A24" w:rsidRDefault="00D31A24" w:rsidP="00364787">
      <w:pPr>
        <w:pStyle w:val="ListParagraph"/>
        <w:numPr>
          <w:ilvl w:val="1"/>
          <w:numId w:val="4"/>
        </w:numPr>
      </w:pPr>
      <w:r>
        <w:t xml:space="preserve">The chair </w:t>
      </w:r>
      <w:r w:rsidR="00675DC8">
        <w:t xml:space="preserve">made an action item </w:t>
      </w:r>
      <w:r>
        <w:t xml:space="preserve">to consider the question and respond to members directly. </w:t>
      </w:r>
      <w:r w:rsidR="006468B9">
        <w:t>Following the meeting, a</w:t>
      </w:r>
      <w:r>
        <w:t xml:space="preserve"> response was circulated to all Roundtable members by email on 3 September </w:t>
      </w:r>
      <w:r w:rsidR="006468B9">
        <w:t>2021</w:t>
      </w:r>
      <w:r>
        <w:t>to advise that extension of time applications may only be submitted through to the portal. Requests made directly to AusIndustry via email would not be considered.</w:t>
      </w:r>
    </w:p>
    <w:p w14:paraId="4A591766" w14:textId="33B30708" w:rsidR="00CB7267" w:rsidRDefault="001C0133" w:rsidP="005B4E91">
      <w:pPr>
        <w:pStyle w:val="ListParagraph"/>
        <w:numPr>
          <w:ilvl w:val="0"/>
          <w:numId w:val="4"/>
        </w:numPr>
      </w:pPr>
      <w:r>
        <w:t>AusIndustry and the ATO thanked members for attending</w:t>
      </w:r>
      <w:r w:rsidR="008C1351">
        <w:t>.</w:t>
      </w:r>
    </w:p>
    <w:p w14:paraId="41AB8F0D" w14:textId="1CA40D6E" w:rsidR="001C0133" w:rsidRDefault="001C0133" w:rsidP="005B4E91">
      <w:pPr>
        <w:pStyle w:val="ListParagraph"/>
        <w:numPr>
          <w:ilvl w:val="0"/>
          <w:numId w:val="4"/>
        </w:numPr>
      </w:pPr>
      <w:r>
        <w:t xml:space="preserve">Minutes from the September </w:t>
      </w:r>
      <w:r w:rsidR="000C1CDD">
        <w:t xml:space="preserve">2021 </w:t>
      </w:r>
      <w:r>
        <w:t>Roundtable will be available on BGA in the next four weeks</w:t>
      </w:r>
      <w:r w:rsidR="008C1351">
        <w:t>.</w:t>
      </w:r>
    </w:p>
    <w:p w14:paraId="6D9BB6B8" w14:textId="697C1DDB" w:rsidR="001C0133" w:rsidRDefault="001C0133" w:rsidP="005B4E91">
      <w:pPr>
        <w:pStyle w:val="ListParagraph"/>
        <w:numPr>
          <w:ilvl w:val="0"/>
          <w:numId w:val="4"/>
        </w:numPr>
      </w:pPr>
      <w:r>
        <w:t xml:space="preserve">The ATO will host the next </w:t>
      </w:r>
      <w:r w:rsidRPr="00ED0B54">
        <w:t xml:space="preserve">R&amp;D Tax Incentive </w:t>
      </w:r>
      <w:r>
        <w:t xml:space="preserve">Roundtable in March </w:t>
      </w:r>
      <w:r w:rsidRPr="00ED0B54">
        <w:t>202</w:t>
      </w:r>
      <w:r>
        <w:t>2.</w:t>
      </w:r>
    </w:p>
    <w:p w14:paraId="13C20DB8" w14:textId="59924B53" w:rsidR="00F8698A" w:rsidRPr="00F8698A" w:rsidRDefault="00F8698A" w:rsidP="00F8698A">
      <w:pPr>
        <w:jc w:val="center"/>
        <w:rPr>
          <w:i/>
        </w:rPr>
      </w:pPr>
      <w:r w:rsidRPr="00F8698A">
        <w:rPr>
          <w:i/>
        </w:rPr>
        <w:t>--End of Summar</w:t>
      </w:r>
      <w:r w:rsidR="00D31A24">
        <w:rPr>
          <w:i/>
        </w:rPr>
        <w:t>y</w:t>
      </w:r>
      <w:r w:rsidRPr="00F8698A">
        <w:rPr>
          <w:i/>
        </w:rPr>
        <w:t>--</w:t>
      </w:r>
    </w:p>
    <w:sectPr w:rsidR="00F8698A" w:rsidRPr="00F8698A" w:rsidSect="00C16AF5">
      <w:headerReference w:type="default" r:id="rId20"/>
      <w:footerReference w:type="default" r:id="rId21"/>
      <w:pgSz w:w="11906" w:h="16838"/>
      <w:pgMar w:top="709" w:right="1274" w:bottom="709"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8165F" w14:textId="77777777" w:rsidR="00017D7F" w:rsidRDefault="00017D7F" w:rsidP="00A707D8">
      <w:pPr>
        <w:spacing w:after="0" w:line="240" w:lineRule="auto"/>
      </w:pPr>
      <w:r>
        <w:separator/>
      </w:r>
    </w:p>
  </w:endnote>
  <w:endnote w:type="continuationSeparator" w:id="0">
    <w:p w14:paraId="059D5B5E" w14:textId="77777777" w:rsidR="00017D7F" w:rsidRDefault="00017D7F" w:rsidP="00A707D8">
      <w:pPr>
        <w:spacing w:after="0" w:line="240" w:lineRule="auto"/>
      </w:pPr>
      <w:r>
        <w:continuationSeparator/>
      </w:r>
    </w:p>
  </w:endnote>
  <w:endnote w:type="continuationNotice" w:id="1">
    <w:p w14:paraId="67ADA114" w14:textId="77777777" w:rsidR="00017D7F" w:rsidRDefault="00017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28328"/>
      <w:docPartObj>
        <w:docPartGallery w:val="Page Numbers (Bottom of Page)"/>
        <w:docPartUnique/>
      </w:docPartObj>
    </w:sdtPr>
    <w:sdtEndPr>
      <w:rPr>
        <w:noProof/>
      </w:rPr>
    </w:sdtEndPr>
    <w:sdtContent>
      <w:p w14:paraId="553657E3" w14:textId="5A446BF8" w:rsidR="00017D7F" w:rsidRDefault="00017D7F">
        <w:pPr>
          <w:pStyle w:val="Footer"/>
          <w:jc w:val="right"/>
        </w:pPr>
        <w:r>
          <w:fldChar w:fldCharType="begin"/>
        </w:r>
        <w:r>
          <w:instrText xml:space="preserve"> PAGE   \* MERGEFORMAT </w:instrText>
        </w:r>
        <w:r>
          <w:fldChar w:fldCharType="separate"/>
        </w:r>
        <w:r w:rsidR="00BC4150">
          <w:rPr>
            <w:noProof/>
          </w:rPr>
          <w:t>2</w:t>
        </w:r>
        <w:r>
          <w:rPr>
            <w:noProof/>
          </w:rPr>
          <w:fldChar w:fldCharType="end"/>
        </w:r>
      </w:p>
    </w:sdtContent>
  </w:sdt>
  <w:p w14:paraId="77DA6390" w14:textId="77777777" w:rsidR="00017D7F" w:rsidRDefault="00017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552E6" w14:textId="77777777" w:rsidR="00017D7F" w:rsidRDefault="00017D7F" w:rsidP="00A707D8">
      <w:pPr>
        <w:spacing w:after="0" w:line="240" w:lineRule="auto"/>
      </w:pPr>
      <w:r>
        <w:separator/>
      </w:r>
    </w:p>
  </w:footnote>
  <w:footnote w:type="continuationSeparator" w:id="0">
    <w:p w14:paraId="6F8DD80E" w14:textId="77777777" w:rsidR="00017D7F" w:rsidRDefault="00017D7F" w:rsidP="00A707D8">
      <w:pPr>
        <w:spacing w:after="0" w:line="240" w:lineRule="auto"/>
      </w:pPr>
      <w:r>
        <w:continuationSeparator/>
      </w:r>
    </w:p>
  </w:footnote>
  <w:footnote w:type="continuationNotice" w:id="1">
    <w:p w14:paraId="1F638C35" w14:textId="77777777" w:rsidR="00017D7F" w:rsidRDefault="00017D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8261" w14:textId="78F14435" w:rsidR="00017D7F" w:rsidRDefault="0001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DE0"/>
    <w:multiLevelType w:val="multilevel"/>
    <w:tmpl w:val="B5C84AA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AC4A87"/>
    <w:multiLevelType w:val="hybridMultilevel"/>
    <w:tmpl w:val="17E03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93DFB"/>
    <w:multiLevelType w:val="hybridMultilevel"/>
    <w:tmpl w:val="76EC9FEA"/>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18257A70"/>
    <w:multiLevelType w:val="hybridMultilevel"/>
    <w:tmpl w:val="C2C4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52AF3"/>
    <w:multiLevelType w:val="hybridMultilevel"/>
    <w:tmpl w:val="E4D2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E6846"/>
    <w:multiLevelType w:val="hybridMultilevel"/>
    <w:tmpl w:val="34585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A246C"/>
    <w:multiLevelType w:val="multilevel"/>
    <w:tmpl w:val="E94A420A"/>
    <w:lvl w:ilvl="0">
      <w:start w:val="1"/>
      <w:numFmt w:val="bullet"/>
      <w:lvlText w:val=""/>
      <w:lvlJc w:val="left"/>
      <w:pPr>
        <w:ind w:left="720" w:hanging="360"/>
      </w:pPr>
      <w:rPr>
        <w:rFonts w:ascii="Symbol" w:hAnsi="Symbol" w:hint="default"/>
      </w:rPr>
    </w:lvl>
    <w:lvl w:ilvl="1">
      <w:start w:val="1"/>
      <w:numFmt w:val="bullet"/>
      <w:lvlText w:val="o"/>
      <w:lvlJc w:val="left"/>
      <w:pPr>
        <w:ind w:left="1077" w:hanging="340"/>
      </w:pPr>
      <w:rPr>
        <w:rFonts w:ascii="Courier New" w:hAnsi="Courier New"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26FF4D76"/>
    <w:multiLevelType w:val="hybridMultilevel"/>
    <w:tmpl w:val="F30CDE82"/>
    <w:lvl w:ilvl="0" w:tplc="0C090001">
      <w:start w:val="1"/>
      <w:numFmt w:val="bullet"/>
      <w:lvlText w:val=""/>
      <w:lvlJc w:val="left"/>
      <w:pPr>
        <w:ind w:left="-3654" w:hanging="360"/>
      </w:pPr>
      <w:rPr>
        <w:rFonts w:ascii="Symbol" w:hAnsi="Symbol" w:hint="default"/>
      </w:rPr>
    </w:lvl>
    <w:lvl w:ilvl="1" w:tplc="0C090003">
      <w:start w:val="1"/>
      <w:numFmt w:val="bullet"/>
      <w:lvlText w:val="o"/>
      <w:lvlJc w:val="left"/>
      <w:pPr>
        <w:ind w:left="-293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1494" w:hanging="360"/>
      </w:pPr>
      <w:rPr>
        <w:rFonts w:ascii="Symbol" w:hAnsi="Symbol" w:hint="default"/>
      </w:rPr>
    </w:lvl>
    <w:lvl w:ilvl="4" w:tplc="0C090003">
      <w:start w:val="1"/>
      <w:numFmt w:val="bullet"/>
      <w:lvlText w:val="o"/>
      <w:lvlJc w:val="left"/>
      <w:pPr>
        <w:ind w:left="-774" w:hanging="360"/>
      </w:pPr>
      <w:rPr>
        <w:rFonts w:ascii="Courier New" w:hAnsi="Courier New" w:cs="Courier New" w:hint="default"/>
      </w:rPr>
    </w:lvl>
    <w:lvl w:ilvl="5" w:tplc="0C090005">
      <w:start w:val="1"/>
      <w:numFmt w:val="bullet"/>
      <w:lvlText w:val=""/>
      <w:lvlJc w:val="left"/>
      <w:pPr>
        <w:ind w:left="-54" w:hanging="360"/>
      </w:pPr>
      <w:rPr>
        <w:rFonts w:ascii="Wingdings" w:hAnsi="Wingdings" w:hint="default"/>
      </w:rPr>
    </w:lvl>
    <w:lvl w:ilvl="6" w:tplc="0C090001">
      <w:start w:val="1"/>
      <w:numFmt w:val="bullet"/>
      <w:lvlText w:val=""/>
      <w:lvlJc w:val="left"/>
      <w:pPr>
        <w:ind w:left="666" w:hanging="360"/>
      </w:pPr>
      <w:rPr>
        <w:rFonts w:ascii="Symbol" w:hAnsi="Symbol" w:hint="default"/>
      </w:rPr>
    </w:lvl>
    <w:lvl w:ilvl="7" w:tplc="0C090003">
      <w:start w:val="1"/>
      <w:numFmt w:val="bullet"/>
      <w:lvlText w:val="o"/>
      <w:lvlJc w:val="left"/>
      <w:pPr>
        <w:ind w:left="1386" w:hanging="360"/>
      </w:pPr>
      <w:rPr>
        <w:rFonts w:ascii="Courier New" w:hAnsi="Courier New" w:cs="Courier New" w:hint="default"/>
      </w:rPr>
    </w:lvl>
    <w:lvl w:ilvl="8" w:tplc="0C090005">
      <w:start w:val="1"/>
      <w:numFmt w:val="bullet"/>
      <w:lvlText w:val=""/>
      <w:lvlJc w:val="left"/>
      <w:pPr>
        <w:ind w:left="2106" w:hanging="360"/>
      </w:pPr>
      <w:rPr>
        <w:rFonts w:ascii="Wingdings" w:hAnsi="Wingdings" w:hint="default"/>
      </w:rPr>
    </w:lvl>
  </w:abstractNum>
  <w:abstractNum w:abstractNumId="8" w15:restartNumberingAfterBreak="0">
    <w:nsid w:val="2778518C"/>
    <w:multiLevelType w:val="hybridMultilevel"/>
    <w:tmpl w:val="3508D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221D8F"/>
    <w:multiLevelType w:val="hybridMultilevel"/>
    <w:tmpl w:val="B89A83B0"/>
    <w:lvl w:ilvl="0" w:tplc="0C090003">
      <w:start w:val="1"/>
      <w:numFmt w:val="bullet"/>
      <w:lvlText w:val="o"/>
      <w:lvlJc w:val="left"/>
      <w:pPr>
        <w:ind w:left="1440" w:hanging="360"/>
      </w:pPr>
      <w:rPr>
        <w:rFonts w:ascii="Courier New" w:hAnsi="Courier New" w:cs="Courier New"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F8056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B23FA5"/>
    <w:multiLevelType w:val="multilevel"/>
    <w:tmpl w:val="48AC454E"/>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454" w:hanging="114"/>
      </w:pPr>
      <w:rPr>
        <w:rFonts w:ascii="Arial" w:hAnsi="Arial" w:cs="Arial" w:hint="default"/>
        <w:b/>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10"/>
  </w:num>
  <w:num w:numId="4">
    <w:abstractNumId w:val="5"/>
  </w:num>
  <w:num w:numId="5">
    <w:abstractNumId w:val="0"/>
  </w:num>
  <w:num w:numId="6">
    <w:abstractNumId w:val="2"/>
  </w:num>
  <w:num w:numId="7">
    <w:abstractNumId w:val="7"/>
  </w:num>
  <w:num w:numId="8">
    <w:abstractNumId w:val="6"/>
  </w:num>
  <w:num w:numId="9">
    <w:abstractNumId w:val="9"/>
  </w:num>
  <w:num w:numId="10">
    <w:abstractNumId w:val="4"/>
  </w:num>
  <w:num w:numId="11">
    <w:abstractNumId w:val="3"/>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91"/>
    <w:rsid w:val="00000F8D"/>
    <w:rsid w:val="000011A8"/>
    <w:rsid w:val="000012E2"/>
    <w:rsid w:val="000042E6"/>
    <w:rsid w:val="0000694A"/>
    <w:rsid w:val="00007C18"/>
    <w:rsid w:val="00010378"/>
    <w:rsid w:val="00014DE2"/>
    <w:rsid w:val="000177D9"/>
    <w:rsid w:val="00017D7F"/>
    <w:rsid w:val="0002008A"/>
    <w:rsid w:val="000200DF"/>
    <w:rsid w:val="00020AC6"/>
    <w:rsid w:val="00021E68"/>
    <w:rsid w:val="00022A35"/>
    <w:rsid w:val="00023420"/>
    <w:rsid w:val="000246DB"/>
    <w:rsid w:val="00024BD1"/>
    <w:rsid w:val="0002502D"/>
    <w:rsid w:val="00025DA0"/>
    <w:rsid w:val="0002686C"/>
    <w:rsid w:val="0002753B"/>
    <w:rsid w:val="00030717"/>
    <w:rsid w:val="0003547A"/>
    <w:rsid w:val="000356A2"/>
    <w:rsid w:val="0003632D"/>
    <w:rsid w:val="00040816"/>
    <w:rsid w:val="00040911"/>
    <w:rsid w:val="000413BD"/>
    <w:rsid w:val="000440D7"/>
    <w:rsid w:val="0004443F"/>
    <w:rsid w:val="00044874"/>
    <w:rsid w:val="000467E3"/>
    <w:rsid w:val="000478C0"/>
    <w:rsid w:val="00047E26"/>
    <w:rsid w:val="00051E58"/>
    <w:rsid w:val="00053089"/>
    <w:rsid w:val="0005402E"/>
    <w:rsid w:val="000574FB"/>
    <w:rsid w:val="000579F2"/>
    <w:rsid w:val="00060598"/>
    <w:rsid w:val="000609FC"/>
    <w:rsid w:val="00062475"/>
    <w:rsid w:val="00063CD6"/>
    <w:rsid w:val="0006469B"/>
    <w:rsid w:val="00066ADE"/>
    <w:rsid w:val="00066D77"/>
    <w:rsid w:val="00066EF1"/>
    <w:rsid w:val="000707CA"/>
    <w:rsid w:val="000746A7"/>
    <w:rsid w:val="00076A1D"/>
    <w:rsid w:val="00076B44"/>
    <w:rsid w:val="00076EEE"/>
    <w:rsid w:val="00085652"/>
    <w:rsid w:val="00086C0A"/>
    <w:rsid w:val="00092A87"/>
    <w:rsid w:val="0009499A"/>
    <w:rsid w:val="00094E64"/>
    <w:rsid w:val="00094F46"/>
    <w:rsid w:val="00096099"/>
    <w:rsid w:val="0009727B"/>
    <w:rsid w:val="000A53AF"/>
    <w:rsid w:val="000A5D28"/>
    <w:rsid w:val="000A62C4"/>
    <w:rsid w:val="000A72C9"/>
    <w:rsid w:val="000A7687"/>
    <w:rsid w:val="000A76A1"/>
    <w:rsid w:val="000B0B2B"/>
    <w:rsid w:val="000B10CD"/>
    <w:rsid w:val="000B1C0D"/>
    <w:rsid w:val="000B35E5"/>
    <w:rsid w:val="000B4D6D"/>
    <w:rsid w:val="000B4FBD"/>
    <w:rsid w:val="000B5FBB"/>
    <w:rsid w:val="000B6CF8"/>
    <w:rsid w:val="000B6E53"/>
    <w:rsid w:val="000C1CDD"/>
    <w:rsid w:val="000C2FDC"/>
    <w:rsid w:val="000D09E5"/>
    <w:rsid w:val="000D2BB3"/>
    <w:rsid w:val="000D3C0B"/>
    <w:rsid w:val="000D4C0A"/>
    <w:rsid w:val="000D53EF"/>
    <w:rsid w:val="000D6154"/>
    <w:rsid w:val="000D7AD0"/>
    <w:rsid w:val="000E2445"/>
    <w:rsid w:val="000E2E3E"/>
    <w:rsid w:val="000E41B2"/>
    <w:rsid w:val="000E5B74"/>
    <w:rsid w:val="000E7D55"/>
    <w:rsid w:val="000F132B"/>
    <w:rsid w:val="000F2538"/>
    <w:rsid w:val="000F3BEC"/>
    <w:rsid w:val="000F4628"/>
    <w:rsid w:val="000F6ABF"/>
    <w:rsid w:val="000F6ACC"/>
    <w:rsid w:val="00100064"/>
    <w:rsid w:val="001007F5"/>
    <w:rsid w:val="001057AF"/>
    <w:rsid w:val="00105EA0"/>
    <w:rsid w:val="00106389"/>
    <w:rsid w:val="001067A9"/>
    <w:rsid w:val="00106B75"/>
    <w:rsid w:val="00107E37"/>
    <w:rsid w:val="00107F0E"/>
    <w:rsid w:val="0011037C"/>
    <w:rsid w:val="0011094B"/>
    <w:rsid w:val="00110E3F"/>
    <w:rsid w:val="0011147C"/>
    <w:rsid w:val="001122F2"/>
    <w:rsid w:val="00116CEE"/>
    <w:rsid w:val="00117A19"/>
    <w:rsid w:val="00121ACB"/>
    <w:rsid w:val="001223D7"/>
    <w:rsid w:val="00124C18"/>
    <w:rsid w:val="001273AB"/>
    <w:rsid w:val="001304DB"/>
    <w:rsid w:val="001316CC"/>
    <w:rsid w:val="0013429F"/>
    <w:rsid w:val="0013530E"/>
    <w:rsid w:val="00135724"/>
    <w:rsid w:val="00136B3A"/>
    <w:rsid w:val="00137C7C"/>
    <w:rsid w:val="00140347"/>
    <w:rsid w:val="001411A6"/>
    <w:rsid w:val="001414F3"/>
    <w:rsid w:val="00142E10"/>
    <w:rsid w:val="00143489"/>
    <w:rsid w:val="0014352C"/>
    <w:rsid w:val="001439BB"/>
    <w:rsid w:val="00144E68"/>
    <w:rsid w:val="0014524C"/>
    <w:rsid w:val="001460ED"/>
    <w:rsid w:val="00150E57"/>
    <w:rsid w:val="00151F1F"/>
    <w:rsid w:val="00153233"/>
    <w:rsid w:val="00154783"/>
    <w:rsid w:val="00155B9C"/>
    <w:rsid w:val="001621E8"/>
    <w:rsid w:val="00162F53"/>
    <w:rsid w:val="001637BA"/>
    <w:rsid w:val="00164C60"/>
    <w:rsid w:val="0016640F"/>
    <w:rsid w:val="001700D9"/>
    <w:rsid w:val="00171245"/>
    <w:rsid w:val="0017496A"/>
    <w:rsid w:val="00175FB6"/>
    <w:rsid w:val="00177B38"/>
    <w:rsid w:val="00183DBC"/>
    <w:rsid w:val="00184096"/>
    <w:rsid w:val="0018490D"/>
    <w:rsid w:val="001852AF"/>
    <w:rsid w:val="001863C2"/>
    <w:rsid w:val="00186E90"/>
    <w:rsid w:val="00190E75"/>
    <w:rsid w:val="0019186D"/>
    <w:rsid w:val="0019187B"/>
    <w:rsid w:val="00191ED4"/>
    <w:rsid w:val="001944B6"/>
    <w:rsid w:val="00195DEF"/>
    <w:rsid w:val="00196513"/>
    <w:rsid w:val="00196CA7"/>
    <w:rsid w:val="00197AB5"/>
    <w:rsid w:val="001A17EF"/>
    <w:rsid w:val="001A300A"/>
    <w:rsid w:val="001A509C"/>
    <w:rsid w:val="001A52D4"/>
    <w:rsid w:val="001A55E1"/>
    <w:rsid w:val="001A6FE2"/>
    <w:rsid w:val="001A7238"/>
    <w:rsid w:val="001A73B8"/>
    <w:rsid w:val="001B1983"/>
    <w:rsid w:val="001B5958"/>
    <w:rsid w:val="001B5B3B"/>
    <w:rsid w:val="001B6BFE"/>
    <w:rsid w:val="001B6F93"/>
    <w:rsid w:val="001B702C"/>
    <w:rsid w:val="001B7A59"/>
    <w:rsid w:val="001C0133"/>
    <w:rsid w:val="001C2C74"/>
    <w:rsid w:val="001C64D4"/>
    <w:rsid w:val="001C6653"/>
    <w:rsid w:val="001C7386"/>
    <w:rsid w:val="001D04A0"/>
    <w:rsid w:val="001D196E"/>
    <w:rsid w:val="001D2198"/>
    <w:rsid w:val="001D6BAD"/>
    <w:rsid w:val="001D767E"/>
    <w:rsid w:val="001D7885"/>
    <w:rsid w:val="001E0B48"/>
    <w:rsid w:val="001E3012"/>
    <w:rsid w:val="001E3C34"/>
    <w:rsid w:val="001E3EFA"/>
    <w:rsid w:val="001E430D"/>
    <w:rsid w:val="001E43AF"/>
    <w:rsid w:val="001F0FC3"/>
    <w:rsid w:val="001F19BD"/>
    <w:rsid w:val="001F431C"/>
    <w:rsid w:val="001F577B"/>
    <w:rsid w:val="001F7510"/>
    <w:rsid w:val="001F7BF7"/>
    <w:rsid w:val="0020096A"/>
    <w:rsid w:val="00203C26"/>
    <w:rsid w:val="0020534D"/>
    <w:rsid w:val="002056BA"/>
    <w:rsid w:val="00207319"/>
    <w:rsid w:val="00213B97"/>
    <w:rsid w:val="00214416"/>
    <w:rsid w:val="002157B2"/>
    <w:rsid w:val="00215935"/>
    <w:rsid w:val="002160EA"/>
    <w:rsid w:val="0021669B"/>
    <w:rsid w:val="0021673C"/>
    <w:rsid w:val="0021689E"/>
    <w:rsid w:val="002177C3"/>
    <w:rsid w:val="0022081C"/>
    <w:rsid w:val="00221923"/>
    <w:rsid w:val="00222872"/>
    <w:rsid w:val="00226727"/>
    <w:rsid w:val="00226C39"/>
    <w:rsid w:val="002270D1"/>
    <w:rsid w:val="0023071E"/>
    <w:rsid w:val="00232490"/>
    <w:rsid w:val="00232675"/>
    <w:rsid w:val="002348DA"/>
    <w:rsid w:val="00236EB2"/>
    <w:rsid w:val="00240207"/>
    <w:rsid w:val="00240278"/>
    <w:rsid w:val="002428E2"/>
    <w:rsid w:val="00242E99"/>
    <w:rsid w:val="00243BAF"/>
    <w:rsid w:val="0024467B"/>
    <w:rsid w:val="002461EE"/>
    <w:rsid w:val="00246339"/>
    <w:rsid w:val="00246679"/>
    <w:rsid w:val="0024775F"/>
    <w:rsid w:val="00247783"/>
    <w:rsid w:val="00250D7E"/>
    <w:rsid w:val="00252962"/>
    <w:rsid w:val="002532E0"/>
    <w:rsid w:val="00254662"/>
    <w:rsid w:val="0025504B"/>
    <w:rsid w:val="00255F37"/>
    <w:rsid w:val="002562ED"/>
    <w:rsid w:val="00256B70"/>
    <w:rsid w:val="00257791"/>
    <w:rsid w:val="00261284"/>
    <w:rsid w:val="0026144B"/>
    <w:rsid w:val="00266403"/>
    <w:rsid w:val="00267F7D"/>
    <w:rsid w:val="002718EC"/>
    <w:rsid w:val="00272626"/>
    <w:rsid w:val="002757B1"/>
    <w:rsid w:val="00275BEB"/>
    <w:rsid w:val="00283201"/>
    <w:rsid w:val="00284690"/>
    <w:rsid w:val="00285084"/>
    <w:rsid w:val="00285470"/>
    <w:rsid w:val="00285C90"/>
    <w:rsid w:val="0028622F"/>
    <w:rsid w:val="0028714B"/>
    <w:rsid w:val="00287A11"/>
    <w:rsid w:val="0029152E"/>
    <w:rsid w:val="002934EC"/>
    <w:rsid w:val="00293BC6"/>
    <w:rsid w:val="00293FC3"/>
    <w:rsid w:val="002970D9"/>
    <w:rsid w:val="002979B4"/>
    <w:rsid w:val="002A183B"/>
    <w:rsid w:val="002A3128"/>
    <w:rsid w:val="002A64B9"/>
    <w:rsid w:val="002A7593"/>
    <w:rsid w:val="002A7D21"/>
    <w:rsid w:val="002B0218"/>
    <w:rsid w:val="002B08CE"/>
    <w:rsid w:val="002B13AA"/>
    <w:rsid w:val="002B2B0E"/>
    <w:rsid w:val="002B34DF"/>
    <w:rsid w:val="002B5116"/>
    <w:rsid w:val="002B621A"/>
    <w:rsid w:val="002B6771"/>
    <w:rsid w:val="002B7738"/>
    <w:rsid w:val="002B7B1C"/>
    <w:rsid w:val="002B7C32"/>
    <w:rsid w:val="002C0EFF"/>
    <w:rsid w:val="002C1279"/>
    <w:rsid w:val="002C150E"/>
    <w:rsid w:val="002C1A20"/>
    <w:rsid w:val="002C2EC6"/>
    <w:rsid w:val="002D0114"/>
    <w:rsid w:val="002D1383"/>
    <w:rsid w:val="002D1A19"/>
    <w:rsid w:val="002D3581"/>
    <w:rsid w:val="002D375E"/>
    <w:rsid w:val="002D74D3"/>
    <w:rsid w:val="002E180C"/>
    <w:rsid w:val="002E30A8"/>
    <w:rsid w:val="002E381D"/>
    <w:rsid w:val="002E4A53"/>
    <w:rsid w:val="002E536A"/>
    <w:rsid w:val="002E6BED"/>
    <w:rsid w:val="002E74F1"/>
    <w:rsid w:val="002F0686"/>
    <w:rsid w:val="002F4E8A"/>
    <w:rsid w:val="002F5825"/>
    <w:rsid w:val="002F61BE"/>
    <w:rsid w:val="002F6934"/>
    <w:rsid w:val="002F786C"/>
    <w:rsid w:val="002F78B5"/>
    <w:rsid w:val="002F7F18"/>
    <w:rsid w:val="00301171"/>
    <w:rsid w:val="00302CE3"/>
    <w:rsid w:val="0030315F"/>
    <w:rsid w:val="00305859"/>
    <w:rsid w:val="003064C4"/>
    <w:rsid w:val="00310DA6"/>
    <w:rsid w:val="00311BB5"/>
    <w:rsid w:val="003171AD"/>
    <w:rsid w:val="003178B3"/>
    <w:rsid w:val="003209C8"/>
    <w:rsid w:val="00321C55"/>
    <w:rsid w:val="003245E9"/>
    <w:rsid w:val="003246C5"/>
    <w:rsid w:val="00326389"/>
    <w:rsid w:val="00327011"/>
    <w:rsid w:val="003307A7"/>
    <w:rsid w:val="00330950"/>
    <w:rsid w:val="00330AF2"/>
    <w:rsid w:val="0033103F"/>
    <w:rsid w:val="0033130F"/>
    <w:rsid w:val="00331A1F"/>
    <w:rsid w:val="00332813"/>
    <w:rsid w:val="00333361"/>
    <w:rsid w:val="00333F2E"/>
    <w:rsid w:val="00335A42"/>
    <w:rsid w:val="0033628A"/>
    <w:rsid w:val="00336E1F"/>
    <w:rsid w:val="00340297"/>
    <w:rsid w:val="00340845"/>
    <w:rsid w:val="00340ACB"/>
    <w:rsid w:val="003426FC"/>
    <w:rsid w:val="00342AE9"/>
    <w:rsid w:val="00342F28"/>
    <w:rsid w:val="003511F2"/>
    <w:rsid w:val="00351B6E"/>
    <w:rsid w:val="00351B94"/>
    <w:rsid w:val="00352244"/>
    <w:rsid w:val="003569CD"/>
    <w:rsid w:val="00356AC1"/>
    <w:rsid w:val="00360CEC"/>
    <w:rsid w:val="003624C8"/>
    <w:rsid w:val="00364787"/>
    <w:rsid w:val="00364ED5"/>
    <w:rsid w:val="003650F2"/>
    <w:rsid w:val="00366350"/>
    <w:rsid w:val="00367399"/>
    <w:rsid w:val="00370087"/>
    <w:rsid w:val="00370AEC"/>
    <w:rsid w:val="00370B08"/>
    <w:rsid w:val="003712C3"/>
    <w:rsid w:val="0037717E"/>
    <w:rsid w:val="00377BEA"/>
    <w:rsid w:val="003939A7"/>
    <w:rsid w:val="00393D4F"/>
    <w:rsid w:val="00394133"/>
    <w:rsid w:val="0039529C"/>
    <w:rsid w:val="00395812"/>
    <w:rsid w:val="00396723"/>
    <w:rsid w:val="003A0CEA"/>
    <w:rsid w:val="003A1496"/>
    <w:rsid w:val="003A15EE"/>
    <w:rsid w:val="003A326C"/>
    <w:rsid w:val="003A349D"/>
    <w:rsid w:val="003A5685"/>
    <w:rsid w:val="003A6049"/>
    <w:rsid w:val="003A6596"/>
    <w:rsid w:val="003A6CA8"/>
    <w:rsid w:val="003A7C16"/>
    <w:rsid w:val="003B15D0"/>
    <w:rsid w:val="003B19E0"/>
    <w:rsid w:val="003B2650"/>
    <w:rsid w:val="003B43E8"/>
    <w:rsid w:val="003B5FBC"/>
    <w:rsid w:val="003B7BEE"/>
    <w:rsid w:val="003C04DF"/>
    <w:rsid w:val="003C082C"/>
    <w:rsid w:val="003C38FB"/>
    <w:rsid w:val="003C5266"/>
    <w:rsid w:val="003C5E8C"/>
    <w:rsid w:val="003C66B9"/>
    <w:rsid w:val="003D0650"/>
    <w:rsid w:val="003D2D8B"/>
    <w:rsid w:val="003D324B"/>
    <w:rsid w:val="003E16CD"/>
    <w:rsid w:val="003E194D"/>
    <w:rsid w:val="003E4BCE"/>
    <w:rsid w:val="003E634E"/>
    <w:rsid w:val="003E663B"/>
    <w:rsid w:val="003E7358"/>
    <w:rsid w:val="003F1294"/>
    <w:rsid w:val="003F275D"/>
    <w:rsid w:val="003F285B"/>
    <w:rsid w:val="003F3478"/>
    <w:rsid w:val="003F3DCD"/>
    <w:rsid w:val="003F405D"/>
    <w:rsid w:val="003F4620"/>
    <w:rsid w:val="00401749"/>
    <w:rsid w:val="004023ED"/>
    <w:rsid w:val="00402ABB"/>
    <w:rsid w:val="00402F38"/>
    <w:rsid w:val="00403DC0"/>
    <w:rsid w:val="004048D4"/>
    <w:rsid w:val="004052DB"/>
    <w:rsid w:val="00406761"/>
    <w:rsid w:val="00412773"/>
    <w:rsid w:val="00413F17"/>
    <w:rsid w:val="004142C8"/>
    <w:rsid w:val="00414426"/>
    <w:rsid w:val="004179CD"/>
    <w:rsid w:val="004239D6"/>
    <w:rsid w:val="00425C16"/>
    <w:rsid w:val="00427359"/>
    <w:rsid w:val="0042772F"/>
    <w:rsid w:val="00431253"/>
    <w:rsid w:val="00431359"/>
    <w:rsid w:val="004339FF"/>
    <w:rsid w:val="0043471B"/>
    <w:rsid w:val="00436520"/>
    <w:rsid w:val="00440B6D"/>
    <w:rsid w:val="00443AA0"/>
    <w:rsid w:val="0044453A"/>
    <w:rsid w:val="004448F8"/>
    <w:rsid w:val="00446991"/>
    <w:rsid w:val="00450E59"/>
    <w:rsid w:val="00451995"/>
    <w:rsid w:val="00452756"/>
    <w:rsid w:val="00452C3C"/>
    <w:rsid w:val="00454086"/>
    <w:rsid w:val="004543CA"/>
    <w:rsid w:val="00455ACB"/>
    <w:rsid w:val="00461921"/>
    <w:rsid w:val="0046288B"/>
    <w:rsid w:val="004645BD"/>
    <w:rsid w:val="0046528B"/>
    <w:rsid w:val="004652CC"/>
    <w:rsid w:val="004662C9"/>
    <w:rsid w:val="00467076"/>
    <w:rsid w:val="004718DD"/>
    <w:rsid w:val="00472072"/>
    <w:rsid w:val="00473478"/>
    <w:rsid w:val="0048012E"/>
    <w:rsid w:val="0048033B"/>
    <w:rsid w:val="0048127D"/>
    <w:rsid w:val="00485E31"/>
    <w:rsid w:val="0049181C"/>
    <w:rsid w:val="00491C62"/>
    <w:rsid w:val="00494FF1"/>
    <w:rsid w:val="00495D48"/>
    <w:rsid w:val="004968D0"/>
    <w:rsid w:val="004A150F"/>
    <w:rsid w:val="004A3763"/>
    <w:rsid w:val="004A4CC4"/>
    <w:rsid w:val="004B2570"/>
    <w:rsid w:val="004B2D9B"/>
    <w:rsid w:val="004B3D4B"/>
    <w:rsid w:val="004B4234"/>
    <w:rsid w:val="004B5665"/>
    <w:rsid w:val="004B78EC"/>
    <w:rsid w:val="004C15A3"/>
    <w:rsid w:val="004C1AE8"/>
    <w:rsid w:val="004C1C3E"/>
    <w:rsid w:val="004C2F9A"/>
    <w:rsid w:val="004C74D4"/>
    <w:rsid w:val="004D1231"/>
    <w:rsid w:val="004D1EF9"/>
    <w:rsid w:val="004D33B3"/>
    <w:rsid w:val="004D6E3A"/>
    <w:rsid w:val="004D7EDC"/>
    <w:rsid w:val="004E05D2"/>
    <w:rsid w:val="004E066D"/>
    <w:rsid w:val="004E663D"/>
    <w:rsid w:val="004E6B9D"/>
    <w:rsid w:val="004F33A1"/>
    <w:rsid w:val="004F3705"/>
    <w:rsid w:val="004F5D28"/>
    <w:rsid w:val="004F65B4"/>
    <w:rsid w:val="00500747"/>
    <w:rsid w:val="00501808"/>
    <w:rsid w:val="00503092"/>
    <w:rsid w:val="00504A27"/>
    <w:rsid w:val="005054AA"/>
    <w:rsid w:val="00505583"/>
    <w:rsid w:val="00505699"/>
    <w:rsid w:val="00505B52"/>
    <w:rsid w:val="0050672A"/>
    <w:rsid w:val="0050681F"/>
    <w:rsid w:val="00506BE8"/>
    <w:rsid w:val="0050794E"/>
    <w:rsid w:val="0051261F"/>
    <w:rsid w:val="00512E54"/>
    <w:rsid w:val="00514ACC"/>
    <w:rsid w:val="00514B4D"/>
    <w:rsid w:val="005162D3"/>
    <w:rsid w:val="00517E59"/>
    <w:rsid w:val="00520BBA"/>
    <w:rsid w:val="00523346"/>
    <w:rsid w:val="00525531"/>
    <w:rsid w:val="005266CF"/>
    <w:rsid w:val="00527AB3"/>
    <w:rsid w:val="00530523"/>
    <w:rsid w:val="00531014"/>
    <w:rsid w:val="00531854"/>
    <w:rsid w:val="005350D7"/>
    <w:rsid w:val="0053713A"/>
    <w:rsid w:val="00537E6B"/>
    <w:rsid w:val="0054275F"/>
    <w:rsid w:val="00542B75"/>
    <w:rsid w:val="00542C86"/>
    <w:rsid w:val="005454D8"/>
    <w:rsid w:val="005469CD"/>
    <w:rsid w:val="005515E2"/>
    <w:rsid w:val="00555296"/>
    <w:rsid w:val="00555486"/>
    <w:rsid w:val="00560883"/>
    <w:rsid w:val="00560BCE"/>
    <w:rsid w:val="00561E02"/>
    <w:rsid w:val="00562299"/>
    <w:rsid w:val="00562745"/>
    <w:rsid w:val="00562FB0"/>
    <w:rsid w:val="00564D6B"/>
    <w:rsid w:val="005666EB"/>
    <w:rsid w:val="00566EFC"/>
    <w:rsid w:val="00570333"/>
    <w:rsid w:val="00572D64"/>
    <w:rsid w:val="00573099"/>
    <w:rsid w:val="00573834"/>
    <w:rsid w:val="00574846"/>
    <w:rsid w:val="0057558F"/>
    <w:rsid w:val="005760D2"/>
    <w:rsid w:val="00576347"/>
    <w:rsid w:val="00577FAD"/>
    <w:rsid w:val="005807E2"/>
    <w:rsid w:val="0058250A"/>
    <w:rsid w:val="00590530"/>
    <w:rsid w:val="005906F9"/>
    <w:rsid w:val="005908B2"/>
    <w:rsid w:val="00590C0A"/>
    <w:rsid w:val="00591917"/>
    <w:rsid w:val="00593DEE"/>
    <w:rsid w:val="00593DF5"/>
    <w:rsid w:val="00595190"/>
    <w:rsid w:val="005975FC"/>
    <w:rsid w:val="005A0C4A"/>
    <w:rsid w:val="005A0DFD"/>
    <w:rsid w:val="005A18FF"/>
    <w:rsid w:val="005A1C16"/>
    <w:rsid w:val="005A3057"/>
    <w:rsid w:val="005A316E"/>
    <w:rsid w:val="005A47DC"/>
    <w:rsid w:val="005A533B"/>
    <w:rsid w:val="005A6198"/>
    <w:rsid w:val="005A69C1"/>
    <w:rsid w:val="005A75F8"/>
    <w:rsid w:val="005A7855"/>
    <w:rsid w:val="005B224B"/>
    <w:rsid w:val="005B35EC"/>
    <w:rsid w:val="005B4E91"/>
    <w:rsid w:val="005B4F2F"/>
    <w:rsid w:val="005B59D3"/>
    <w:rsid w:val="005B5DCD"/>
    <w:rsid w:val="005B6206"/>
    <w:rsid w:val="005B6978"/>
    <w:rsid w:val="005B6B76"/>
    <w:rsid w:val="005C1AF3"/>
    <w:rsid w:val="005C2600"/>
    <w:rsid w:val="005C2603"/>
    <w:rsid w:val="005C2E77"/>
    <w:rsid w:val="005C329E"/>
    <w:rsid w:val="005C3D37"/>
    <w:rsid w:val="005C57CC"/>
    <w:rsid w:val="005D4B46"/>
    <w:rsid w:val="005D4FB3"/>
    <w:rsid w:val="005D60B0"/>
    <w:rsid w:val="005D6E8A"/>
    <w:rsid w:val="005E14AA"/>
    <w:rsid w:val="005E1691"/>
    <w:rsid w:val="005E5078"/>
    <w:rsid w:val="005E55E9"/>
    <w:rsid w:val="005E562F"/>
    <w:rsid w:val="005E696B"/>
    <w:rsid w:val="005F0225"/>
    <w:rsid w:val="005F0BB8"/>
    <w:rsid w:val="005F1C3D"/>
    <w:rsid w:val="005F5501"/>
    <w:rsid w:val="005F5704"/>
    <w:rsid w:val="005F7BFE"/>
    <w:rsid w:val="00602954"/>
    <w:rsid w:val="00605F6A"/>
    <w:rsid w:val="00606444"/>
    <w:rsid w:val="00606F3A"/>
    <w:rsid w:val="00610D4F"/>
    <w:rsid w:val="00611CC8"/>
    <w:rsid w:val="00613F10"/>
    <w:rsid w:val="00614605"/>
    <w:rsid w:val="00615603"/>
    <w:rsid w:val="00617BD0"/>
    <w:rsid w:val="00623032"/>
    <w:rsid w:val="0062471F"/>
    <w:rsid w:val="00624ABE"/>
    <w:rsid w:val="0062689B"/>
    <w:rsid w:val="00633019"/>
    <w:rsid w:val="00633CA9"/>
    <w:rsid w:val="006340C3"/>
    <w:rsid w:val="006347F9"/>
    <w:rsid w:val="00634EB4"/>
    <w:rsid w:val="00635C0C"/>
    <w:rsid w:val="00635C71"/>
    <w:rsid w:val="0063666D"/>
    <w:rsid w:val="00636DF5"/>
    <w:rsid w:val="00640058"/>
    <w:rsid w:val="006415F7"/>
    <w:rsid w:val="00642F2B"/>
    <w:rsid w:val="00643C23"/>
    <w:rsid w:val="006440B7"/>
    <w:rsid w:val="00644EFD"/>
    <w:rsid w:val="0064644A"/>
    <w:rsid w:val="006468B9"/>
    <w:rsid w:val="00650FB4"/>
    <w:rsid w:val="00652C4A"/>
    <w:rsid w:val="00653A18"/>
    <w:rsid w:val="00656DEA"/>
    <w:rsid w:val="0066112D"/>
    <w:rsid w:val="006619C3"/>
    <w:rsid w:val="00661E7C"/>
    <w:rsid w:val="00662384"/>
    <w:rsid w:val="0067052B"/>
    <w:rsid w:val="00672EF7"/>
    <w:rsid w:val="00675DC8"/>
    <w:rsid w:val="006762E5"/>
    <w:rsid w:val="0067730D"/>
    <w:rsid w:val="00677517"/>
    <w:rsid w:val="00680A74"/>
    <w:rsid w:val="006837FB"/>
    <w:rsid w:val="00684991"/>
    <w:rsid w:val="006854E2"/>
    <w:rsid w:val="00686471"/>
    <w:rsid w:val="00686CA8"/>
    <w:rsid w:val="00691151"/>
    <w:rsid w:val="00691749"/>
    <w:rsid w:val="00692B41"/>
    <w:rsid w:val="00692B46"/>
    <w:rsid w:val="00692E3A"/>
    <w:rsid w:val="00696232"/>
    <w:rsid w:val="00696AEC"/>
    <w:rsid w:val="00697291"/>
    <w:rsid w:val="00697EC3"/>
    <w:rsid w:val="006A03B2"/>
    <w:rsid w:val="006A183F"/>
    <w:rsid w:val="006A2E86"/>
    <w:rsid w:val="006A378F"/>
    <w:rsid w:val="006A37D7"/>
    <w:rsid w:val="006A4183"/>
    <w:rsid w:val="006A4437"/>
    <w:rsid w:val="006A481D"/>
    <w:rsid w:val="006A4A27"/>
    <w:rsid w:val="006A5C4D"/>
    <w:rsid w:val="006A5F33"/>
    <w:rsid w:val="006A7ACD"/>
    <w:rsid w:val="006B3732"/>
    <w:rsid w:val="006B4238"/>
    <w:rsid w:val="006B545E"/>
    <w:rsid w:val="006C541A"/>
    <w:rsid w:val="006C5CD2"/>
    <w:rsid w:val="006C7B55"/>
    <w:rsid w:val="006D05DC"/>
    <w:rsid w:val="006D0E94"/>
    <w:rsid w:val="006D198E"/>
    <w:rsid w:val="006D1DC8"/>
    <w:rsid w:val="006D2933"/>
    <w:rsid w:val="006D4192"/>
    <w:rsid w:val="006D4527"/>
    <w:rsid w:val="006D5FE9"/>
    <w:rsid w:val="006D748D"/>
    <w:rsid w:val="006E1311"/>
    <w:rsid w:val="006E149A"/>
    <w:rsid w:val="006E49FD"/>
    <w:rsid w:val="006E4E2F"/>
    <w:rsid w:val="006E6E1F"/>
    <w:rsid w:val="006F0320"/>
    <w:rsid w:val="006F4515"/>
    <w:rsid w:val="006F4C7C"/>
    <w:rsid w:val="006F4D69"/>
    <w:rsid w:val="006F4DDF"/>
    <w:rsid w:val="006F553B"/>
    <w:rsid w:val="006F5A30"/>
    <w:rsid w:val="006F6840"/>
    <w:rsid w:val="006F7859"/>
    <w:rsid w:val="007008AA"/>
    <w:rsid w:val="007008ED"/>
    <w:rsid w:val="007014CE"/>
    <w:rsid w:val="00702A3D"/>
    <w:rsid w:val="00703C34"/>
    <w:rsid w:val="00703C58"/>
    <w:rsid w:val="00703F79"/>
    <w:rsid w:val="00704386"/>
    <w:rsid w:val="00706619"/>
    <w:rsid w:val="00711AEA"/>
    <w:rsid w:val="007133A5"/>
    <w:rsid w:val="00713468"/>
    <w:rsid w:val="0071370E"/>
    <w:rsid w:val="00713C9D"/>
    <w:rsid w:val="0071403F"/>
    <w:rsid w:val="0071591B"/>
    <w:rsid w:val="00716C86"/>
    <w:rsid w:val="0072031D"/>
    <w:rsid w:val="0072221F"/>
    <w:rsid w:val="007241FC"/>
    <w:rsid w:val="007302FC"/>
    <w:rsid w:val="007327A1"/>
    <w:rsid w:val="00734746"/>
    <w:rsid w:val="00737A83"/>
    <w:rsid w:val="00737B87"/>
    <w:rsid w:val="0074253C"/>
    <w:rsid w:val="007428B2"/>
    <w:rsid w:val="00744813"/>
    <w:rsid w:val="00747A87"/>
    <w:rsid w:val="00750CCA"/>
    <w:rsid w:val="00754267"/>
    <w:rsid w:val="00754E17"/>
    <w:rsid w:val="00754ECB"/>
    <w:rsid w:val="007566AE"/>
    <w:rsid w:val="007569CF"/>
    <w:rsid w:val="0075755F"/>
    <w:rsid w:val="00760D30"/>
    <w:rsid w:val="007661C5"/>
    <w:rsid w:val="00770179"/>
    <w:rsid w:val="007715FE"/>
    <w:rsid w:val="0077300D"/>
    <w:rsid w:val="00773774"/>
    <w:rsid w:val="00773A21"/>
    <w:rsid w:val="00774264"/>
    <w:rsid w:val="007772C6"/>
    <w:rsid w:val="00781D5C"/>
    <w:rsid w:val="00782AF1"/>
    <w:rsid w:val="00783DCE"/>
    <w:rsid w:val="00783E91"/>
    <w:rsid w:val="00784387"/>
    <w:rsid w:val="007852ED"/>
    <w:rsid w:val="0078580F"/>
    <w:rsid w:val="007911A1"/>
    <w:rsid w:val="007918C6"/>
    <w:rsid w:val="007933AC"/>
    <w:rsid w:val="00797C14"/>
    <w:rsid w:val="007A3826"/>
    <w:rsid w:val="007A448E"/>
    <w:rsid w:val="007A4C6D"/>
    <w:rsid w:val="007A5037"/>
    <w:rsid w:val="007B1778"/>
    <w:rsid w:val="007B2831"/>
    <w:rsid w:val="007B3C4B"/>
    <w:rsid w:val="007B433A"/>
    <w:rsid w:val="007B45C9"/>
    <w:rsid w:val="007B6DDF"/>
    <w:rsid w:val="007C0D74"/>
    <w:rsid w:val="007C2771"/>
    <w:rsid w:val="007C28A1"/>
    <w:rsid w:val="007C5302"/>
    <w:rsid w:val="007C6671"/>
    <w:rsid w:val="007C743A"/>
    <w:rsid w:val="007C7CD0"/>
    <w:rsid w:val="007C7E96"/>
    <w:rsid w:val="007D0E97"/>
    <w:rsid w:val="007D2C79"/>
    <w:rsid w:val="007D79A6"/>
    <w:rsid w:val="007E311D"/>
    <w:rsid w:val="007E51A5"/>
    <w:rsid w:val="007E5478"/>
    <w:rsid w:val="007E6BE4"/>
    <w:rsid w:val="007E6F33"/>
    <w:rsid w:val="007F00E0"/>
    <w:rsid w:val="007F0B93"/>
    <w:rsid w:val="007F19FD"/>
    <w:rsid w:val="007F1ECA"/>
    <w:rsid w:val="007F2140"/>
    <w:rsid w:val="007F304E"/>
    <w:rsid w:val="007F336C"/>
    <w:rsid w:val="007F3DCA"/>
    <w:rsid w:val="007F74A6"/>
    <w:rsid w:val="00800183"/>
    <w:rsid w:val="00801C37"/>
    <w:rsid w:val="00802DC4"/>
    <w:rsid w:val="00803579"/>
    <w:rsid w:val="00803F07"/>
    <w:rsid w:val="008043EC"/>
    <w:rsid w:val="0080451A"/>
    <w:rsid w:val="008074E5"/>
    <w:rsid w:val="00811E1F"/>
    <w:rsid w:val="00814FBB"/>
    <w:rsid w:val="008209A5"/>
    <w:rsid w:val="00823330"/>
    <w:rsid w:val="00823AE6"/>
    <w:rsid w:val="00823F64"/>
    <w:rsid w:val="00824E1F"/>
    <w:rsid w:val="008259B5"/>
    <w:rsid w:val="00825DA5"/>
    <w:rsid w:val="00826036"/>
    <w:rsid w:val="00826533"/>
    <w:rsid w:val="00826A78"/>
    <w:rsid w:val="00827794"/>
    <w:rsid w:val="00831EF6"/>
    <w:rsid w:val="00832B9C"/>
    <w:rsid w:val="00832FF0"/>
    <w:rsid w:val="00833BA2"/>
    <w:rsid w:val="0083411D"/>
    <w:rsid w:val="008341D8"/>
    <w:rsid w:val="00834213"/>
    <w:rsid w:val="00835869"/>
    <w:rsid w:val="008367CC"/>
    <w:rsid w:val="00837F9F"/>
    <w:rsid w:val="008433AA"/>
    <w:rsid w:val="00843F39"/>
    <w:rsid w:val="00844C7D"/>
    <w:rsid w:val="00850B78"/>
    <w:rsid w:val="00851FE7"/>
    <w:rsid w:val="00853144"/>
    <w:rsid w:val="008534B5"/>
    <w:rsid w:val="00855204"/>
    <w:rsid w:val="00855773"/>
    <w:rsid w:val="00855AE1"/>
    <w:rsid w:val="00856842"/>
    <w:rsid w:val="0085728E"/>
    <w:rsid w:val="0086131E"/>
    <w:rsid w:val="00864585"/>
    <w:rsid w:val="008658E4"/>
    <w:rsid w:val="0086652D"/>
    <w:rsid w:val="0086747F"/>
    <w:rsid w:val="00871682"/>
    <w:rsid w:val="0087378E"/>
    <w:rsid w:val="00875E70"/>
    <w:rsid w:val="00880DBF"/>
    <w:rsid w:val="008812F0"/>
    <w:rsid w:val="00881820"/>
    <w:rsid w:val="008820DA"/>
    <w:rsid w:val="008828F7"/>
    <w:rsid w:val="00884685"/>
    <w:rsid w:val="008846F4"/>
    <w:rsid w:val="00885DA1"/>
    <w:rsid w:val="00891ECF"/>
    <w:rsid w:val="00892D5C"/>
    <w:rsid w:val="00894617"/>
    <w:rsid w:val="00894715"/>
    <w:rsid w:val="00894BF1"/>
    <w:rsid w:val="00894CC7"/>
    <w:rsid w:val="00895EA9"/>
    <w:rsid w:val="00896661"/>
    <w:rsid w:val="008976D4"/>
    <w:rsid w:val="00897FF3"/>
    <w:rsid w:val="008A0172"/>
    <w:rsid w:val="008A0915"/>
    <w:rsid w:val="008A5416"/>
    <w:rsid w:val="008A60B7"/>
    <w:rsid w:val="008A68EB"/>
    <w:rsid w:val="008A6D23"/>
    <w:rsid w:val="008A6F20"/>
    <w:rsid w:val="008B205C"/>
    <w:rsid w:val="008B3E00"/>
    <w:rsid w:val="008C0004"/>
    <w:rsid w:val="008C1351"/>
    <w:rsid w:val="008C5ADC"/>
    <w:rsid w:val="008C5E38"/>
    <w:rsid w:val="008C6818"/>
    <w:rsid w:val="008C7489"/>
    <w:rsid w:val="008C74AA"/>
    <w:rsid w:val="008D0674"/>
    <w:rsid w:val="008D0855"/>
    <w:rsid w:val="008D0E91"/>
    <w:rsid w:val="008D222F"/>
    <w:rsid w:val="008D2AA8"/>
    <w:rsid w:val="008D4D58"/>
    <w:rsid w:val="008D5B01"/>
    <w:rsid w:val="008D65A5"/>
    <w:rsid w:val="008D6724"/>
    <w:rsid w:val="008D6CA7"/>
    <w:rsid w:val="008D7298"/>
    <w:rsid w:val="008D7A0F"/>
    <w:rsid w:val="008E0476"/>
    <w:rsid w:val="008E0B38"/>
    <w:rsid w:val="008E2096"/>
    <w:rsid w:val="008E2B33"/>
    <w:rsid w:val="008E49A5"/>
    <w:rsid w:val="008E588E"/>
    <w:rsid w:val="008E5B67"/>
    <w:rsid w:val="008E678F"/>
    <w:rsid w:val="008E750E"/>
    <w:rsid w:val="008F1CC1"/>
    <w:rsid w:val="008F239E"/>
    <w:rsid w:val="008F35B7"/>
    <w:rsid w:val="008F36DD"/>
    <w:rsid w:val="008F47D8"/>
    <w:rsid w:val="00900279"/>
    <w:rsid w:val="00902BCF"/>
    <w:rsid w:val="0090407D"/>
    <w:rsid w:val="00904E8A"/>
    <w:rsid w:val="00910BED"/>
    <w:rsid w:val="00910CBB"/>
    <w:rsid w:val="00911CE9"/>
    <w:rsid w:val="00916962"/>
    <w:rsid w:val="00916C36"/>
    <w:rsid w:val="00922370"/>
    <w:rsid w:val="00922E24"/>
    <w:rsid w:val="00923942"/>
    <w:rsid w:val="00923F72"/>
    <w:rsid w:val="009243EC"/>
    <w:rsid w:val="00924638"/>
    <w:rsid w:val="00924D4D"/>
    <w:rsid w:val="0092616E"/>
    <w:rsid w:val="009265AE"/>
    <w:rsid w:val="009270F7"/>
    <w:rsid w:val="00927B4E"/>
    <w:rsid w:val="00932591"/>
    <w:rsid w:val="009328D4"/>
    <w:rsid w:val="00934725"/>
    <w:rsid w:val="00935733"/>
    <w:rsid w:val="00937815"/>
    <w:rsid w:val="00937C18"/>
    <w:rsid w:val="00940ABB"/>
    <w:rsid w:val="00942524"/>
    <w:rsid w:val="00942954"/>
    <w:rsid w:val="00946662"/>
    <w:rsid w:val="00947430"/>
    <w:rsid w:val="009514C9"/>
    <w:rsid w:val="00951EB2"/>
    <w:rsid w:val="0095249C"/>
    <w:rsid w:val="0095263A"/>
    <w:rsid w:val="0095414D"/>
    <w:rsid w:val="009547FA"/>
    <w:rsid w:val="00954BE0"/>
    <w:rsid w:val="009605DD"/>
    <w:rsid w:val="009607B1"/>
    <w:rsid w:val="00960F2F"/>
    <w:rsid w:val="009613AA"/>
    <w:rsid w:val="009619FA"/>
    <w:rsid w:val="00961DDA"/>
    <w:rsid w:val="009622E7"/>
    <w:rsid w:val="009628D4"/>
    <w:rsid w:val="00962C7A"/>
    <w:rsid w:val="00963604"/>
    <w:rsid w:val="00963B7C"/>
    <w:rsid w:val="0096426D"/>
    <w:rsid w:val="009662AF"/>
    <w:rsid w:val="009700CD"/>
    <w:rsid w:val="00970F19"/>
    <w:rsid w:val="00972757"/>
    <w:rsid w:val="0097303A"/>
    <w:rsid w:val="00973411"/>
    <w:rsid w:val="0097488A"/>
    <w:rsid w:val="0097742B"/>
    <w:rsid w:val="00980638"/>
    <w:rsid w:val="00981604"/>
    <w:rsid w:val="00982BA6"/>
    <w:rsid w:val="00990E08"/>
    <w:rsid w:val="009926D3"/>
    <w:rsid w:val="009960DC"/>
    <w:rsid w:val="00996BE5"/>
    <w:rsid w:val="0099765B"/>
    <w:rsid w:val="00997A74"/>
    <w:rsid w:val="009A2C1E"/>
    <w:rsid w:val="009A3E93"/>
    <w:rsid w:val="009A6856"/>
    <w:rsid w:val="009A6B2E"/>
    <w:rsid w:val="009A74BF"/>
    <w:rsid w:val="009B27C3"/>
    <w:rsid w:val="009B2D8A"/>
    <w:rsid w:val="009B3CEC"/>
    <w:rsid w:val="009B53F1"/>
    <w:rsid w:val="009B6938"/>
    <w:rsid w:val="009B750E"/>
    <w:rsid w:val="009C4E5D"/>
    <w:rsid w:val="009C7B7E"/>
    <w:rsid w:val="009D181D"/>
    <w:rsid w:val="009D2E61"/>
    <w:rsid w:val="009D423F"/>
    <w:rsid w:val="009E2A63"/>
    <w:rsid w:val="009E42CA"/>
    <w:rsid w:val="009E4F23"/>
    <w:rsid w:val="009E52B5"/>
    <w:rsid w:val="009F07C2"/>
    <w:rsid w:val="009F0D84"/>
    <w:rsid w:val="009F30A2"/>
    <w:rsid w:val="009F45A1"/>
    <w:rsid w:val="009F5973"/>
    <w:rsid w:val="009F5C03"/>
    <w:rsid w:val="009F65FB"/>
    <w:rsid w:val="00A01EEA"/>
    <w:rsid w:val="00A0449A"/>
    <w:rsid w:val="00A056D7"/>
    <w:rsid w:val="00A07982"/>
    <w:rsid w:val="00A12131"/>
    <w:rsid w:val="00A1258D"/>
    <w:rsid w:val="00A1279F"/>
    <w:rsid w:val="00A14FCE"/>
    <w:rsid w:val="00A17847"/>
    <w:rsid w:val="00A222CB"/>
    <w:rsid w:val="00A2357B"/>
    <w:rsid w:val="00A24FB9"/>
    <w:rsid w:val="00A2683B"/>
    <w:rsid w:val="00A300C7"/>
    <w:rsid w:val="00A313CD"/>
    <w:rsid w:val="00A3232E"/>
    <w:rsid w:val="00A337D7"/>
    <w:rsid w:val="00A349C3"/>
    <w:rsid w:val="00A3766F"/>
    <w:rsid w:val="00A37B26"/>
    <w:rsid w:val="00A407A1"/>
    <w:rsid w:val="00A40C1D"/>
    <w:rsid w:val="00A41DB7"/>
    <w:rsid w:val="00A448FB"/>
    <w:rsid w:val="00A453FD"/>
    <w:rsid w:val="00A46825"/>
    <w:rsid w:val="00A468DB"/>
    <w:rsid w:val="00A46B5C"/>
    <w:rsid w:val="00A51D66"/>
    <w:rsid w:val="00A51EEB"/>
    <w:rsid w:val="00A528C9"/>
    <w:rsid w:val="00A55797"/>
    <w:rsid w:val="00A55DFE"/>
    <w:rsid w:val="00A56BA2"/>
    <w:rsid w:val="00A57310"/>
    <w:rsid w:val="00A60289"/>
    <w:rsid w:val="00A622CF"/>
    <w:rsid w:val="00A6279B"/>
    <w:rsid w:val="00A707D8"/>
    <w:rsid w:val="00A70A9F"/>
    <w:rsid w:val="00A7278C"/>
    <w:rsid w:val="00A746EC"/>
    <w:rsid w:val="00A74D45"/>
    <w:rsid w:val="00A75971"/>
    <w:rsid w:val="00A75C58"/>
    <w:rsid w:val="00A77D33"/>
    <w:rsid w:val="00A80264"/>
    <w:rsid w:val="00A80AF8"/>
    <w:rsid w:val="00A860D9"/>
    <w:rsid w:val="00A86423"/>
    <w:rsid w:val="00A87094"/>
    <w:rsid w:val="00A9174D"/>
    <w:rsid w:val="00A92674"/>
    <w:rsid w:val="00A958D3"/>
    <w:rsid w:val="00A96A2E"/>
    <w:rsid w:val="00AA0BA1"/>
    <w:rsid w:val="00AA1C26"/>
    <w:rsid w:val="00AA1D69"/>
    <w:rsid w:val="00AA2DC2"/>
    <w:rsid w:val="00AB0334"/>
    <w:rsid w:val="00AB1C9B"/>
    <w:rsid w:val="00AB1D5D"/>
    <w:rsid w:val="00AB1F10"/>
    <w:rsid w:val="00AB2740"/>
    <w:rsid w:val="00AB31A4"/>
    <w:rsid w:val="00AB37D6"/>
    <w:rsid w:val="00AB4FB4"/>
    <w:rsid w:val="00AB6C5C"/>
    <w:rsid w:val="00AB6E91"/>
    <w:rsid w:val="00AB7F83"/>
    <w:rsid w:val="00AC1F99"/>
    <w:rsid w:val="00AC2CCF"/>
    <w:rsid w:val="00AC54EE"/>
    <w:rsid w:val="00AD3732"/>
    <w:rsid w:val="00AD38DE"/>
    <w:rsid w:val="00AD3A10"/>
    <w:rsid w:val="00AD437A"/>
    <w:rsid w:val="00AD4618"/>
    <w:rsid w:val="00AD6BB4"/>
    <w:rsid w:val="00AD7E35"/>
    <w:rsid w:val="00AE0D75"/>
    <w:rsid w:val="00AE23C3"/>
    <w:rsid w:val="00AE395E"/>
    <w:rsid w:val="00AE447F"/>
    <w:rsid w:val="00AE5B56"/>
    <w:rsid w:val="00AE6833"/>
    <w:rsid w:val="00AE782F"/>
    <w:rsid w:val="00AE7E49"/>
    <w:rsid w:val="00AF577A"/>
    <w:rsid w:val="00AF5FA8"/>
    <w:rsid w:val="00AF60E5"/>
    <w:rsid w:val="00AF67CF"/>
    <w:rsid w:val="00AF6F3F"/>
    <w:rsid w:val="00B01C18"/>
    <w:rsid w:val="00B01EF4"/>
    <w:rsid w:val="00B02290"/>
    <w:rsid w:val="00B028BF"/>
    <w:rsid w:val="00B02A1A"/>
    <w:rsid w:val="00B02CF1"/>
    <w:rsid w:val="00B03B50"/>
    <w:rsid w:val="00B0432D"/>
    <w:rsid w:val="00B04FB4"/>
    <w:rsid w:val="00B0574A"/>
    <w:rsid w:val="00B072E7"/>
    <w:rsid w:val="00B128E6"/>
    <w:rsid w:val="00B1370A"/>
    <w:rsid w:val="00B216AB"/>
    <w:rsid w:val="00B21A3A"/>
    <w:rsid w:val="00B223EF"/>
    <w:rsid w:val="00B229BB"/>
    <w:rsid w:val="00B24079"/>
    <w:rsid w:val="00B24477"/>
    <w:rsid w:val="00B2484F"/>
    <w:rsid w:val="00B24F26"/>
    <w:rsid w:val="00B27053"/>
    <w:rsid w:val="00B30903"/>
    <w:rsid w:val="00B31AA4"/>
    <w:rsid w:val="00B32127"/>
    <w:rsid w:val="00B3240A"/>
    <w:rsid w:val="00B32992"/>
    <w:rsid w:val="00B3319D"/>
    <w:rsid w:val="00B33E46"/>
    <w:rsid w:val="00B36F85"/>
    <w:rsid w:val="00B41AF8"/>
    <w:rsid w:val="00B5339A"/>
    <w:rsid w:val="00B55E77"/>
    <w:rsid w:val="00B55FE4"/>
    <w:rsid w:val="00B569AC"/>
    <w:rsid w:val="00B60AD7"/>
    <w:rsid w:val="00B60FA2"/>
    <w:rsid w:val="00B65667"/>
    <w:rsid w:val="00B65978"/>
    <w:rsid w:val="00B67AE1"/>
    <w:rsid w:val="00B70DD8"/>
    <w:rsid w:val="00B7258B"/>
    <w:rsid w:val="00B725C5"/>
    <w:rsid w:val="00B745B4"/>
    <w:rsid w:val="00B75562"/>
    <w:rsid w:val="00B80018"/>
    <w:rsid w:val="00B80A4F"/>
    <w:rsid w:val="00B80AFF"/>
    <w:rsid w:val="00B8187D"/>
    <w:rsid w:val="00B82582"/>
    <w:rsid w:val="00B83CD6"/>
    <w:rsid w:val="00B8423D"/>
    <w:rsid w:val="00B9302E"/>
    <w:rsid w:val="00B9326F"/>
    <w:rsid w:val="00B969F6"/>
    <w:rsid w:val="00B974AD"/>
    <w:rsid w:val="00B97B4E"/>
    <w:rsid w:val="00BA0262"/>
    <w:rsid w:val="00BA19BC"/>
    <w:rsid w:val="00BA2069"/>
    <w:rsid w:val="00BA271B"/>
    <w:rsid w:val="00BA2965"/>
    <w:rsid w:val="00BA36E4"/>
    <w:rsid w:val="00BA3BCB"/>
    <w:rsid w:val="00BA47A8"/>
    <w:rsid w:val="00BA4D6C"/>
    <w:rsid w:val="00BB0466"/>
    <w:rsid w:val="00BB0C19"/>
    <w:rsid w:val="00BB12C6"/>
    <w:rsid w:val="00BB2255"/>
    <w:rsid w:val="00BB61CA"/>
    <w:rsid w:val="00BB69B6"/>
    <w:rsid w:val="00BB72A2"/>
    <w:rsid w:val="00BB766E"/>
    <w:rsid w:val="00BC03FD"/>
    <w:rsid w:val="00BC226F"/>
    <w:rsid w:val="00BC4150"/>
    <w:rsid w:val="00BC415C"/>
    <w:rsid w:val="00BC5491"/>
    <w:rsid w:val="00BC71ED"/>
    <w:rsid w:val="00BD0661"/>
    <w:rsid w:val="00BD1138"/>
    <w:rsid w:val="00BD181A"/>
    <w:rsid w:val="00BD1B78"/>
    <w:rsid w:val="00BD1D20"/>
    <w:rsid w:val="00BD2BE7"/>
    <w:rsid w:val="00BE17BD"/>
    <w:rsid w:val="00BE5983"/>
    <w:rsid w:val="00BE6604"/>
    <w:rsid w:val="00BF3EFF"/>
    <w:rsid w:val="00BF587A"/>
    <w:rsid w:val="00BF5F59"/>
    <w:rsid w:val="00BF61CC"/>
    <w:rsid w:val="00BF760A"/>
    <w:rsid w:val="00BF78D6"/>
    <w:rsid w:val="00C00EC2"/>
    <w:rsid w:val="00C012D4"/>
    <w:rsid w:val="00C035A7"/>
    <w:rsid w:val="00C03BCB"/>
    <w:rsid w:val="00C044FD"/>
    <w:rsid w:val="00C0472A"/>
    <w:rsid w:val="00C06541"/>
    <w:rsid w:val="00C1108D"/>
    <w:rsid w:val="00C11204"/>
    <w:rsid w:val="00C11205"/>
    <w:rsid w:val="00C11DBE"/>
    <w:rsid w:val="00C13599"/>
    <w:rsid w:val="00C16AF5"/>
    <w:rsid w:val="00C17BF4"/>
    <w:rsid w:val="00C21A42"/>
    <w:rsid w:val="00C22712"/>
    <w:rsid w:val="00C2273D"/>
    <w:rsid w:val="00C23AC8"/>
    <w:rsid w:val="00C242FF"/>
    <w:rsid w:val="00C3083C"/>
    <w:rsid w:val="00C347CE"/>
    <w:rsid w:val="00C354E7"/>
    <w:rsid w:val="00C36B7F"/>
    <w:rsid w:val="00C409F3"/>
    <w:rsid w:val="00C421C1"/>
    <w:rsid w:val="00C433BA"/>
    <w:rsid w:val="00C460FB"/>
    <w:rsid w:val="00C473BC"/>
    <w:rsid w:val="00C50DE9"/>
    <w:rsid w:val="00C55AAC"/>
    <w:rsid w:val="00C55FE4"/>
    <w:rsid w:val="00C5781E"/>
    <w:rsid w:val="00C607C0"/>
    <w:rsid w:val="00C611FA"/>
    <w:rsid w:val="00C61739"/>
    <w:rsid w:val="00C62F85"/>
    <w:rsid w:val="00C630B8"/>
    <w:rsid w:val="00C63BF8"/>
    <w:rsid w:val="00C64A5E"/>
    <w:rsid w:val="00C6755F"/>
    <w:rsid w:val="00C67809"/>
    <w:rsid w:val="00C70420"/>
    <w:rsid w:val="00C705EB"/>
    <w:rsid w:val="00C705F8"/>
    <w:rsid w:val="00C71C88"/>
    <w:rsid w:val="00C72177"/>
    <w:rsid w:val="00C73313"/>
    <w:rsid w:val="00C7450D"/>
    <w:rsid w:val="00C74FF3"/>
    <w:rsid w:val="00C754C0"/>
    <w:rsid w:val="00C760CD"/>
    <w:rsid w:val="00C764E5"/>
    <w:rsid w:val="00C76624"/>
    <w:rsid w:val="00C771D6"/>
    <w:rsid w:val="00C776F1"/>
    <w:rsid w:val="00C77E2A"/>
    <w:rsid w:val="00C809E6"/>
    <w:rsid w:val="00C86419"/>
    <w:rsid w:val="00C9073C"/>
    <w:rsid w:val="00C91172"/>
    <w:rsid w:val="00C9164D"/>
    <w:rsid w:val="00C91D47"/>
    <w:rsid w:val="00C91FE0"/>
    <w:rsid w:val="00C930A5"/>
    <w:rsid w:val="00C97A28"/>
    <w:rsid w:val="00CA021F"/>
    <w:rsid w:val="00CA5023"/>
    <w:rsid w:val="00CA5610"/>
    <w:rsid w:val="00CA65A3"/>
    <w:rsid w:val="00CA7651"/>
    <w:rsid w:val="00CA7EB9"/>
    <w:rsid w:val="00CB46A1"/>
    <w:rsid w:val="00CB7267"/>
    <w:rsid w:val="00CC057B"/>
    <w:rsid w:val="00CC13BD"/>
    <w:rsid w:val="00CC221E"/>
    <w:rsid w:val="00CC24E4"/>
    <w:rsid w:val="00CC2DFA"/>
    <w:rsid w:val="00CC37B5"/>
    <w:rsid w:val="00CC3D86"/>
    <w:rsid w:val="00CC40B8"/>
    <w:rsid w:val="00CC523E"/>
    <w:rsid w:val="00CC6214"/>
    <w:rsid w:val="00CC6B83"/>
    <w:rsid w:val="00CC6C35"/>
    <w:rsid w:val="00CD202F"/>
    <w:rsid w:val="00CD2514"/>
    <w:rsid w:val="00CD28A7"/>
    <w:rsid w:val="00CD422D"/>
    <w:rsid w:val="00CD4C84"/>
    <w:rsid w:val="00CD6A8D"/>
    <w:rsid w:val="00CE0F92"/>
    <w:rsid w:val="00CE1B4C"/>
    <w:rsid w:val="00CE2631"/>
    <w:rsid w:val="00CE4A4A"/>
    <w:rsid w:val="00CE4F9E"/>
    <w:rsid w:val="00CE72DA"/>
    <w:rsid w:val="00CE749B"/>
    <w:rsid w:val="00CE767F"/>
    <w:rsid w:val="00CF00D4"/>
    <w:rsid w:val="00CF0BFA"/>
    <w:rsid w:val="00CF2D16"/>
    <w:rsid w:val="00CF513B"/>
    <w:rsid w:val="00CF5AFF"/>
    <w:rsid w:val="00CF7650"/>
    <w:rsid w:val="00D01F68"/>
    <w:rsid w:val="00D028FD"/>
    <w:rsid w:val="00D054FD"/>
    <w:rsid w:val="00D07234"/>
    <w:rsid w:val="00D07375"/>
    <w:rsid w:val="00D10A5C"/>
    <w:rsid w:val="00D13109"/>
    <w:rsid w:val="00D142E7"/>
    <w:rsid w:val="00D14322"/>
    <w:rsid w:val="00D150D7"/>
    <w:rsid w:val="00D1582F"/>
    <w:rsid w:val="00D17253"/>
    <w:rsid w:val="00D172B1"/>
    <w:rsid w:val="00D17DF1"/>
    <w:rsid w:val="00D200AD"/>
    <w:rsid w:val="00D226C2"/>
    <w:rsid w:val="00D22F00"/>
    <w:rsid w:val="00D2337E"/>
    <w:rsid w:val="00D23569"/>
    <w:rsid w:val="00D247D8"/>
    <w:rsid w:val="00D24983"/>
    <w:rsid w:val="00D253CF"/>
    <w:rsid w:val="00D2550C"/>
    <w:rsid w:val="00D27140"/>
    <w:rsid w:val="00D272B1"/>
    <w:rsid w:val="00D278B6"/>
    <w:rsid w:val="00D315F4"/>
    <w:rsid w:val="00D31A24"/>
    <w:rsid w:val="00D31F49"/>
    <w:rsid w:val="00D3208F"/>
    <w:rsid w:val="00D3214C"/>
    <w:rsid w:val="00D321A8"/>
    <w:rsid w:val="00D32A10"/>
    <w:rsid w:val="00D33B96"/>
    <w:rsid w:val="00D36653"/>
    <w:rsid w:val="00D36B16"/>
    <w:rsid w:val="00D46A9D"/>
    <w:rsid w:val="00D47911"/>
    <w:rsid w:val="00D505BA"/>
    <w:rsid w:val="00D5218A"/>
    <w:rsid w:val="00D559DF"/>
    <w:rsid w:val="00D5632B"/>
    <w:rsid w:val="00D567E1"/>
    <w:rsid w:val="00D571E7"/>
    <w:rsid w:val="00D5789B"/>
    <w:rsid w:val="00D60422"/>
    <w:rsid w:val="00D60A19"/>
    <w:rsid w:val="00D61DBA"/>
    <w:rsid w:val="00D61DBF"/>
    <w:rsid w:val="00D63816"/>
    <w:rsid w:val="00D6398E"/>
    <w:rsid w:val="00D63B0C"/>
    <w:rsid w:val="00D6655D"/>
    <w:rsid w:val="00D66C69"/>
    <w:rsid w:val="00D67CE1"/>
    <w:rsid w:val="00D7017F"/>
    <w:rsid w:val="00D70474"/>
    <w:rsid w:val="00D70CA4"/>
    <w:rsid w:val="00D711C0"/>
    <w:rsid w:val="00D71791"/>
    <w:rsid w:val="00D717A5"/>
    <w:rsid w:val="00D7211F"/>
    <w:rsid w:val="00D73D71"/>
    <w:rsid w:val="00D76C49"/>
    <w:rsid w:val="00D8030E"/>
    <w:rsid w:val="00D81A66"/>
    <w:rsid w:val="00D83128"/>
    <w:rsid w:val="00D8363D"/>
    <w:rsid w:val="00D84831"/>
    <w:rsid w:val="00D86512"/>
    <w:rsid w:val="00D937CC"/>
    <w:rsid w:val="00D93A13"/>
    <w:rsid w:val="00D96B0E"/>
    <w:rsid w:val="00DA00F5"/>
    <w:rsid w:val="00DA32E1"/>
    <w:rsid w:val="00DA4856"/>
    <w:rsid w:val="00DB064D"/>
    <w:rsid w:val="00DB139B"/>
    <w:rsid w:val="00DB1DB4"/>
    <w:rsid w:val="00DB4963"/>
    <w:rsid w:val="00DB51D1"/>
    <w:rsid w:val="00DB64AB"/>
    <w:rsid w:val="00DC1D47"/>
    <w:rsid w:val="00DC2016"/>
    <w:rsid w:val="00DC5E7A"/>
    <w:rsid w:val="00DC6852"/>
    <w:rsid w:val="00DD039E"/>
    <w:rsid w:val="00DD0F18"/>
    <w:rsid w:val="00DD2EC3"/>
    <w:rsid w:val="00DD2EED"/>
    <w:rsid w:val="00DD3544"/>
    <w:rsid w:val="00DD3DC1"/>
    <w:rsid w:val="00DD4601"/>
    <w:rsid w:val="00DD5914"/>
    <w:rsid w:val="00DD7EEA"/>
    <w:rsid w:val="00DE3F04"/>
    <w:rsid w:val="00DF042A"/>
    <w:rsid w:val="00DF2D3C"/>
    <w:rsid w:val="00DF305F"/>
    <w:rsid w:val="00DF657C"/>
    <w:rsid w:val="00DF6BFA"/>
    <w:rsid w:val="00E00F57"/>
    <w:rsid w:val="00E02224"/>
    <w:rsid w:val="00E03EC9"/>
    <w:rsid w:val="00E04FD3"/>
    <w:rsid w:val="00E05743"/>
    <w:rsid w:val="00E05A22"/>
    <w:rsid w:val="00E05E5C"/>
    <w:rsid w:val="00E0685A"/>
    <w:rsid w:val="00E10AF0"/>
    <w:rsid w:val="00E10D84"/>
    <w:rsid w:val="00E12CD3"/>
    <w:rsid w:val="00E136BC"/>
    <w:rsid w:val="00E15D69"/>
    <w:rsid w:val="00E15EA7"/>
    <w:rsid w:val="00E2076E"/>
    <w:rsid w:val="00E20B7B"/>
    <w:rsid w:val="00E24312"/>
    <w:rsid w:val="00E24DBE"/>
    <w:rsid w:val="00E33B20"/>
    <w:rsid w:val="00E34234"/>
    <w:rsid w:val="00E34904"/>
    <w:rsid w:val="00E35904"/>
    <w:rsid w:val="00E35C1B"/>
    <w:rsid w:val="00E36247"/>
    <w:rsid w:val="00E37574"/>
    <w:rsid w:val="00E41628"/>
    <w:rsid w:val="00E458E5"/>
    <w:rsid w:val="00E4777A"/>
    <w:rsid w:val="00E52EBE"/>
    <w:rsid w:val="00E55E39"/>
    <w:rsid w:val="00E57F04"/>
    <w:rsid w:val="00E61B91"/>
    <w:rsid w:val="00E6237A"/>
    <w:rsid w:val="00E623ED"/>
    <w:rsid w:val="00E63EC2"/>
    <w:rsid w:val="00E64B9B"/>
    <w:rsid w:val="00E653DB"/>
    <w:rsid w:val="00E6612F"/>
    <w:rsid w:val="00E6722B"/>
    <w:rsid w:val="00E72087"/>
    <w:rsid w:val="00E73129"/>
    <w:rsid w:val="00E73EC3"/>
    <w:rsid w:val="00E7526C"/>
    <w:rsid w:val="00E811F2"/>
    <w:rsid w:val="00E8200A"/>
    <w:rsid w:val="00E821C6"/>
    <w:rsid w:val="00E823BE"/>
    <w:rsid w:val="00E8252C"/>
    <w:rsid w:val="00E82A24"/>
    <w:rsid w:val="00E87357"/>
    <w:rsid w:val="00E91B1A"/>
    <w:rsid w:val="00E92472"/>
    <w:rsid w:val="00E93752"/>
    <w:rsid w:val="00E939F0"/>
    <w:rsid w:val="00E95CC5"/>
    <w:rsid w:val="00E96780"/>
    <w:rsid w:val="00E97EFB"/>
    <w:rsid w:val="00EA0D09"/>
    <w:rsid w:val="00EA2068"/>
    <w:rsid w:val="00EA2CFC"/>
    <w:rsid w:val="00EA2ED3"/>
    <w:rsid w:val="00EA341A"/>
    <w:rsid w:val="00EA3E09"/>
    <w:rsid w:val="00EA74AF"/>
    <w:rsid w:val="00EA7E84"/>
    <w:rsid w:val="00EB001D"/>
    <w:rsid w:val="00EB10CB"/>
    <w:rsid w:val="00EB1D55"/>
    <w:rsid w:val="00EB373A"/>
    <w:rsid w:val="00EB3D21"/>
    <w:rsid w:val="00EB4AF2"/>
    <w:rsid w:val="00EB4B24"/>
    <w:rsid w:val="00EB539F"/>
    <w:rsid w:val="00EB60D3"/>
    <w:rsid w:val="00EC10A4"/>
    <w:rsid w:val="00EC189A"/>
    <w:rsid w:val="00EC1F37"/>
    <w:rsid w:val="00EC4C5E"/>
    <w:rsid w:val="00EC5611"/>
    <w:rsid w:val="00EC787B"/>
    <w:rsid w:val="00ED0B54"/>
    <w:rsid w:val="00ED1A64"/>
    <w:rsid w:val="00ED3627"/>
    <w:rsid w:val="00ED38D6"/>
    <w:rsid w:val="00ED4098"/>
    <w:rsid w:val="00ED4B28"/>
    <w:rsid w:val="00ED57AC"/>
    <w:rsid w:val="00ED5BA0"/>
    <w:rsid w:val="00ED5BD6"/>
    <w:rsid w:val="00ED600C"/>
    <w:rsid w:val="00ED6451"/>
    <w:rsid w:val="00EE0673"/>
    <w:rsid w:val="00EE12BE"/>
    <w:rsid w:val="00EE1832"/>
    <w:rsid w:val="00EE25F1"/>
    <w:rsid w:val="00EE5C18"/>
    <w:rsid w:val="00EE6700"/>
    <w:rsid w:val="00EE74DE"/>
    <w:rsid w:val="00EE7C79"/>
    <w:rsid w:val="00EE7D7F"/>
    <w:rsid w:val="00EF07C2"/>
    <w:rsid w:val="00EF0D36"/>
    <w:rsid w:val="00EF0E9C"/>
    <w:rsid w:val="00EF2AA7"/>
    <w:rsid w:val="00EF2D64"/>
    <w:rsid w:val="00EF2F96"/>
    <w:rsid w:val="00EF6738"/>
    <w:rsid w:val="00F0189D"/>
    <w:rsid w:val="00F02160"/>
    <w:rsid w:val="00F031AD"/>
    <w:rsid w:val="00F04965"/>
    <w:rsid w:val="00F058FA"/>
    <w:rsid w:val="00F07BB5"/>
    <w:rsid w:val="00F07DAD"/>
    <w:rsid w:val="00F1003B"/>
    <w:rsid w:val="00F11862"/>
    <w:rsid w:val="00F11E87"/>
    <w:rsid w:val="00F1358C"/>
    <w:rsid w:val="00F13FED"/>
    <w:rsid w:val="00F16326"/>
    <w:rsid w:val="00F16751"/>
    <w:rsid w:val="00F17BD5"/>
    <w:rsid w:val="00F17CB4"/>
    <w:rsid w:val="00F20CCC"/>
    <w:rsid w:val="00F218AE"/>
    <w:rsid w:val="00F22701"/>
    <w:rsid w:val="00F22873"/>
    <w:rsid w:val="00F2426C"/>
    <w:rsid w:val="00F246F3"/>
    <w:rsid w:val="00F25135"/>
    <w:rsid w:val="00F252BE"/>
    <w:rsid w:val="00F25BCE"/>
    <w:rsid w:val="00F25C6E"/>
    <w:rsid w:val="00F26912"/>
    <w:rsid w:val="00F320BB"/>
    <w:rsid w:val="00F33540"/>
    <w:rsid w:val="00F34E68"/>
    <w:rsid w:val="00F354B6"/>
    <w:rsid w:val="00F36AAA"/>
    <w:rsid w:val="00F376BA"/>
    <w:rsid w:val="00F40643"/>
    <w:rsid w:val="00F4432D"/>
    <w:rsid w:val="00F461A7"/>
    <w:rsid w:val="00F5042A"/>
    <w:rsid w:val="00F509B5"/>
    <w:rsid w:val="00F50C82"/>
    <w:rsid w:val="00F51743"/>
    <w:rsid w:val="00F52D82"/>
    <w:rsid w:val="00F52DB6"/>
    <w:rsid w:val="00F53068"/>
    <w:rsid w:val="00F545BB"/>
    <w:rsid w:val="00F55873"/>
    <w:rsid w:val="00F57FCE"/>
    <w:rsid w:val="00F609AD"/>
    <w:rsid w:val="00F61D03"/>
    <w:rsid w:val="00F6210D"/>
    <w:rsid w:val="00F628BF"/>
    <w:rsid w:val="00F6299F"/>
    <w:rsid w:val="00F63191"/>
    <w:rsid w:val="00F63D86"/>
    <w:rsid w:val="00F65ADA"/>
    <w:rsid w:val="00F6679A"/>
    <w:rsid w:val="00F674D3"/>
    <w:rsid w:val="00F678F5"/>
    <w:rsid w:val="00F67CEF"/>
    <w:rsid w:val="00F71070"/>
    <w:rsid w:val="00F73441"/>
    <w:rsid w:val="00F738A0"/>
    <w:rsid w:val="00F761D5"/>
    <w:rsid w:val="00F76B28"/>
    <w:rsid w:val="00F80E83"/>
    <w:rsid w:val="00F83FBB"/>
    <w:rsid w:val="00F84617"/>
    <w:rsid w:val="00F8698A"/>
    <w:rsid w:val="00F901C3"/>
    <w:rsid w:val="00F90554"/>
    <w:rsid w:val="00F91C87"/>
    <w:rsid w:val="00F929AC"/>
    <w:rsid w:val="00F93089"/>
    <w:rsid w:val="00F9744F"/>
    <w:rsid w:val="00FA01CD"/>
    <w:rsid w:val="00FA2B6F"/>
    <w:rsid w:val="00FA2BA8"/>
    <w:rsid w:val="00FA45BE"/>
    <w:rsid w:val="00FA4B57"/>
    <w:rsid w:val="00FA7B27"/>
    <w:rsid w:val="00FB7A38"/>
    <w:rsid w:val="00FB7A41"/>
    <w:rsid w:val="00FC10EE"/>
    <w:rsid w:val="00FC1CAF"/>
    <w:rsid w:val="00FC298C"/>
    <w:rsid w:val="00FC362C"/>
    <w:rsid w:val="00FC3B2F"/>
    <w:rsid w:val="00FC4571"/>
    <w:rsid w:val="00FC4899"/>
    <w:rsid w:val="00FC5B44"/>
    <w:rsid w:val="00FC5FF9"/>
    <w:rsid w:val="00FD007D"/>
    <w:rsid w:val="00FD33B4"/>
    <w:rsid w:val="00FE080A"/>
    <w:rsid w:val="00FE1431"/>
    <w:rsid w:val="00FE2F24"/>
    <w:rsid w:val="00FE3731"/>
    <w:rsid w:val="00FE384B"/>
    <w:rsid w:val="00FE4745"/>
    <w:rsid w:val="00FE6B4C"/>
    <w:rsid w:val="00FF0215"/>
    <w:rsid w:val="00FF059B"/>
    <w:rsid w:val="00FF2E47"/>
    <w:rsid w:val="00FF343F"/>
    <w:rsid w:val="00FF4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0B2CEA"/>
  <w15:chartTrackingRefBased/>
  <w15:docId w15:val="{F440E2F0-4369-46C0-A699-8D919D80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2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2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25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2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0E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335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5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25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259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7496A"/>
    <w:pPr>
      <w:spacing w:after="0" w:line="240" w:lineRule="auto"/>
    </w:pPr>
    <w:rPr>
      <w:rFonts w:ascii="Arial" w:eastAsia="Times New Roman" w:hAnsi="Arial" w:cs="Times New Roman"/>
      <w:szCs w:val="24"/>
      <w:lang w:eastAsia="en-AU"/>
    </w:rPr>
  </w:style>
  <w:style w:type="table" w:styleId="TableGrid">
    <w:name w:val="Table Grid"/>
    <w:basedOn w:val="TableNormal"/>
    <w:uiPriority w:val="39"/>
    <w:rsid w:val="0017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17496A"/>
    <w:pPr>
      <w:spacing w:after="200" w:line="276" w:lineRule="auto"/>
      <w:ind w:left="720"/>
      <w:contextualSpacing/>
    </w:p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17496A"/>
  </w:style>
  <w:style w:type="character" w:customStyle="1" w:styleId="Heading4Char">
    <w:name w:val="Heading 4 Char"/>
    <w:basedOn w:val="DefaultParagraphFont"/>
    <w:link w:val="Heading4"/>
    <w:uiPriority w:val="9"/>
    <w:rsid w:val="0055529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51E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B2740"/>
    <w:rPr>
      <w:sz w:val="16"/>
      <w:szCs w:val="16"/>
    </w:rPr>
  </w:style>
  <w:style w:type="paragraph" w:styleId="CommentText">
    <w:name w:val="annotation text"/>
    <w:basedOn w:val="Normal"/>
    <w:link w:val="CommentTextChar"/>
    <w:uiPriority w:val="99"/>
    <w:unhideWhenUsed/>
    <w:rsid w:val="00AB2740"/>
    <w:pPr>
      <w:spacing w:line="240" w:lineRule="auto"/>
    </w:pPr>
    <w:rPr>
      <w:sz w:val="20"/>
      <w:szCs w:val="20"/>
    </w:rPr>
  </w:style>
  <w:style w:type="character" w:customStyle="1" w:styleId="CommentTextChar">
    <w:name w:val="Comment Text Char"/>
    <w:basedOn w:val="DefaultParagraphFont"/>
    <w:link w:val="CommentText"/>
    <w:uiPriority w:val="99"/>
    <w:rsid w:val="00AB2740"/>
    <w:rPr>
      <w:sz w:val="20"/>
      <w:szCs w:val="20"/>
    </w:rPr>
  </w:style>
  <w:style w:type="paragraph" w:styleId="CommentSubject">
    <w:name w:val="annotation subject"/>
    <w:basedOn w:val="CommentText"/>
    <w:next w:val="CommentText"/>
    <w:link w:val="CommentSubjectChar"/>
    <w:uiPriority w:val="99"/>
    <w:semiHidden/>
    <w:unhideWhenUsed/>
    <w:rsid w:val="00AB2740"/>
    <w:rPr>
      <w:b/>
      <w:bCs/>
    </w:rPr>
  </w:style>
  <w:style w:type="character" w:customStyle="1" w:styleId="CommentSubjectChar">
    <w:name w:val="Comment Subject Char"/>
    <w:basedOn w:val="CommentTextChar"/>
    <w:link w:val="CommentSubject"/>
    <w:uiPriority w:val="99"/>
    <w:semiHidden/>
    <w:rsid w:val="00AB2740"/>
    <w:rPr>
      <w:b/>
      <w:bCs/>
      <w:sz w:val="20"/>
      <w:szCs w:val="20"/>
    </w:rPr>
  </w:style>
  <w:style w:type="paragraph" w:styleId="BalloonText">
    <w:name w:val="Balloon Text"/>
    <w:basedOn w:val="Normal"/>
    <w:link w:val="BalloonTextChar"/>
    <w:uiPriority w:val="99"/>
    <w:semiHidden/>
    <w:unhideWhenUsed/>
    <w:rsid w:val="00AB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40"/>
    <w:rPr>
      <w:rFonts w:ascii="Segoe UI" w:hAnsi="Segoe UI" w:cs="Segoe UI"/>
      <w:sz w:val="18"/>
      <w:szCs w:val="18"/>
    </w:rPr>
  </w:style>
  <w:style w:type="character" w:customStyle="1" w:styleId="Heading5Char">
    <w:name w:val="Heading 5 Char"/>
    <w:basedOn w:val="DefaultParagraphFont"/>
    <w:link w:val="Heading5"/>
    <w:uiPriority w:val="9"/>
    <w:rsid w:val="00110E3F"/>
    <w:rPr>
      <w:rFonts w:asciiTheme="majorHAnsi" w:eastAsiaTheme="majorEastAsia" w:hAnsiTheme="majorHAnsi" w:cstheme="majorBidi"/>
      <w:color w:val="2E74B5" w:themeColor="accent1" w:themeShade="BF"/>
    </w:rPr>
  </w:style>
  <w:style w:type="paragraph" w:styleId="ListBullet">
    <w:name w:val="List Bullet"/>
    <w:basedOn w:val="Normal"/>
    <w:uiPriority w:val="99"/>
    <w:unhideWhenUsed/>
    <w:rsid w:val="00370AEC"/>
    <w:pPr>
      <w:spacing w:after="200" w:line="276" w:lineRule="auto"/>
      <w:ind w:left="369" w:hanging="369"/>
    </w:pPr>
    <w:rPr>
      <w:rFonts w:ascii="Arial" w:hAnsi="Arial" w:cs="Arial"/>
    </w:rPr>
  </w:style>
  <w:style w:type="character" w:styleId="Hyperlink">
    <w:name w:val="Hyperlink"/>
    <w:basedOn w:val="DefaultParagraphFont"/>
    <w:uiPriority w:val="99"/>
    <w:unhideWhenUsed/>
    <w:rsid w:val="00ED38D6"/>
    <w:rPr>
      <w:color w:val="0563C1" w:themeColor="hyperlink"/>
      <w:u w:val="single"/>
    </w:rPr>
  </w:style>
  <w:style w:type="paragraph" w:styleId="Header">
    <w:name w:val="header"/>
    <w:basedOn w:val="Normal"/>
    <w:link w:val="HeaderChar"/>
    <w:uiPriority w:val="99"/>
    <w:unhideWhenUsed/>
    <w:rsid w:val="00A7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D8"/>
  </w:style>
  <w:style w:type="paragraph" w:styleId="Footer">
    <w:name w:val="footer"/>
    <w:basedOn w:val="Normal"/>
    <w:link w:val="FooterChar"/>
    <w:uiPriority w:val="99"/>
    <w:unhideWhenUsed/>
    <w:rsid w:val="00A7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D8"/>
  </w:style>
  <w:style w:type="paragraph" w:customStyle="1" w:styleId="Default">
    <w:name w:val="Default"/>
    <w:rsid w:val="0021669B"/>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5B6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206"/>
    <w:rPr>
      <w:rFonts w:asciiTheme="majorHAnsi" w:eastAsiaTheme="majorEastAsia" w:hAnsiTheme="majorHAnsi" w:cstheme="majorBidi"/>
      <w:spacing w:val="-10"/>
      <w:kern w:val="28"/>
      <w:sz w:val="56"/>
      <w:szCs w:val="56"/>
    </w:rPr>
  </w:style>
  <w:style w:type="paragraph" w:styleId="Revision">
    <w:name w:val="Revision"/>
    <w:hidden/>
    <w:uiPriority w:val="99"/>
    <w:semiHidden/>
    <w:rsid w:val="00AE7E49"/>
    <w:pPr>
      <w:spacing w:after="0" w:line="240" w:lineRule="auto"/>
    </w:pPr>
  </w:style>
  <w:style w:type="character" w:customStyle="1" w:styleId="Heading6Char">
    <w:name w:val="Heading 6 Char"/>
    <w:basedOn w:val="DefaultParagraphFont"/>
    <w:link w:val="Heading6"/>
    <w:uiPriority w:val="9"/>
    <w:rsid w:val="00F33540"/>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C7450D"/>
    <w:pPr>
      <w:outlineLvl w:val="9"/>
    </w:pPr>
    <w:rPr>
      <w:lang w:val="en-US"/>
    </w:rPr>
  </w:style>
  <w:style w:type="paragraph" w:styleId="TOC1">
    <w:name w:val="toc 1"/>
    <w:basedOn w:val="Normal"/>
    <w:next w:val="Normal"/>
    <w:autoRedefine/>
    <w:uiPriority w:val="39"/>
    <w:unhideWhenUsed/>
    <w:rsid w:val="00C7450D"/>
    <w:pPr>
      <w:spacing w:after="100"/>
    </w:pPr>
  </w:style>
  <w:style w:type="paragraph" w:styleId="TOC2">
    <w:name w:val="toc 2"/>
    <w:basedOn w:val="Normal"/>
    <w:next w:val="Normal"/>
    <w:autoRedefine/>
    <w:uiPriority w:val="39"/>
    <w:unhideWhenUsed/>
    <w:rsid w:val="00C7450D"/>
    <w:pPr>
      <w:spacing w:after="100"/>
      <w:ind w:left="220"/>
    </w:pPr>
  </w:style>
  <w:style w:type="paragraph" w:styleId="TOC3">
    <w:name w:val="toc 3"/>
    <w:basedOn w:val="Normal"/>
    <w:next w:val="Normal"/>
    <w:autoRedefine/>
    <w:uiPriority w:val="39"/>
    <w:unhideWhenUsed/>
    <w:rsid w:val="00C7450D"/>
    <w:pPr>
      <w:spacing w:after="100"/>
      <w:ind w:left="440"/>
    </w:pPr>
  </w:style>
  <w:style w:type="character" w:styleId="FollowedHyperlink">
    <w:name w:val="FollowedHyperlink"/>
    <w:basedOn w:val="DefaultParagraphFont"/>
    <w:uiPriority w:val="99"/>
    <w:semiHidden/>
    <w:unhideWhenUsed/>
    <w:rsid w:val="00485E31"/>
    <w:rPr>
      <w:color w:val="954F72" w:themeColor="followedHyperlink"/>
      <w:u w:val="single"/>
    </w:rPr>
  </w:style>
  <w:style w:type="character" w:styleId="Strong">
    <w:name w:val="Strong"/>
    <w:basedOn w:val="DefaultParagraphFont"/>
    <w:uiPriority w:val="22"/>
    <w:qFormat/>
    <w:rsid w:val="006D4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253">
      <w:bodyDiv w:val="1"/>
      <w:marLeft w:val="0"/>
      <w:marRight w:val="0"/>
      <w:marTop w:val="0"/>
      <w:marBottom w:val="0"/>
      <w:divBdr>
        <w:top w:val="none" w:sz="0" w:space="0" w:color="auto"/>
        <w:left w:val="none" w:sz="0" w:space="0" w:color="auto"/>
        <w:bottom w:val="none" w:sz="0" w:space="0" w:color="auto"/>
        <w:right w:val="none" w:sz="0" w:space="0" w:color="auto"/>
      </w:divBdr>
      <w:divsChild>
        <w:div w:id="1850561377">
          <w:marLeft w:val="547"/>
          <w:marRight w:val="0"/>
          <w:marTop w:val="0"/>
          <w:marBottom w:val="220"/>
          <w:divBdr>
            <w:top w:val="none" w:sz="0" w:space="0" w:color="auto"/>
            <w:left w:val="none" w:sz="0" w:space="0" w:color="auto"/>
            <w:bottom w:val="none" w:sz="0" w:space="0" w:color="auto"/>
            <w:right w:val="none" w:sz="0" w:space="0" w:color="auto"/>
          </w:divBdr>
        </w:div>
        <w:div w:id="296375758">
          <w:marLeft w:val="547"/>
          <w:marRight w:val="0"/>
          <w:marTop w:val="0"/>
          <w:marBottom w:val="220"/>
          <w:divBdr>
            <w:top w:val="none" w:sz="0" w:space="0" w:color="auto"/>
            <w:left w:val="none" w:sz="0" w:space="0" w:color="auto"/>
            <w:bottom w:val="none" w:sz="0" w:space="0" w:color="auto"/>
            <w:right w:val="none" w:sz="0" w:space="0" w:color="auto"/>
          </w:divBdr>
        </w:div>
        <w:div w:id="2043089890">
          <w:marLeft w:val="547"/>
          <w:marRight w:val="0"/>
          <w:marTop w:val="0"/>
          <w:marBottom w:val="220"/>
          <w:divBdr>
            <w:top w:val="none" w:sz="0" w:space="0" w:color="auto"/>
            <w:left w:val="none" w:sz="0" w:space="0" w:color="auto"/>
            <w:bottom w:val="none" w:sz="0" w:space="0" w:color="auto"/>
            <w:right w:val="none" w:sz="0" w:space="0" w:color="auto"/>
          </w:divBdr>
        </w:div>
        <w:div w:id="1641962175">
          <w:marLeft w:val="547"/>
          <w:marRight w:val="0"/>
          <w:marTop w:val="0"/>
          <w:marBottom w:val="220"/>
          <w:divBdr>
            <w:top w:val="none" w:sz="0" w:space="0" w:color="auto"/>
            <w:left w:val="none" w:sz="0" w:space="0" w:color="auto"/>
            <w:bottom w:val="none" w:sz="0" w:space="0" w:color="auto"/>
            <w:right w:val="none" w:sz="0" w:space="0" w:color="auto"/>
          </w:divBdr>
        </w:div>
      </w:divsChild>
    </w:div>
    <w:div w:id="81068127">
      <w:bodyDiv w:val="1"/>
      <w:marLeft w:val="0"/>
      <w:marRight w:val="0"/>
      <w:marTop w:val="0"/>
      <w:marBottom w:val="0"/>
      <w:divBdr>
        <w:top w:val="none" w:sz="0" w:space="0" w:color="auto"/>
        <w:left w:val="none" w:sz="0" w:space="0" w:color="auto"/>
        <w:bottom w:val="none" w:sz="0" w:space="0" w:color="auto"/>
        <w:right w:val="none" w:sz="0" w:space="0" w:color="auto"/>
      </w:divBdr>
    </w:div>
    <w:div w:id="133723995">
      <w:bodyDiv w:val="1"/>
      <w:marLeft w:val="0"/>
      <w:marRight w:val="0"/>
      <w:marTop w:val="0"/>
      <w:marBottom w:val="0"/>
      <w:divBdr>
        <w:top w:val="none" w:sz="0" w:space="0" w:color="auto"/>
        <w:left w:val="none" w:sz="0" w:space="0" w:color="auto"/>
        <w:bottom w:val="none" w:sz="0" w:space="0" w:color="auto"/>
        <w:right w:val="none" w:sz="0" w:space="0" w:color="auto"/>
      </w:divBdr>
    </w:div>
    <w:div w:id="174810215">
      <w:bodyDiv w:val="1"/>
      <w:marLeft w:val="0"/>
      <w:marRight w:val="0"/>
      <w:marTop w:val="0"/>
      <w:marBottom w:val="0"/>
      <w:divBdr>
        <w:top w:val="none" w:sz="0" w:space="0" w:color="auto"/>
        <w:left w:val="none" w:sz="0" w:space="0" w:color="auto"/>
        <w:bottom w:val="none" w:sz="0" w:space="0" w:color="auto"/>
        <w:right w:val="none" w:sz="0" w:space="0" w:color="auto"/>
      </w:divBdr>
    </w:div>
    <w:div w:id="203250225">
      <w:bodyDiv w:val="1"/>
      <w:marLeft w:val="0"/>
      <w:marRight w:val="0"/>
      <w:marTop w:val="0"/>
      <w:marBottom w:val="0"/>
      <w:divBdr>
        <w:top w:val="none" w:sz="0" w:space="0" w:color="auto"/>
        <w:left w:val="none" w:sz="0" w:space="0" w:color="auto"/>
        <w:bottom w:val="none" w:sz="0" w:space="0" w:color="auto"/>
        <w:right w:val="none" w:sz="0" w:space="0" w:color="auto"/>
      </w:divBdr>
    </w:div>
    <w:div w:id="286816674">
      <w:bodyDiv w:val="1"/>
      <w:marLeft w:val="0"/>
      <w:marRight w:val="0"/>
      <w:marTop w:val="0"/>
      <w:marBottom w:val="0"/>
      <w:divBdr>
        <w:top w:val="none" w:sz="0" w:space="0" w:color="auto"/>
        <w:left w:val="none" w:sz="0" w:space="0" w:color="auto"/>
        <w:bottom w:val="none" w:sz="0" w:space="0" w:color="auto"/>
        <w:right w:val="none" w:sz="0" w:space="0" w:color="auto"/>
      </w:divBdr>
    </w:div>
    <w:div w:id="294070241">
      <w:bodyDiv w:val="1"/>
      <w:marLeft w:val="0"/>
      <w:marRight w:val="0"/>
      <w:marTop w:val="0"/>
      <w:marBottom w:val="0"/>
      <w:divBdr>
        <w:top w:val="none" w:sz="0" w:space="0" w:color="auto"/>
        <w:left w:val="none" w:sz="0" w:space="0" w:color="auto"/>
        <w:bottom w:val="none" w:sz="0" w:space="0" w:color="auto"/>
        <w:right w:val="none" w:sz="0" w:space="0" w:color="auto"/>
      </w:divBdr>
    </w:div>
    <w:div w:id="323093288">
      <w:bodyDiv w:val="1"/>
      <w:marLeft w:val="0"/>
      <w:marRight w:val="0"/>
      <w:marTop w:val="0"/>
      <w:marBottom w:val="0"/>
      <w:divBdr>
        <w:top w:val="none" w:sz="0" w:space="0" w:color="auto"/>
        <w:left w:val="none" w:sz="0" w:space="0" w:color="auto"/>
        <w:bottom w:val="none" w:sz="0" w:space="0" w:color="auto"/>
        <w:right w:val="none" w:sz="0" w:space="0" w:color="auto"/>
      </w:divBdr>
    </w:div>
    <w:div w:id="331566266">
      <w:bodyDiv w:val="1"/>
      <w:marLeft w:val="0"/>
      <w:marRight w:val="0"/>
      <w:marTop w:val="0"/>
      <w:marBottom w:val="0"/>
      <w:divBdr>
        <w:top w:val="none" w:sz="0" w:space="0" w:color="auto"/>
        <w:left w:val="none" w:sz="0" w:space="0" w:color="auto"/>
        <w:bottom w:val="none" w:sz="0" w:space="0" w:color="auto"/>
        <w:right w:val="none" w:sz="0" w:space="0" w:color="auto"/>
      </w:divBdr>
    </w:div>
    <w:div w:id="365909800">
      <w:bodyDiv w:val="1"/>
      <w:marLeft w:val="0"/>
      <w:marRight w:val="0"/>
      <w:marTop w:val="0"/>
      <w:marBottom w:val="0"/>
      <w:divBdr>
        <w:top w:val="none" w:sz="0" w:space="0" w:color="auto"/>
        <w:left w:val="none" w:sz="0" w:space="0" w:color="auto"/>
        <w:bottom w:val="none" w:sz="0" w:space="0" w:color="auto"/>
        <w:right w:val="none" w:sz="0" w:space="0" w:color="auto"/>
      </w:divBdr>
    </w:div>
    <w:div w:id="373847820">
      <w:bodyDiv w:val="1"/>
      <w:marLeft w:val="0"/>
      <w:marRight w:val="0"/>
      <w:marTop w:val="0"/>
      <w:marBottom w:val="0"/>
      <w:divBdr>
        <w:top w:val="none" w:sz="0" w:space="0" w:color="auto"/>
        <w:left w:val="none" w:sz="0" w:space="0" w:color="auto"/>
        <w:bottom w:val="none" w:sz="0" w:space="0" w:color="auto"/>
        <w:right w:val="none" w:sz="0" w:space="0" w:color="auto"/>
      </w:divBdr>
    </w:div>
    <w:div w:id="422992308">
      <w:bodyDiv w:val="1"/>
      <w:marLeft w:val="0"/>
      <w:marRight w:val="0"/>
      <w:marTop w:val="0"/>
      <w:marBottom w:val="0"/>
      <w:divBdr>
        <w:top w:val="none" w:sz="0" w:space="0" w:color="auto"/>
        <w:left w:val="none" w:sz="0" w:space="0" w:color="auto"/>
        <w:bottom w:val="none" w:sz="0" w:space="0" w:color="auto"/>
        <w:right w:val="none" w:sz="0" w:space="0" w:color="auto"/>
      </w:divBdr>
    </w:div>
    <w:div w:id="460537711">
      <w:bodyDiv w:val="1"/>
      <w:marLeft w:val="0"/>
      <w:marRight w:val="0"/>
      <w:marTop w:val="0"/>
      <w:marBottom w:val="0"/>
      <w:divBdr>
        <w:top w:val="none" w:sz="0" w:space="0" w:color="auto"/>
        <w:left w:val="none" w:sz="0" w:space="0" w:color="auto"/>
        <w:bottom w:val="none" w:sz="0" w:space="0" w:color="auto"/>
        <w:right w:val="none" w:sz="0" w:space="0" w:color="auto"/>
      </w:divBdr>
    </w:div>
    <w:div w:id="555287977">
      <w:bodyDiv w:val="1"/>
      <w:marLeft w:val="0"/>
      <w:marRight w:val="0"/>
      <w:marTop w:val="0"/>
      <w:marBottom w:val="0"/>
      <w:divBdr>
        <w:top w:val="none" w:sz="0" w:space="0" w:color="auto"/>
        <w:left w:val="none" w:sz="0" w:space="0" w:color="auto"/>
        <w:bottom w:val="none" w:sz="0" w:space="0" w:color="auto"/>
        <w:right w:val="none" w:sz="0" w:space="0" w:color="auto"/>
      </w:divBdr>
    </w:div>
    <w:div w:id="585457870">
      <w:bodyDiv w:val="1"/>
      <w:marLeft w:val="0"/>
      <w:marRight w:val="0"/>
      <w:marTop w:val="0"/>
      <w:marBottom w:val="0"/>
      <w:divBdr>
        <w:top w:val="none" w:sz="0" w:space="0" w:color="auto"/>
        <w:left w:val="none" w:sz="0" w:space="0" w:color="auto"/>
        <w:bottom w:val="none" w:sz="0" w:space="0" w:color="auto"/>
        <w:right w:val="none" w:sz="0" w:space="0" w:color="auto"/>
      </w:divBdr>
    </w:div>
    <w:div w:id="631250457">
      <w:bodyDiv w:val="1"/>
      <w:marLeft w:val="0"/>
      <w:marRight w:val="0"/>
      <w:marTop w:val="0"/>
      <w:marBottom w:val="0"/>
      <w:divBdr>
        <w:top w:val="none" w:sz="0" w:space="0" w:color="auto"/>
        <w:left w:val="none" w:sz="0" w:space="0" w:color="auto"/>
        <w:bottom w:val="none" w:sz="0" w:space="0" w:color="auto"/>
        <w:right w:val="none" w:sz="0" w:space="0" w:color="auto"/>
      </w:divBdr>
    </w:div>
    <w:div w:id="670984312">
      <w:bodyDiv w:val="1"/>
      <w:marLeft w:val="0"/>
      <w:marRight w:val="0"/>
      <w:marTop w:val="0"/>
      <w:marBottom w:val="0"/>
      <w:divBdr>
        <w:top w:val="none" w:sz="0" w:space="0" w:color="auto"/>
        <w:left w:val="none" w:sz="0" w:space="0" w:color="auto"/>
        <w:bottom w:val="none" w:sz="0" w:space="0" w:color="auto"/>
        <w:right w:val="none" w:sz="0" w:space="0" w:color="auto"/>
      </w:divBdr>
    </w:div>
    <w:div w:id="704793816">
      <w:bodyDiv w:val="1"/>
      <w:marLeft w:val="0"/>
      <w:marRight w:val="0"/>
      <w:marTop w:val="0"/>
      <w:marBottom w:val="0"/>
      <w:divBdr>
        <w:top w:val="none" w:sz="0" w:space="0" w:color="auto"/>
        <w:left w:val="none" w:sz="0" w:space="0" w:color="auto"/>
        <w:bottom w:val="none" w:sz="0" w:space="0" w:color="auto"/>
        <w:right w:val="none" w:sz="0" w:space="0" w:color="auto"/>
      </w:divBdr>
    </w:div>
    <w:div w:id="706299816">
      <w:bodyDiv w:val="1"/>
      <w:marLeft w:val="0"/>
      <w:marRight w:val="0"/>
      <w:marTop w:val="0"/>
      <w:marBottom w:val="0"/>
      <w:divBdr>
        <w:top w:val="none" w:sz="0" w:space="0" w:color="auto"/>
        <w:left w:val="none" w:sz="0" w:space="0" w:color="auto"/>
        <w:bottom w:val="none" w:sz="0" w:space="0" w:color="auto"/>
        <w:right w:val="none" w:sz="0" w:space="0" w:color="auto"/>
      </w:divBdr>
    </w:div>
    <w:div w:id="730539168">
      <w:bodyDiv w:val="1"/>
      <w:marLeft w:val="0"/>
      <w:marRight w:val="0"/>
      <w:marTop w:val="0"/>
      <w:marBottom w:val="0"/>
      <w:divBdr>
        <w:top w:val="none" w:sz="0" w:space="0" w:color="auto"/>
        <w:left w:val="none" w:sz="0" w:space="0" w:color="auto"/>
        <w:bottom w:val="none" w:sz="0" w:space="0" w:color="auto"/>
        <w:right w:val="none" w:sz="0" w:space="0" w:color="auto"/>
      </w:divBdr>
    </w:div>
    <w:div w:id="762382538">
      <w:bodyDiv w:val="1"/>
      <w:marLeft w:val="0"/>
      <w:marRight w:val="0"/>
      <w:marTop w:val="0"/>
      <w:marBottom w:val="0"/>
      <w:divBdr>
        <w:top w:val="none" w:sz="0" w:space="0" w:color="auto"/>
        <w:left w:val="none" w:sz="0" w:space="0" w:color="auto"/>
        <w:bottom w:val="none" w:sz="0" w:space="0" w:color="auto"/>
        <w:right w:val="none" w:sz="0" w:space="0" w:color="auto"/>
      </w:divBdr>
    </w:div>
    <w:div w:id="778187968">
      <w:bodyDiv w:val="1"/>
      <w:marLeft w:val="0"/>
      <w:marRight w:val="0"/>
      <w:marTop w:val="0"/>
      <w:marBottom w:val="0"/>
      <w:divBdr>
        <w:top w:val="none" w:sz="0" w:space="0" w:color="auto"/>
        <w:left w:val="none" w:sz="0" w:space="0" w:color="auto"/>
        <w:bottom w:val="none" w:sz="0" w:space="0" w:color="auto"/>
        <w:right w:val="none" w:sz="0" w:space="0" w:color="auto"/>
      </w:divBdr>
    </w:div>
    <w:div w:id="841432910">
      <w:bodyDiv w:val="1"/>
      <w:marLeft w:val="0"/>
      <w:marRight w:val="0"/>
      <w:marTop w:val="0"/>
      <w:marBottom w:val="0"/>
      <w:divBdr>
        <w:top w:val="none" w:sz="0" w:space="0" w:color="auto"/>
        <w:left w:val="none" w:sz="0" w:space="0" w:color="auto"/>
        <w:bottom w:val="none" w:sz="0" w:space="0" w:color="auto"/>
        <w:right w:val="none" w:sz="0" w:space="0" w:color="auto"/>
      </w:divBdr>
    </w:div>
    <w:div w:id="852574124">
      <w:bodyDiv w:val="1"/>
      <w:marLeft w:val="0"/>
      <w:marRight w:val="0"/>
      <w:marTop w:val="0"/>
      <w:marBottom w:val="0"/>
      <w:divBdr>
        <w:top w:val="none" w:sz="0" w:space="0" w:color="auto"/>
        <w:left w:val="none" w:sz="0" w:space="0" w:color="auto"/>
        <w:bottom w:val="none" w:sz="0" w:space="0" w:color="auto"/>
        <w:right w:val="none" w:sz="0" w:space="0" w:color="auto"/>
      </w:divBdr>
    </w:div>
    <w:div w:id="892622213">
      <w:bodyDiv w:val="1"/>
      <w:marLeft w:val="0"/>
      <w:marRight w:val="0"/>
      <w:marTop w:val="0"/>
      <w:marBottom w:val="0"/>
      <w:divBdr>
        <w:top w:val="none" w:sz="0" w:space="0" w:color="auto"/>
        <w:left w:val="none" w:sz="0" w:space="0" w:color="auto"/>
        <w:bottom w:val="none" w:sz="0" w:space="0" w:color="auto"/>
        <w:right w:val="none" w:sz="0" w:space="0" w:color="auto"/>
      </w:divBdr>
      <w:divsChild>
        <w:div w:id="2055930995">
          <w:marLeft w:val="547"/>
          <w:marRight w:val="0"/>
          <w:marTop w:val="0"/>
          <w:marBottom w:val="120"/>
          <w:divBdr>
            <w:top w:val="none" w:sz="0" w:space="0" w:color="auto"/>
            <w:left w:val="none" w:sz="0" w:space="0" w:color="auto"/>
            <w:bottom w:val="none" w:sz="0" w:space="0" w:color="auto"/>
            <w:right w:val="none" w:sz="0" w:space="0" w:color="auto"/>
          </w:divBdr>
        </w:div>
      </w:divsChild>
    </w:div>
    <w:div w:id="1006857558">
      <w:bodyDiv w:val="1"/>
      <w:marLeft w:val="0"/>
      <w:marRight w:val="0"/>
      <w:marTop w:val="0"/>
      <w:marBottom w:val="0"/>
      <w:divBdr>
        <w:top w:val="none" w:sz="0" w:space="0" w:color="auto"/>
        <w:left w:val="none" w:sz="0" w:space="0" w:color="auto"/>
        <w:bottom w:val="none" w:sz="0" w:space="0" w:color="auto"/>
        <w:right w:val="none" w:sz="0" w:space="0" w:color="auto"/>
      </w:divBdr>
    </w:div>
    <w:div w:id="1167868028">
      <w:bodyDiv w:val="1"/>
      <w:marLeft w:val="0"/>
      <w:marRight w:val="0"/>
      <w:marTop w:val="0"/>
      <w:marBottom w:val="0"/>
      <w:divBdr>
        <w:top w:val="none" w:sz="0" w:space="0" w:color="auto"/>
        <w:left w:val="none" w:sz="0" w:space="0" w:color="auto"/>
        <w:bottom w:val="none" w:sz="0" w:space="0" w:color="auto"/>
        <w:right w:val="none" w:sz="0" w:space="0" w:color="auto"/>
      </w:divBdr>
    </w:div>
    <w:div w:id="1224364026">
      <w:bodyDiv w:val="1"/>
      <w:marLeft w:val="0"/>
      <w:marRight w:val="0"/>
      <w:marTop w:val="0"/>
      <w:marBottom w:val="0"/>
      <w:divBdr>
        <w:top w:val="none" w:sz="0" w:space="0" w:color="auto"/>
        <w:left w:val="none" w:sz="0" w:space="0" w:color="auto"/>
        <w:bottom w:val="none" w:sz="0" w:space="0" w:color="auto"/>
        <w:right w:val="none" w:sz="0" w:space="0" w:color="auto"/>
      </w:divBdr>
    </w:div>
    <w:div w:id="1227764499">
      <w:bodyDiv w:val="1"/>
      <w:marLeft w:val="0"/>
      <w:marRight w:val="0"/>
      <w:marTop w:val="0"/>
      <w:marBottom w:val="0"/>
      <w:divBdr>
        <w:top w:val="none" w:sz="0" w:space="0" w:color="auto"/>
        <w:left w:val="none" w:sz="0" w:space="0" w:color="auto"/>
        <w:bottom w:val="none" w:sz="0" w:space="0" w:color="auto"/>
        <w:right w:val="none" w:sz="0" w:space="0" w:color="auto"/>
      </w:divBdr>
    </w:div>
    <w:div w:id="1252010999">
      <w:bodyDiv w:val="1"/>
      <w:marLeft w:val="0"/>
      <w:marRight w:val="0"/>
      <w:marTop w:val="0"/>
      <w:marBottom w:val="0"/>
      <w:divBdr>
        <w:top w:val="none" w:sz="0" w:space="0" w:color="auto"/>
        <w:left w:val="none" w:sz="0" w:space="0" w:color="auto"/>
        <w:bottom w:val="none" w:sz="0" w:space="0" w:color="auto"/>
        <w:right w:val="none" w:sz="0" w:space="0" w:color="auto"/>
      </w:divBdr>
    </w:div>
    <w:div w:id="1302810997">
      <w:bodyDiv w:val="1"/>
      <w:marLeft w:val="0"/>
      <w:marRight w:val="0"/>
      <w:marTop w:val="0"/>
      <w:marBottom w:val="0"/>
      <w:divBdr>
        <w:top w:val="none" w:sz="0" w:space="0" w:color="auto"/>
        <w:left w:val="none" w:sz="0" w:space="0" w:color="auto"/>
        <w:bottom w:val="none" w:sz="0" w:space="0" w:color="auto"/>
        <w:right w:val="none" w:sz="0" w:space="0" w:color="auto"/>
      </w:divBdr>
    </w:div>
    <w:div w:id="1304121995">
      <w:bodyDiv w:val="1"/>
      <w:marLeft w:val="0"/>
      <w:marRight w:val="0"/>
      <w:marTop w:val="0"/>
      <w:marBottom w:val="0"/>
      <w:divBdr>
        <w:top w:val="none" w:sz="0" w:space="0" w:color="auto"/>
        <w:left w:val="none" w:sz="0" w:space="0" w:color="auto"/>
        <w:bottom w:val="none" w:sz="0" w:space="0" w:color="auto"/>
        <w:right w:val="none" w:sz="0" w:space="0" w:color="auto"/>
      </w:divBdr>
    </w:div>
    <w:div w:id="1310282089">
      <w:bodyDiv w:val="1"/>
      <w:marLeft w:val="0"/>
      <w:marRight w:val="0"/>
      <w:marTop w:val="0"/>
      <w:marBottom w:val="0"/>
      <w:divBdr>
        <w:top w:val="none" w:sz="0" w:space="0" w:color="auto"/>
        <w:left w:val="none" w:sz="0" w:space="0" w:color="auto"/>
        <w:bottom w:val="none" w:sz="0" w:space="0" w:color="auto"/>
        <w:right w:val="none" w:sz="0" w:space="0" w:color="auto"/>
      </w:divBdr>
    </w:div>
    <w:div w:id="1394349673">
      <w:bodyDiv w:val="1"/>
      <w:marLeft w:val="0"/>
      <w:marRight w:val="0"/>
      <w:marTop w:val="0"/>
      <w:marBottom w:val="0"/>
      <w:divBdr>
        <w:top w:val="none" w:sz="0" w:space="0" w:color="auto"/>
        <w:left w:val="none" w:sz="0" w:space="0" w:color="auto"/>
        <w:bottom w:val="none" w:sz="0" w:space="0" w:color="auto"/>
        <w:right w:val="none" w:sz="0" w:space="0" w:color="auto"/>
      </w:divBdr>
      <w:divsChild>
        <w:div w:id="1530603662">
          <w:marLeft w:val="0"/>
          <w:marRight w:val="0"/>
          <w:marTop w:val="0"/>
          <w:marBottom w:val="0"/>
          <w:divBdr>
            <w:top w:val="none" w:sz="0" w:space="0" w:color="auto"/>
            <w:left w:val="none" w:sz="0" w:space="0" w:color="auto"/>
            <w:bottom w:val="none" w:sz="0" w:space="0" w:color="auto"/>
            <w:right w:val="none" w:sz="0" w:space="0" w:color="auto"/>
          </w:divBdr>
          <w:divsChild>
            <w:div w:id="14957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4643">
      <w:bodyDiv w:val="1"/>
      <w:marLeft w:val="0"/>
      <w:marRight w:val="0"/>
      <w:marTop w:val="0"/>
      <w:marBottom w:val="0"/>
      <w:divBdr>
        <w:top w:val="none" w:sz="0" w:space="0" w:color="auto"/>
        <w:left w:val="none" w:sz="0" w:space="0" w:color="auto"/>
        <w:bottom w:val="none" w:sz="0" w:space="0" w:color="auto"/>
        <w:right w:val="none" w:sz="0" w:space="0" w:color="auto"/>
      </w:divBdr>
    </w:div>
    <w:div w:id="1431851819">
      <w:bodyDiv w:val="1"/>
      <w:marLeft w:val="0"/>
      <w:marRight w:val="0"/>
      <w:marTop w:val="0"/>
      <w:marBottom w:val="0"/>
      <w:divBdr>
        <w:top w:val="none" w:sz="0" w:space="0" w:color="auto"/>
        <w:left w:val="none" w:sz="0" w:space="0" w:color="auto"/>
        <w:bottom w:val="none" w:sz="0" w:space="0" w:color="auto"/>
        <w:right w:val="none" w:sz="0" w:space="0" w:color="auto"/>
      </w:divBdr>
    </w:div>
    <w:div w:id="1493332540">
      <w:bodyDiv w:val="1"/>
      <w:marLeft w:val="0"/>
      <w:marRight w:val="0"/>
      <w:marTop w:val="0"/>
      <w:marBottom w:val="0"/>
      <w:divBdr>
        <w:top w:val="none" w:sz="0" w:space="0" w:color="auto"/>
        <w:left w:val="none" w:sz="0" w:space="0" w:color="auto"/>
        <w:bottom w:val="none" w:sz="0" w:space="0" w:color="auto"/>
        <w:right w:val="none" w:sz="0" w:space="0" w:color="auto"/>
      </w:divBdr>
      <w:divsChild>
        <w:div w:id="1801534927">
          <w:marLeft w:val="547"/>
          <w:marRight w:val="0"/>
          <w:marTop w:val="0"/>
          <w:marBottom w:val="120"/>
          <w:divBdr>
            <w:top w:val="none" w:sz="0" w:space="0" w:color="auto"/>
            <w:left w:val="none" w:sz="0" w:space="0" w:color="auto"/>
            <w:bottom w:val="none" w:sz="0" w:space="0" w:color="auto"/>
            <w:right w:val="none" w:sz="0" w:space="0" w:color="auto"/>
          </w:divBdr>
        </w:div>
      </w:divsChild>
    </w:div>
    <w:div w:id="1521356823">
      <w:bodyDiv w:val="1"/>
      <w:marLeft w:val="0"/>
      <w:marRight w:val="0"/>
      <w:marTop w:val="0"/>
      <w:marBottom w:val="0"/>
      <w:divBdr>
        <w:top w:val="none" w:sz="0" w:space="0" w:color="auto"/>
        <w:left w:val="none" w:sz="0" w:space="0" w:color="auto"/>
        <w:bottom w:val="none" w:sz="0" w:space="0" w:color="auto"/>
        <w:right w:val="none" w:sz="0" w:space="0" w:color="auto"/>
      </w:divBdr>
    </w:div>
    <w:div w:id="1542475396">
      <w:bodyDiv w:val="1"/>
      <w:marLeft w:val="0"/>
      <w:marRight w:val="0"/>
      <w:marTop w:val="0"/>
      <w:marBottom w:val="0"/>
      <w:divBdr>
        <w:top w:val="none" w:sz="0" w:space="0" w:color="auto"/>
        <w:left w:val="none" w:sz="0" w:space="0" w:color="auto"/>
        <w:bottom w:val="none" w:sz="0" w:space="0" w:color="auto"/>
        <w:right w:val="none" w:sz="0" w:space="0" w:color="auto"/>
      </w:divBdr>
    </w:div>
    <w:div w:id="1542788279">
      <w:bodyDiv w:val="1"/>
      <w:marLeft w:val="0"/>
      <w:marRight w:val="0"/>
      <w:marTop w:val="0"/>
      <w:marBottom w:val="0"/>
      <w:divBdr>
        <w:top w:val="none" w:sz="0" w:space="0" w:color="auto"/>
        <w:left w:val="none" w:sz="0" w:space="0" w:color="auto"/>
        <w:bottom w:val="none" w:sz="0" w:space="0" w:color="auto"/>
        <w:right w:val="none" w:sz="0" w:space="0" w:color="auto"/>
      </w:divBdr>
    </w:div>
    <w:div w:id="1557816663">
      <w:bodyDiv w:val="1"/>
      <w:marLeft w:val="0"/>
      <w:marRight w:val="0"/>
      <w:marTop w:val="0"/>
      <w:marBottom w:val="0"/>
      <w:divBdr>
        <w:top w:val="none" w:sz="0" w:space="0" w:color="auto"/>
        <w:left w:val="none" w:sz="0" w:space="0" w:color="auto"/>
        <w:bottom w:val="none" w:sz="0" w:space="0" w:color="auto"/>
        <w:right w:val="none" w:sz="0" w:space="0" w:color="auto"/>
      </w:divBdr>
    </w:div>
    <w:div w:id="1595555732">
      <w:bodyDiv w:val="1"/>
      <w:marLeft w:val="0"/>
      <w:marRight w:val="0"/>
      <w:marTop w:val="0"/>
      <w:marBottom w:val="0"/>
      <w:divBdr>
        <w:top w:val="none" w:sz="0" w:space="0" w:color="auto"/>
        <w:left w:val="none" w:sz="0" w:space="0" w:color="auto"/>
        <w:bottom w:val="none" w:sz="0" w:space="0" w:color="auto"/>
        <w:right w:val="none" w:sz="0" w:space="0" w:color="auto"/>
      </w:divBdr>
    </w:div>
    <w:div w:id="1639412323">
      <w:bodyDiv w:val="1"/>
      <w:marLeft w:val="0"/>
      <w:marRight w:val="0"/>
      <w:marTop w:val="0"/>
      <w:marBottom w:val="0"/>
      <w:divBdr>
        <w:top w:val="none" w:sz="0" w:space="0" w:color="auto"/>
        <w:left w:val="none" w:sz="0" w:space="0" w:color="auto"/>
        <w:bottom w:val="none" w:sz="0" w:space="0" w:color="auto"/>
        <w:right w:val="none" w:sz="0" w:space="0" w:color="auto"/>
      </w:divBdr>
    </w:div>
    <w:div w:id="1642466115">
      <w:bodyDiv w:val="1"/>
      <w:marLeft w:val="0"/>
      <w:marRight w:val="0"/>
      <w:marTop w:val="0"/>
      <w:marBottom w:val="0"/>
      <w:divBdr>
        <w:top w:val="none" w:sz="0" w:space="0" w:color="auto"/>
        <w:left w:val="none" w:sz="0" w:space="0" w:color="auto"/>
        <w:bottom w:val="none" w:sz="0" w:space="0" w:color="auto"/>
        <w:right w:val="none" w:sz="0" w:space="0" w:color="auto"/>
      </w:divBdr>
    </w:div>
    <w:div w:id="1675911241">
      <w:bodyDiv w:val="1"/>
      <w:marLeft w:val="0"/>
      <w:marRight w:val="0"/>
      <w:marTop w:val="0"/>
      <w:marBottom w:val="0"/>
      <w:divBdr>
        <w:top w:val="none" w:sz="0" w:space="0" w:color="auto"/>
        <w:left w:val="none" w:sz="0" w:space="0" w:color="auto"/>
        <w:bottom w:val="none" w:sz="0" w:space="0" w:color="auto"/>
        <w:right w:val="none" w:sz="0" w:space="0" w:color="auto"/>
      </w:divBdr>
    </w:div>
    <w:div w:id="1700544677">
      <w:bodyDiv w:val="1"/>
      <w:marLeft w:val="0"/>
      <w:marRight w:val="0"/>
      <w:marTop w:val="0"/>
      <w:marBottom w:val="0"/>
      <w:divBdr>
        <w:top w:val="none" w:sz="0" w:space="0" w:color="auto"/>
        <w:left w:val="none" w:sz="0" w:space="0" w:color="auto"/>
        <w:bottom w:val="none" w:sz="0" w:space="0" w:color="auto"/>
        <w:right w:val="none" w:sz="0" w:space="0" w:color="auto"/>
      </w:divBdr>
    </w:div>
    <w:div w:id="1745488467">
      <w:bodyDiv w:val="1"/>
      <w:marLeft w:val="0"/>
      <w:marRight w:val="0"/>
      <w:marTop w:val="0"/>
      <w:marBottom w:val="0"/>
      <w:divBdr>
        <w:top w:val="none" w:sz="0" w:space="0" w:color="auto"/>
        <w:left w:val="none" w:sz="0" w:space="0" w:color="auto"/>
        <w:bottom w:val="none" w:sz="0" w:space="0" w:color="auto"/>
        <w:right w:val="none" w:sz="0" w:space="0" w:color="auto"/>
      </w:divBdr>
    </w:div>
    <w:div w:id="1777368362">
      <w:bodyDiv w:val="1"/>
      <w:marLeft w:val="0"/>
      <w:marRight w:val="0"/>
      <w:marTop w:val="0"/>
      <w:marBottom w:val="0"/>
      <w:divBdr>
        <w:top w:val="none" w:sz="0" w:space="0" w:color="auto"/>
        <w:left w:val="none" w:sz="0" w:space="0" w:color="auto"/>
        <w:bottom w:val="none" w:sz="0" w:space="0" w:color="auto"/>
        <w:right w:val="none" w:sz="0" w:space="0" w:color="auto"/>
      </w:divBdr>
    </w:div>
    <w:div w:id="1818452028">
      <w:bodyDiv w:val="1"/>
      <w:marLeft w:val="0"/>
      <w:marRight w:val="0"/>
      <w:marTop w:val="0"/>
      <w:marBottom w:val="0"/>
      <w:divBdr>
        <w:top w:val="none" w:sz="0" w:space="0" w:color="auto"/>
        <w:left w:val="none" w:sz="0" w:space="0" w:color="auto"/>
        <w:bottom w:val="none" w:sz="0" w:space="0" w:color="auto"/>
        <w:right w:val="none" w:sz="0" w:space="0" w:color="auto"/>
      </w:divBdr>
    </w:div>
    <w:div w:id="1892304594">
      <w:bodyDiv w:val="1"/>
      <w:marLeft w:val="0"/>
      <w:marRight w:val="0"/>
      <w:marTop w:val="0"/>
      <w:marBottom w:val="0"/>
      <w:divBdr>
        <w:top w:val="none" w:sz="0" w:space="0" w:color="auto"/>
        <w:left w:val="none" w:sz="0" w:space="0" w:color="auto"/>
        <w:bottom w:val="none" w:sz="0" w:space="0" w:color="auto"/>
        <w:right w:val="none" w:sz="0" w:space="0" w:color="auto"/>
      </w:divBdr>
    </w:div>
    <w:div w:id="1901477194">
      <w:bodyDiv w:val="1"/>
      <w:marLeft w:val="0"/>
      <w:marRight w:val="0"/>
      <w:marTop w:val="0"/>
      <w:marBottom w:val="0"/>
      <w:divBdr>
        <w:top w:val="none" w:sz="0" w:space="0" w:color="auto"/>
        <w:left w:val="none" w:sz="0" w:space="0" w:color="auto"/>
        <w:bottom w:val="none" w:sz="0" w:space="0" w:color="auto"/>
        <w:right w:val="none" w:sz="0" w:space="0" w:color="auto"/>
      </w:divBdr>
    </w:div>
    <w:div w:id="1961648810">
      <w:bodyDiv w:val="1"/>
      <w:marLeft w:val="0"/>
      <w:marRight w:val="0"/>
      <w:marTop w:val="0"/>
      <w:marBottom w:val="0"/>
      <w:divBdr>
        <w:top w:val="none" w:sz="0" w:space="0" w:color="auto"/>
        <w:left w:val="none" w:sz="0" w:space="0" w:color="auto"/>
        <w:bottom w:val="none" w:sz="0" w:space="0" w:color="auto"/>
        <w:right w:val="none" w:sz="0" w:space="0" w:color="auto"/>
      </w:divBdr>
    </w:div>
    <w:div w:id="2051807211">
      <w:bodyDiv w:val="1"/>
      <w:marLeft w:val="0"/>
      <w:marRight w:val="0"/>
      <w:marTop w:val="0"/>
      <w:marBottom w:val="0"/>
      <w:divBdr>
        <w:top w:val="none" w:sz="0" w:space="0" w:color="auto"/>
        <w:left w:val="none" w:sz="0" w:space="0" w:color="auto"/>
        <w:bottom w:val="none" w:sz="0" w:space="0" w:color="auto"/>
        <w:right w:val="none" w:sz="0" w:space="0" w:color="auto"/>
      </w:divBdr>
    </w:div>
    <w:div w:id="2052262973">
      <w:bodyDiv w:val="1"/>
      <w:marLeft w:val="0"/>
      <w:marRight w:val="0"/>
      <w:marTop w:val="0"/>
      <w:marBottom w:val="0"/>
      <w:divBdr>
        <w:top w:val="none" w:sz="0" w:space="0" w:color="auto"/>
        <w:left w:val="none" w:sz="0" w:space="0" w:color="auto"/>
        <w:bottom w:val="none" w:sz="0" w:space="0" w:color="auto"/>
        <w:right w:val="none" w:sz="0" w:space="0" w:color="auto"/>
      </w:divBdr>
    </w:div>
    <w:div w:id="2086687162">
      <w:bodyDiv w:val="1"/>
      <w:marLeft w:val="0"/>
      <w:marRight w:val="0"/>
      <w:marTop w:val="0"/>
      <w:marBottom w:val="0"/>
      <w:divBdr>
        <w:top w:val="none" w:sz="0" w:space="0" w:color="auto"/>
        <w:left w:val="none" w:sz="0" w:space="0" w:color="auto"/>
        <w:bottom w:val="none" w:sz="0" w:space="0" w:color="auto"/>
        <w:right w:val="none" w:sz="0" w:space="0" w:color="auto"/>
      </w:divBdr>
      <w:divsChild>
        <w:div w:id="398676791">
          <w:marLeft w:val="547"/>
          <w:marRight w:val="0"/>
          <w:marTop w:val="0"/>
          <w:marBottom w:val="120"/>
          <w:divBdr>
            <w:top w:val="none" w:sz="0" w:space="0" w:color="auto"/>
            <w:left w:val="none" w:sz="0" w:space="0" w:color="auto"/>
            <w:bottom w:val="none" w:sz="0" w:space="0" w:color="auto"/>
            <w:right w:val="none" w:sz="0" w:space="0" w:color="auto"/>
          </w:divBdr>
        </w:div>
      </w:divsChild>
    </w:div>
    <w:div w:id="2125492186">
      <w:bodyDiv w:val="1"/>
      <w:marLeft w:val="0"/>
      <w:marRight w:val="0"/>
      <w:marTop w:val="0"/>
      <w:marBottom w:val="0"/>
      <w:divBdr>
        <w:top w:val="none" w:sz="0" w:space="0" w:color="auto"/>
        <w:left w:val="none" w:sz="0" w:space="0" w:color="auto"/>
        <w:bottom w:val="none" w:sz="0" w:space="0" w:color="auto"/>
        <w:right w:val="none" w:sz="0" w:space="0" w:color="auto"/>
      </w:divBdr>
    </w:div>
    <w:div w:id="21311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dti.engagement@industry.gov.au" TargetMode="External"/><Relationship Id="rId18" Type="http://schemas.openxmlformats.org/officeDocument/2006/relationships/hyperlink" Target="https://business.gov.au/grants-and-programs/research-and-development-tax-incentive/apply-to-register-with-the-randd-tax-incentiv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consult.industry.gov.au/r-d-tax/industry-research-and-development-review/" TargetMode="External"/><Relationship Id="rId17" Type="http://schemas.openxmlformats.org/officeDocument/2006/relationships/hyperlink" Target="https://business.gov.au/grants-and-programs/research-and-development-tax-incentive/apply-to-register-with-the-randd-tax-incentive" TargetMode="External"/><Relationship Id="rId2" Type="http://schemas.openxmlformats.org/officeDocument/2006/relationships/customXml" Target="../customXml/item2.xml"/><Relationship Id="rId16" Type="http://schemas.openxmlformats.org/officeDocument/2006/relationships/hyperlink" Target="https://business.gov.au/grants-and-programs/research-and-development-tax-incentive/apply-to-register-with-the-randd-tax-incentiv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fo.authorisationmanager.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dti.engagement@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authorisationmanager.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Talk Points</TermName>
          <TermId>259d99c0-c8be-434c-8d1e-2e7c8cd146e5</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QA＆E Team</TermName>
          <TermId xmlns="http://schemas.microsoft.com/office/infopath/2007/PartnerControls">0c36d27d-9fb4-4f47-b732-a9cfc0bd7261</TermId>
        </TermInfo>
        <TermInfo xmlns="http://schemas.microsoft.com/office/infopath/2007/PartnerControls">
          <TermName xmlns="http://schemas.microsoft.com/office/infopath/2007/PartnerControls">R＆D Tax Incentive</TermName>
          <TermId xmlns="http://schemas.microsoft.com/office/infopath/2007/PartnerControls">d34b02b7-fd4f-4e15-bd61-33c04d82916e</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fa7a0ce8d25a4404813a3f5ddca1ff61 xmlns="2a251b7e-61e4-4816-a71f-b295a9ad20fb">
      <Terms xmlns="http://schemas.microsoft.com/office/infopath/2007/PartnerControls">
        <TermInfo xmlns="http://schemas.microsoft.com/office/infopath/2007/PartnerControls">
          <TermName>Quality Assurance ＆ Engagement</TermName>
          <TermId>07e4cd81-7a18-4e45-b3c4-b652921e6ecc</TermId>
        </TermInfo>
      </Terms>
    </fa7a0ce8d25a4404813a3f5ddca1ff61>
    <TaxCatchAll xmlns="2a251b7e-61e4-4816-a71f-b295a9ad20fb">
      <Value>28949</Value>
      <Value>1493</Value>
      <Value>20844</Value>
      <Value>75</Value>
      <Value>22342</Value>
      <Value>40022</Value>
      <Value>614</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Comments xmlns="http://schemas.microsoft.com/sharepoint/v3" xsi:nil="true"/>
    <_dlc_DocId xmlns="2a251b7e-61e4-4816-a71f-b295a9ad20fb">YZXQVS7QACYM-2114359073-8835</_dlc_DocId>
    <_dlc_DocIdUrl xmlns="2a251b7e-61e4-4816-a71f-b295a9ad20fb">
      <Url>https://dochub/div/ausindustry/programmesprojectstaskforces/rdti/_layouts/15/DocIdRedir.aspx?ID=YZXQVS7QACYM-2114359073-8835</Url>
      <Description>YZXQVS7QACYM-2114359073-8835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FDB8658285D4D99FEE5F5E2C18570" ma:contentTypeVersion="22" ma:contentTypeDescription="Create a new document." ma:contentTypeScope="" ma:versionID="5f57cb10ef7061b32e320c099c6d3769">
  <xsd:schema xmlns:xsd="http://www.w3.org/2001/XMLSchema" xmlns:xs="http://www.w3.org/2001/XMLSchema" xmlns:p="http://schemas.microsoft.com/office/2006/metadata/properties" xmlns:ns1="http://schemas.microsoft.com/sharepoint/v3" xmlns:ns2="2a251b7e-61e4-4816-a71f-b295a9ad20fb" xmlns:ns3="6f9728c6-1ec7-4558-b121-e5f99e48c333" xmlns:ns4="http://schemas.microsoft.com/sharepoint/v4" targetNamespace="http://schemas.microsoft.com/office/2006/metadata/properties" ma:root="true" ma:fieldsID="0646a34d0c578a923918a35ac9377073" ns1:_="" ns2:_="" ns3:_="" ns4:_="">
    <xsd:import namespace="http://schemas.microsoft.com/sharepoint/v3"/>
    <xsd:import namespace="2a251b7e-61e4-4816-a71f-b295a9ad20fb"/>
    <xsd:import namespace="6f9728c6-1ec7-4558-b121-e5f99e48c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element ref="ns2:fa7a0ce8d25a4404813a3f5ddca1ff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fa7a0ce8d25a4404813a3f5ddca1ff61" ma:index="30" nillable="true" ma:taxonomy="true" ma:internalName="fa7a0ce8d25a4404813a3f5ddca1ff61" ma:taxonomyFieldName="DocHub_DSOSection" ma:displayName="Section" ma:indexed="true" ma:readOnly="false" ma:default="" ma:fieldId="{fa7a0ce8-d25a-4404-813a-3f5ddca1ff61}" ma:sspId="fb0313f7-9433-48c0-866e-9e0bbee59a50" ma:termSetId="fbb8df80-f7d4-4067-9e0c-a8cdc6d3d90f" ma:anchorId="9d473646-32be-426d-925f-87cf45278b1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728c6-1ec7-4558-b121-e5f99e48c333"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81C6-84BF-4004-94AC-B37BAE80F3DC}">
  <ds:schemaRefs>
    <ds:schemaRef ds:uri="http://schemas.microsoft.com/sharepoint/events"/>
  </ds:schemaRefs>
</ds:datastoreItem>
</file>

<file path=customXml/itemProps2.xml><?xml version="1.0" encoding="utf-8"?>
<ds:datastoreItem xmlns:ds="http://schemas.openxmlformats.org/officeDocument/2006/customXml" ds:itemID="{BA26F833-79CB-4E51-B787-E1E907323DF8}">
  <ds:schemaRefs>
    <ds:schemaRef ds:uri="http://purl.org/dc/terms/"/>
    <ds:schemaRef ds:uri="http://schemas.microsoft.com/office/2006/metadata/properties"/>
    <ds:schemaRef ds:uri="http://schemas.microsoft.com/sharepoint/v3"/>
    <ds:schemaRef ds:uri="http://schemas.microsoft.com/sharepoint/v4"/>
    <ds:schemaRef ds:uri="http://schemas.microsoft.com/office/2006/documentManagement/types"/>
    <ds:schemaRef ds:uri="2a251b7e-61e4-4816-a71f-b295a9ad20fb"/>
    <ds:schemaRef ds:uri="http://purl.org/dc/dcmitype/"/>
    <ds:schemaRef ds:uri="http://purl.org/dc/elements/1.1/"/>
    <ds:schemaRef ds:uri="http://schemas.microsoft.com/office/infopath/2007/PartnerControls"/>
    <ds:schemaRef ds:uri="http://schemas.openxmlformats.org/package/2006/metadata/core-properties"/>
    <ds:schemaRef ds:uri="6f9728c6-1ec7-4558-b121-e5f99e48c333"/>
    <ds:schemaRef ds:uri="http://www.w3.org/XML/1998/namespace"/>
  </ds:schemaRefs>
</ds:datastoreItem>
</file>

<file path=customXml/itemProps3.xml><?xml version="1.0" encoding="utf-8"?>
<ds:datastoreItem xmlns:ds="http://schemas.openxmlformats.org/officeDocument/2006/customXml" ds:itemID="{A93A561E-19EE-4231-9DCF-D638EB4CA606}">
  <ds:schemaRefs>
    <ds:schemaRef ds:uri="http://schemas.microsoft.com/sharepoint/v3/contenttype/forms"/>
  </ds:schemaRefs>
</ds:datastoreItem>
</file>

<file path=customXml/itemProps4.xml><?xml version="1.0" encoding="utf-8"?>
<ds:datastoreItem xmlns:ds="http://schemas.openxmlformats.org/officeDocument/2006/customXml" ds:itemID="{8BF6B4AD-0C5C-4E7E-B813-CB3814AD9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6f9728c6-1ec7-4558-b121-e5f99e48c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271165-493C-47DA-8CB2-CB56F60E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Cooper, Colin</cp:lastModifiedBy>
  <cp:revision>3</cp:revision>
  <cp:lastPrinted>2021-09-09T04:37:00Z</cp:lastPrinted>
  <dcterms:created xsi:type="dcterms:W3CDTF">2021-09-09T04:34:00Z</dcterms:created>
  <dcterms:modified xsi:type="dcterms:W3CDTF">2021-09-09T04:42:00Z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0x0101004ECFDB8658285D4D99FEE5F5E2C18570</vt:lpwstr>
  </property>
  <property fmtid="{D5CDD505-2E9C-101B-9397-08002B2CF9AE}" pid="3" name="DocHub_Year">
    <vt:lpwstr>28949;#2020|6a3660c5-15bd-4052-a0a1-6237663b7600</vt:lpwstr>
  </property>
  <property fmtid="{D5CDD505-2E9C-101B-9397-08002B2CF9AE}" pid="4" name="DocHub_DocumentType">
    <vt:lpwstr>614;#Talk Points|259d99c0-c8be-434c-8d1e-2e7c8cd146e5</vt:lpwstr>
  </property>
  <property fmtid="{D5CDD505-2E9C-101B-9397-08002B2CF9AE}" pid="5" name="DocHub_SecurityClassification">
    <vt:lpwstr>40022;#OFFICIAL:Sensitive|11f6fb0b-52ce-4109-8f7f-521b2a62f692</vt:lpwstr>
  </property>
  <property fmtid="{D5CDD505-2E9C-101B-9397-08002B2CF9AE}" pid="6" name="DocHub_Keywords">
    <vt:lpwstr>22342;#QA＆E Team|0c36d27d-9fb4-4f47-b732-a9cfc0bd7261;#1493;#R＆D Tax Incentive|d34b02b7-fd4f-4e15-bd61-33c04d82916e</vt:lpwstr>
  </property>
  <property fmtid="{D5CDD505-2E9C-101B-9397-08002B2CF9AE}" pid="7" name="DocHub_DSOSection">
    <vt:lpwstr>20844;#Quality Assurance ＆ Engagement|07e4cd81-7a18-4e45-b3c4-b652921e6ecc</vt:lpwstr>
  </property>
  <property fmtid="{D5CDD505-2E9C-101B-9397-08002B2CF9AE}" pid="8" name="DocHub_WorkActivity">
    <vt:lpwstr>75;#Communication|cd41d649-1e1a-44f5-b99b-946d42ce56d6</vt:lpwstr>
  </property>
  <property fmtid="{D5CDD505-2E9C-101B-9397-08002B2CF9AE}" pid="9" name="DocHub_EntityCustomer">
    <vt:lpwstr/>
  </property>
  <property fmtid="{D5CDD505-2E9C-101B-9397-08002B2CF9AE}" pid="10" name="_dlc_DocIdItemGuid">
    <vt:lpwstr>98e790fa-d325-4e4c-b934-b00370a09ecf</vt:lpwstr>
  </property>
</Properties>
</file>