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BA3D" w14:textId="77777777" w:rsidR="00B631EA" w:rsidRDefault="00CC5D75" w:rsidP="00022DAF">
      <w:pPr>
        <w:pStyle w:val="Heading1"/>
      </w:pPr>
      <w:bookmarkStart w:id="0" w:name="_Toc112760000"/>
      <w:bookmarkStart w:id="1" w:name="_Toc113959045"/>
      <w:bookmarkStart w:id="2" w:name="_Toc394504362"/>
      <w:r>
        <w:rPr>
          <w:noProof/>
          <w:lang w:eastAsia="en-AU"/>
        </w:rPr>
        <w:drawing>
          <wp:inline distT="0" distB="0" distL="0" distR="0" wp14:anchorId="4890FA25" wp14:editId="314A9C50">
            <wp:extent cx="4779818" cy="674895"/>
            <wp:effectExtent l="0" t="0" r="1905" b="0"/>
            <wp:docPr id="17" name="Picture 17" descr="Australian Government, Department of Industry, Science and Resources | Au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1955" cy="680845"/>
                    </a:xfrm>
                    <a:prstGeom prst="rect">
                      <a:avLst/>
                    </a:prstGeom>
                  </pic:spPr>
                </pic:pic>
              </a:graphicData>
            </a:graphic>
          </wp:inline>
        </w:drawing>
      </w:r>
      <w:bookmarkEnd w:id="0"/>
      <w:bookmarkEnd w:id="1"/>
    </w:p>
    <w:p w14:paraId="040DC0A2" w14:textId="77777777" w:rsidR="002730DC" w:rsidRDefault="002730DC" w:rsidP="00653DCB"/>
    <w:p w14:paraId="1EA3ADBE" w14:textId="77777777" w:rsidR="002730DC" w:rsidRDefault="002730DC" w:rsidP="00653DCB"/>
    <w:p w14:paraId="084D0FEB" w14:textId="77777777" w:rsidR="002730DC" w:rsidRDefault="002730DC" w:rsidP="00653DCB"/>
    <w:p w14:paraId="0F685F33" w14:textId="77777777" w:rsidR="002730DC" w:rsidRDefault="002730DC" w:rsidP="00653DCB"/>
    <w:p w14:paraId="3218DD2D" w14:textId="77777777" w:rsidR="002730DC" w:rsidRDefault="002730DC" w:rsidP="00653DCB"/>
    <w:p w14:paraId="7EE9E348" w14:textId="77777777" w:rsidR="002730DC" w:rsidRDefault="002730DC" w:rsidP="00653DCB"/>
    <w:p w14:paraId="6DC13C7C" w14:textId="77777777" w:rsidR="002730DC" w:rsidRDefault="002730DC" w:rsidP="00653DCB"/>
    <w:p w14:paraId="293A60A7" w14:textId="77777777" w:rsidR="002730DC" w:rsidRPr="002730DC" w:rsidRDefault="002730DC" w:rsidP="00653DCB"/>
    <w:p w14:paraId="3F9AA708" w14:textId="77777777" w:rsidR="00B631EA" w:rsidRDefault="0080273F" w:rsidP="00022DAF">
      <w:pPr>
        <w:pStyle w:val="TOCHeading"/>
      </w:pPr>
      <w:r>
        <w:t>Tradex Information</w:t>
      </w:r>
      <w:r w:rsidR="001832EC">
        <w:t xml:space="preserve"> Guide</w:t>
      </w:r>
    </w:p>
    <w:p w14:paraId="2B06B8DF" w14:textId="77777777" w:rsidR="00B631EA" w:rsidRDefault="00B631EA" w:rsidP="00022DAF">
      <w:pPr>
        <w:pStyle w:val="Heading1"/>
      </w:pPr>
    </w:p>
    <w:p w14:paraId="3BEF0A1F" w14:textId="77777777" w:rsidR="00B631EA" w:rsidRDefault="00B631EA" w:rsidP="00022DAF">
      <w:pPr>
        <w:pStyle w:val="Heading1"/>
      </w:pPr>
    </w:p>
    <w:bookmarkEnd w:id="2"/>
    <w:p w14:paraId="5C640932" w14:textId="77777777" w:rsidR="00FB662B" w:rsidRDefault="00FB662B">
      <w:pPr>
        <w:spacing w:before="0" w:after="0" w:line="240" w:lineRule="auto"/>
      </w:pPr>
      <w:r>
        <w:br w:type="page"/>
      </w:r>
    </w:p>
    <w:bookmarkStart w:id="3" w:name="_Toc164844257" w:displacedByCustomXml="next"/>
    <w:sdt>
      <w:sdtPr>
        <w:rPr>
          <w:rFonts w:ascii="Arial" w:hAnsi="Arial"/>
          <w:bCs/>
          <w:szCs w:val="24"/>
        </w:rPr>
        <w:id w:val="1865095440"/>
        <w:docPartObj>
          <w:docPartGallery w:val="Table of Contents"/>
          <w:docPartUnique/>
        </w:docPartObj>
      </w:sdtPr>
      <w:sdtEndPr>
        <w:rPr>
          <w:bCs w:val="0"/>
          <w:noProof/>
        </w:rPr>
      </w:sdtEndPr>
      <w:sdtContent>
        <w:p w14:paraId="04C1BD60" w14:textId="77777777" w:rsidR="005E6257" w:rsidRPr="00426F7E" w:rsidRDefault="003771E4" w:rsidP="005E6257">
          <w:pPr>
            <w:pStyle w:val="CommentText"/>
            <w:rPr>
              <w:rFonts w:ascii="Arial" w:hAnsi="Arial" w:cs="Arial"/>
              <w:sz w:val="32"/>
              <w:szCs w:val="32"/>
            </w:rPr>
          </w:pPr>
          <w:r w:rsidRPr="00426F7E">
            <w:rPr>
              <w:rFonts w:ascii="Arial" w:hAnsi="Arial" w:cs="Arial"/>
              <w:sz w:val="32"/>
              <w:szCs w:val="32"/>
            </w:rPr>
            <w:t>Table of Contents</w:t>
          </w:r>
        </w:p>
        <w:p w14:paraId="45A3C19F" w14:textId="1FDD63DF" w:rsidR="00A654D4" w:rsidRPr="00F42C4E" w:rsidRDefault="003771E4">
          <w:pPr>
            <w:pStyle w:val="TOC1"/>
            <w:tabs>
              <w:tab w:val="right" w:leader="dot" w:pos="8778"/>
            </w:tabs>
            <w:rPr>
              <w:rFonts w:asciiTheme="minorHAnsi" w:eastAsiaTheme="minorEastAsia" w:hAnsiTheme="minorHAnsi" w:cstheme="minorBidi"/>
              <w:iCs w:val="0"/>
              <w:noProof/>
              <w:sz w:val="22"/>
              <w:lang w:val="en-AU" w:eastAsia="en-AU"/>
            </w:rPr>
          </w:pPr>
          <w:r w:rsidRPr="00F42C4E">
            <w:rPr>
              <w:rFonts w:cs="Arial"/>
              <w:bCs/>
              <w:noProof/>
              <w:sz w:val="22"/>
            </w:rPr>
            <w:fldChar w:fldCharType="begin"/>
          </w:r>
          <w:r w:rsidRPr="00F42C4E">
            <w:rPr>
              <w:rFonts w:cs="Arial"/>
              <w:bCs/>
              <w:noProof/>
              <w:sz w:val="22"/>
            </w:rPr>
            <w:instrText xml:space="preserve"> TOC \o "1-3" \h \z \u </w:instrText>
          </w:r>
          <w:r w:rsidRPr="00F42C4E">
            <w:rPr>
              <w:rFonts w:cs="Arial"/>
              <w:bCs/>
              <w:noProof/>
              <w:sz w:val="22"/>
            </w:rPr>
            <w:fldChar w:fldCharType="separate"/>
          </w:r>
        </w:p>
        <w:p w14:paraId="3647B985"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46" w:history="1">
            <w:r w:rsidR="00A654D4" w:rsidRPr="00F42C4E">
              <w:rPr>
                <w:rStyle w:val="Hyperlink"/>
                <w:noProof/>
              </w:rPr>
              <w:t>About Tradex</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_Toc113959046 \h </w:instrText>
            </w:r>
            <w:r w:rsidR="00A654D4" w:rsidRPr="00F42C4E">
              <w:rPr>
                <w:noProof/>
                <w:webHidden/>
              </w:rPr>
            </w:r>
            <w:r w:rsidR="00A654D4" w:rsidRPr="00F42C4E">
              <w:rPr>
                <w:noProof/>
                <w:webHidden/>
              </w:rPr>
              <w:fldChar w:fldCharType="separate"/>
            </w:r>
            <w:r w:rsidR="00A654D4" w:rsidRPr="00F42C4E">
              <w:rPr>
                <w:noProof/>
                <w:webHidden/>
              </w:rPr>
              <w:t>4</w:t>
            </w:r>
            <w:r w:rsidR="00A654D4" w:rsidRPr="00F42C4E">
              <w:rPr>
                <w:noProof/>
                <w:webHidden/>
              </w:rPr>
              <w:fldChar w:fldCharType="end"/>
            </w:r>
          </w:hyperlink>
        </w:p>
        <w:p w14:paraId="78A4E51A"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47" w:history="1">
            <w:r w:rsidR="00A654D4" w:rsidRPr="00F42C4E">
              <w:rPr>
                <w:rStyle w:val="Hyperlink"/>
                <w:b w:val="0"/>
              </w:rPr>
              <w:t>Confidentiality and Privacy</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_Toc113959047 \h </w:instrText>
            </w:r>
            <w:r w:rsidR="00A654D4" w:rsidRPr="00F42C4E">
              <w:rPr>
                <w:b w:val="0"/>
                <w:webHidden/>
              </w:rPr>
            </w:r>
            <w:r w:rsidR="00A654D4" w:rsidRPr="00F42C4E">
              <w:rPr>
                <w:b w:val="0"/>
                <w:webHidden/>
              </w:rPr>
              <w:fldChar w:fldCharType="separate"/>
            </w:r>
            <w:r w:rsidR="00A654D4" w:rsidRPr="00F42C4E">
              <w:rPr>
                <w:b w:val="0"/>
                <w:webHidden/>
              </w:rPr>
              <w:t>4</w:t>
            </w:r>
            <w:r w:rsidR="00A654D4" w:rsidRPr="00F42C4E">
              <w:rPr>
                <w:b w:val="0"/>
                <w:webHidden/>
              </w:rPr>
              <w:fldChar w:fldCharType="end"/>
            </w:r>
          </w:hyperlink>
        </w:p>
        <w:p w14:paraId="68F602B7"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48" w:history="1">
            <w:r w:rsidR="00A654D4" w:rsidRPr="00F42C4E">
              <w:rPr>
                <w:rStyle w:val="Hyperlink"/>
                <w:b w:val="0"/>
              </w:rPr>
              <w:t>Other similar schemes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_Toc113959048 \h </w:instrText>
            </w:r>
            <w:r w:rsidR="00A654D4" w:rsidRPr="00F42C4E">
              <w:rPr>
                <w:b w:val="0"/>
                <w:webHidden/>
              </w:rPr>
            </w:r>
            <w:r w:rsidR="00A654D4" w:rsidRPr="00F42C4E">
              <w:rPr>
                <w:b w:val="0"/>
                <w:webHidden/>
              </w:rPr>
              <w:fldChar w:fldCharType="separate"/>
            </w:r>
            <w:r w:rsidR="00A654D4" w:rsidRPr="00F42C4E">
              <w:rPr>
                <w:b w:val="0"/>
                <w:webHidden/>
              </w:rPr>
              <w:t>5</w:t>
            </w:r>
            <w:r w:rsidR="00A654D4" w:rsidRPr="00F42C4E">
              <w:rPr>
                <w:b w:val="0"/>
                <w:webHidden/>
              </w:rPr>
              <w:fldChar w:fldCharType="end"/>
            </w:r>
          </w:hyperlink>
        </w:p>
        <w:p w14:paraId="40D31274"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49" w:history="1">
            <w:r w:rsidR="00A654D4" w:rsidRPr="00F42C4E">
              <w:rPr>
                <w:rStyle w:val="Hyperlink"/>
                <w:noProof/>
              </w:rPr>
              <w:t>Who can apply</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_Toc113959049 \h </w:instrText>
            </w:r>
            <w:r w:rsidR="00A654D4" w:rsidRPr="00F42C4E">
              <w:rPr>
                <w:noProof/>
                <w:webHidden/>
              </w:rPr>
            </w:r>
            <w:r w:rsidR="00A654D4" w:rsidRPr="00F42C4E">
              <w:rPr>
                <w:noProof/>
                <w:webHidden/>
              </w:rPr>
              <w:fldChar w:fldCharType="separate"/>
            </w:r>
            <w:r w:rsidR="00A654D4" w:rsidRPr="00F42C4E">
              <w:rPr>
                <w:noProof/>
                <w:webHidden/>
              </w:rPr>
              <w:t>6</w:t>
            </w:r>
            <w:r w:rsidR="00A654D4" w:rsidRPr="00F42C4E">
              <w:rPr>
                <w:noProof/>
                <w:webHidden/>
              </w:rPr>
              <w:fldChar w:fldCharType="end"/>
            </w:r>
          </w:hyperlink>
        </w:p>
        <w:p w14:paraId="7C77BC29"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0" w:history="1">
            <w:r w:rsidR="00A654D4" w:rsidRPr="00F42C4E">
              <w:rPr>
                <w:rStyle w:val="Hyperlink"/>
                <w:b w:val="0"/>
              </w:rPr>
              <w:t>Tradex requirements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_Toc113959050 \h </w:instrText>
            </w:r>
            <w:r w:rsidR="00A654D4" w:rsidRPr="00F42C4E">
              <w:rPr>
                <w:b w:val="0"/>
                <w:webHidden/>
              </w:rPr>
            </w:r>
            <w:r w:rsidR="00A654D4" w:rsidRPr="00F42C4E">
              <w:rPr>
                <w:b w:val="0"/>
                <w:webHidden/>
              </w:rPr>
              <w:fldChar w:fldCharType="separate"/>
            </w:r>
            <w:r w:rsidR="00A654D4" w:rsidRPr="00F42C4E">
              <w:rPr>
                <w:b w:val="0"/>
                <w:webHidden/>
              </w:rPr>
              <w:t>6</w:t>
            </w:r>
            <w:r w:rsidR="00A654D4" w:rsidRPr="00F42C4E">
              <w:rPr>
                <w:b w:val="0"/>
                <w:webHidden/>
              </w:rPr>
              <w:fldChar w:fldCharType="end"/>
            </w:r>
          </w:hyperlink>
        </w:p>
        <w:p w14:paraId="187A70CD"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1" w:history="1">
            <w:r w:rsidR="00A654D4" w:rsidRPr="00F42C4E">
              <w:rPr>
                <w:rStyle w:val="Hyperlink"/>
                <w:b w:val="0"/>
              </w:rPr>
              <w:t>Eligible goods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_Toc113959051 \h </w:instrText>
            </w:r>
            <w:r w:rsidR="00A654D4" w:rsidRPr="00F42C4E">
              <w:rPr>
                <w:b w:val="0"/>
                <w:webHidden/>
              </w:rPr>
            </w:r>
            <w:r w:rsidR="00A654D4" w:rsidRPr="00F42C4E">
              <w:rPr>
                <w:b w:val="0"/>
                <w:webHidden/>
              </w:rPr>
              <w:fldChar w:fldCharType="separate"/>
            </w:r>
            <w:r w:rsidR="00A654D4" w:rsidRPr="00F42C4E">
              <w:rPr>
                <w:b w:val="0"/>
                <w:webHidden/>
              </w:rPr>
              <w:t>6</w:t>
            </w:r>
            <w:r w:rsidR="00A654D4" w:rsidRPr="00F42C4E">
              <w:rPr>
                <w:b w:val="0"/>
                <w:webHidden/>
              </w:rPr>
              <w:fldChar w:fldCharType="end"/>
            </w:r>
          </w:hyperlink>
        </w:p>
        <w:p w14:paraId="2C461E59"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52" w:history="1">
            <w:r w:rsidR="00A654D4" w:rsidRPr="00F42C4E">
              <w:rPr>
                <w:rStyle w:val="Hyperlink"/>
                <w:noProof/>
              </w:rPr>
              <w:t>Record keeping</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_Toc113959052 \h </w:instrText>
            </w:r>
            <w:r w:rsidR="00A654D4" w:rsidRPr="00F42C4E">
              <w:rPr>
                <w:noProof/>
                <w:webHidden/>
              </w:rPr>
            </w:r>
            <w:r w:rsidR="00A654D4" w:rsidRPr="00F42C4E">
              <w:rPr>
                <w:noProof/>
                <w:webHidden/>
              </w:rPr>
              <w:fldChar w:fldCharType="separate"/>
            </w:r>
            <w:r w:rsidR="00A654D4" w:rsidRPr="00F42C4E">
              <w:rPr>
                <w:noProof/>
                <w:webHidden/>
              </w:rPr>
              <w:t>7</w:t>
            </w:r>
            <w:r w:rsidR="00A654D4" w:rsidRPr="00F42C4E">
              <w:rPr>
                <w:noProof/>
                <w:webHidden/>
              </w:rPr>
              <w:fldChar w:fldCharType="end"/>
            </w:r>
          </w:hyperlink>
        </w:p>
        <w:p w14:paraId="190706D0"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53" w:history="1">
            <w:r w:rsidR="00A654D4" w:rsidRPr="00F42C4E">
              <w:rPr>
                <w:rStyle w:val="Hyperlink"/>
                <w:noProof/>
              </w:rPr>
              <w:t>Applying for a Tradex Order</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_Toc113959053 \h </w:instrText>
            </w:r>
            <w:r w:rsidR="00A654D4" w:rsidRPr="00F42C4E">
              <w:rPr>
                <w:noProof/>
                <w:webHidden/>
              </w:rPr>
            </w:r>
            <w:r w:rsidR="00A654D4" w:rsidRPr="00F42C4E">
              <w:rPr>
                <w:noProof/>
                <w:webHidden/>
              </w:rPr>
              <w:fldChar w:fldCharType="separate"/>
            </w:r>
            <w:r w:rsidR="00A654D4" w:rsidRPr="00F42C4E">
              <w:rPr>
                <w:noProof/>
                <w:webHidden/>
              </w:rPr>
              <w:t>8</w:t>
            </w:r>
            <w:r w:rsidR="00A654D4" w:rsidRPr="00F42C4E">
              <w:rPr>
                <w:noProof/>
                <w:webHidden/>
              </w:rPr>
              <w:fldChar w:fldCharType="end"/>
            </w:r>
          </w:hyperlink>
        </w:p>
        <w:p w14:paraId="3D9D222B"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4" w:history="1">
            <w:r w:rsidR="00A654D4" w:rsidRPr="00F42C4E">
              <w:rPr>
                <w:rStyle w:val="Hyperlink"/>
                <w:b w:val="0"/>
              </w:rPr>
              <w:t>Assessment process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_Toc113959054 \h </w:instrText>
            </w:r>
            <w:r w:rsidR="00A654D4" w:rsidRPr="00F42C4E">
              <w:rPr>
                <w:b w:val="0"/>
                <w:webHidden/>
              </w:rPr>
            </w:r>
            <w:r w:rsidR="00A654D4" w:rsidRPr="00F42C4E">
              <w:rPr>
                <w:b w:val="0"/>
                <w:webHidden/>
              </w:rPr>
              <w:fldChar w:fldCharType="separate"/>
            </w:r>
            <w:r w:rsidR="00A654D4" w:rsidRPr="00F42C4E">
              <w:rPr>
                <w:b w:val="0"/>
                <w:webHidden/>
              </w:rPr>
              <w:t>8</w:t>
            </w:r>
            <w:r w:rsidR="00A654D4" w:rsidRPr="00F42C4E">
              <w:rPr>
                <w:b w:val="0"/>
                <w:webHidden/>
              </w:rPr>
              <w:fldChar w:fldCharType="end"/>
            </w:r>
          </w:hyperlink>
        </w:p>
        <w:p w14:paraId="5034A5D6"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5" w:history="1">
            <w:r w:rsidR="00A654D4" w:rsidRPr="00F42C4E">
              <w:rPr>
                <w:rStyle w:val="Hyperlink"/>
                <w:b w:val="0"/>
              </w:rPr>
              <w:t>What if an application is refused?</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_Toc113959055 \h </w:instrText>
            </w:r>
            <w:r w:rsidR="00A654D4" w:rsidRPr="00F42C4E">
              <w:rPr>
                <w:b w:val="0"/>
                <w:webHidden/>
              </w:rPr>
            </w:r>
            <w:r w:rsidR="00A654D4" w:rsidRPr="00F42C4E">
              <w:rPr>
                <w:b w:val="0"/>
                <w:webHidden/>
              </w:rPr>
              <w:fldChar w:fldCharType="separate"/>
            </w:r>
            <w:r w:rsidR="00A654D4" w:rsidRPr="00F42C4E">
              <w:rPr>
                <w:b w:val="0"/>
                <w:webHidden/>
              </w:rPr>
              <w:t>8</w:t>
            </w:r>
            <w:r w:rsidR="00A654D4" w:rsidRPr="00F42C4E">
              <w:rPr>
                <w:b w:val="0"/>
                <w:webHidden/>
              </w:rPr>
              <w:fldChar w:fldCharType="end"/>
            </w:r>
          </w:hyperlink>
        </w:p>
        <w:p w14:paraId="0ECAD0E5"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6" w:history="1">
            <w:r w:rsidR="00A654D4" w:rsidRPr="00F42C4E">
              <w:rPr>
                <w:rStyle w:val="Hyperlink"/>
                <w:b w:val="0"/>
              </w:rPr>
              <w:t>Receiving a Tradex Order</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_Toc113959056 \h </w:instrText>
            </w:r>
            <w:r w:rsidR="00A654D4" w:rsidRPr="00F42C4E">
              <w:rPr>
                <w:b w:val="0"/>
                <w:webHidden/>
              </w:rPr>
            </w:r>
            <w:r w:rsidR="00A654D4" w:rsidRPr="00F42C4E">
              <w:rPr>
                <w:b w:val="0"/>
                <w:webHidden/>
              </w:rPr>
              <w:fldChar w:fldCharType="separate"/>
            </w:r>
            <w:r w:rsidR="00A654D4" w:rsidRPr="00F42C4E">
              <w:rPr>
                <w:b w:val="0"/>
                <w:webHidden/>
              </w:rPr>
              <w:t>8</w:t>
            </w:r>
            <w:r w:rsidR="00A654D4" w:rsidRPr="00F42C4E">
              <w:rPr>
                <w:b w:val="0"/>
                <w:webHidden/>
              </w:rPr>
              <w:fldChar w:fldCharType="end"/>
            </w:r>
          </w:hyperlink>
        </w:p>
        <w:p w14:paraId="15BCA5FA"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57" w:history="1">
            <w:r w:rsidR="00A654D4" w:rsidRPr="00F42C4E">
              <w:rPr>
                <w:rStyle w:val="Hyperlink"/>
                <w:noProof/>
              </w:rPr>
              <w:t>Importing and Exporting under Tradex</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_Toc113959057 \h </w:instrText>
            </w:r>
            <w:r w:rsidR="00A654D4" w:rsidRPr="00F42C4E">
              <w:rPr>
                <w:noProof/>
                <w:webHidden/>
              </w:rPr>
            </w:r>
            <w:r w:rsidR="00A654D4" w:rsidRPr="00F42C4E">
              <w:rPr>
                <w:noProof/>
                <w:webHidden/>
              </w:rPr>
              <w:fldChar w:fldCharType="separate"/>
            </w:r>
            <w:r w:rsidR="00A654D4" w:rsidRPr="00F42C4E">
              <w:rPr>
                <w:noProof/>
                <w:webHidden/>
              </w:rPr>
              <w:t>9</w:t>
            </w:r>
            <w:r w:rsidR="00A654D4" w:rsidRPr="00F42C4E">
              <w:rPr>
                <w:noProof/>
                <w:webHidden/>
              </w:rPr>
              <w:fldChar w:fldCharType="end"/>
            </w:r>
          </w:hyperlink>
        </w:p>
        <w:p w14:paraId="013837EC"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8" w:history="1">
            <w:r w:rsidR="00A654D4" w:rsidRPr="00F42C4E">
              <w:rPr>
                <w:rStyle w:val="Hyperlink"/>
                <w:b w:val="0"/>
              </w:rPr>
              <w:t>What if I import goods for export and domestic sales?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_Toc113959058 \h </w:instrText>
            </w:r>
            <w:r w:rsidR="00A654D4" w:rsidRPr="00F42C4E">
              <w:rPr>
                <w:b w:val="0"/>
                <w:webHidden/>
              </w:rPr>
            </w:r>
            <w:r w:rsidR="00A654D4" w:rsidRPr="00F42C4E">
              <w:rPr>
                <w:b w:val="0"/>
                <w:webHidden/>
              </w:rPr>
              <w:fldChar w:fldCharType="separate"/>
            </w:r>
            <w:r w:rsidR="00A654D4" w:rsidRPr="00F42C4E">
              <w:rPr>
                <w:b w:val="0"/>
                <w:webHidden/>
              </w:rPr>
              <w:t>9</w:t>
            </w:r>
            <w:r w:rsidR="00A654D4" w:rsidRPr="00F42C4E">
              <w:rPr>
                <w:b w:val="0"/>
                <w:webHidden/>
              </w:rPr>
              <w:fldChar w:fldCharType="end"/>
            </w:r>
          </w:hyperlink>
        </w:p>
        <w:p w14:paraId="64C612E0"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59" w:history="1">
            <w:r w:rsidR="00A654D4" w:rsidRPr="00F42C4E">
              <w:rPr>
                <w:rStyle w:val="Hyperlink"/>
                <w:b w:val="0"/>
              </w:rPr>
              <w:t>What if I export goods from stock on hand?</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_Toc113959059 \h </w:instrText>
            </w:r>
            <w:r w:rsidR="00A654D4" w:rsidRPr="00F42C4E">
              <w:rPr>
                <w:b w:val="0"/>
                <w:webHidden/>
              </w:rPr>
            </w:r>
            <w:r w:rsidR="00A654D4" w:rsidRPr="00F42C4E">
              <w:rPr>
                <w:b w:val="0"/>
                <w:webHidden/>
              </w:rPr>
              <w:fldChar w:fldCharType="separate"/>
            </w:r>
            <w:r w:rsidR="00A654D4" w:rsidRPr="00F42C4E">
              <w:rPr>
                <w:b w:val="0"/>
                <w:webHidden/>
              </w:rPr>
              <w:t>9</w:t>
            </w:r>
            <w:r w:rsidR="00A654D4" w:rsidRPr="00F42C4E">
              <w:rPr>
                <w:b w:val="0"/>
                <w:webHidden/>
              </w:rPr>
              <w:fldChar w:fldCharType="end"/>
            </w:r>
          </w:hyperlink>
        </w:p>
        <w:p w14:paraId="1DCF19C8"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0" w:history="1">
            <w:r w:rsidR="00A654D4" w:rsidRPr="00F42C4E">
              <w:rPr>
                <w:rStyle w:val="Hyperlink"/>
                <w:b w:val="0"/>
              </w:rPr>
              <w:t>What if I export goods that have been mixed/manufactured with imported goods?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_Toc113959060 \h </w:instrText>
            </w:r>
            <w:r w:rsidR="00A654D4" w:rsidRPr="00F42C4E">
              <w:rPr>
                <w:b w:val="0"/>
                <w:webHidden/>
              </w:rPr>
            </w:r>
            <w:r w:rsidR="00A654D4" w:rsidRPr="00F42C4E">
              <w:rPr>
                <w:b w:val="0"/>
                <w:webHidden/>
              </w:rPr>
              <w:fldChar w:fldCharType="separate"/>
            </w:r>
            <w:r w:rsidR="00A654D4" w:rsidRPr="00F42C4E">
              <w:rPr>
                <w:b w:val="0"/>
                <w:webHidden/>
              </w:rPr>
              <w:t>9</w:t>
            </w:r>
            <w:r w:rsidR="00A654D4" w:rsidRPr="00F42C4E">
              <w:rPr>
                <w:b w:val="0"/>
                <w:webHidden/>
              </w:rPr>
              <w:fldChar w:fldCharType="end"/>
            </w:r>
          </w:hyperlink>
        </w:p>
        <w:p w14:paraId="2D1CDD02"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1" w:history="1">
            <w:r w:rsidR="00A654D4" w:rsidRPr="00F42C4E">
              <w:rPr>
                <w:rStyle w:val="Hyperlink"/>
                <w:b w:val="0"/>
              </w:rPr>
              <w:t>What if I import packaging materials and containers?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_Toc113959061 \h </w:instrText>
            </w:r>
            <w:r w:rsidR="00A654D4" w:rsidRPr="00F42C4E">
              <w:rPr>
                <w:b w:val="0"/>
                <w:webHidden/>
              </w:rPr>
            </w:r>
            <w:r w:rsidR="00A654D4" w:rsidRPr="00F42C4E">
              <w:rPr>
                <w:b w:val="0"/>
                <w:webHidden/>
              </w:rPr>
              <w:fldChar w:fldCharType="separate"/>
            </w:r>
            <w:r w:rsidR="00A654D4" w:rsidRPr="00F42C4E">
              <w:rPr>
                <w:b w:val="0"/>
                <w:webHidden/>
              </w:rPr>
              <w:t>9</w:t>
            </w:r>
            <w:r w:rsidR="00A654D4" w:rsidRPr="00F42C4E">
              <w:rPr>
                <w:b w:val="0"/>
                <w:webHidden/>
              </w:rPr>
              <w:fldChar w:fldCharType="end"/>
            </w:r>
          </w:hyperlink>
        </w:p>
        <w:p w14:paraId="475756EA"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2" w:history="1">
            <w:r w:rsidR="00A654D4" w:rsidRPr="00F42C4E">
              <w:rPr>
                <w:rStyle w:val="Hyperlink"/>
                <w:b w:val="0"/>
              </w:rPr>
              <w:t>What if I import oak goods for use in producing oaked wine for export?</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_Toc113959062 \h </w:instrText>
            </w:r>
            <w:r w:rsidR="00A654D4" w:rsidRPr="00F42C4E">
              <w:rPr>
                <w:b w:val="0"/>
                <w:webHidden/>
              </w:rPr>
            </w:r>
            <w:r w:rsidR="00A654D4" w:rsidRPr="00F42C4E">
              <w:rPr>
                <w:b w:val="0"/>
                <w:webHidden/>
              </w:rPr>
              <w:fldChar w:fldCharType="separate"/>
            </w:r>
            <w:r w:rsidR="00A654D4" w:rsidRPr="00F42C4E">
              <w:rPr>
                <w:b w:val="0"/>
                <w:webHidden/>
              </w:rPr>
              <w:t>9</w:t>
            </w:r>
            <w:r w:rsidR="00A654D4" w:rsidRPr="00F42C4E">
              <w:rPr>
                <w:b w:val="0"/>
                <w:webHidden/>
              </w:rPr>
              <w:fldChar w:fldCharType="end"/>
            </w:r>
          </w:hyperlink>
        </w:p>
        <w:p w14:paraId="7CAE29E4"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3" w:history="1">
            <w:r w:rsidR="00A654D4" w:rsidRPr="00F42C4E">
              <w:rPr>
                <w:rStyle w:val="Hyperlink"/>
                <w:b w:val="0"/>
              </w:rPr>
              <w:t>What if I import machinery parts?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_Toc113959063 \h </w:instrText>
            </w:r>
            <w:r w:rsidR="00A654D4" w:rsidRPr="00F42C4E">
              <w:rPr>
                <w:b w:val="0"/>
                <w:webHidden/>
              </w:rPr>
            </w:r>
            <w:r w:rsidR="00A654D4" w:rsidRPr="00F42C4E">
              <w:rPr>
                <w:b w:val="0"/>
                <w:webHidden/>
              </w:rPr>
              <w:fldChar w:fldCharType="separate"/>
            </w:r>
            <w:r w:rsidR="00A654D4" w:rsidRPr="00F42C4E">
              <w:rPr>
                <w:b w:val="0"/>
                <w:webHidden/>
              </w:rPr>
              <w:t>10</w:t>
            </w:r>
            <w:r w:rsidR="00A654D4" w:rsidRPr="00F42C4E">
              <w:rPr>
                <w:b w:val="0"/>
                <w:webHidden/>
              </w:rPr>
              <w:fldChar w:fldCharType="end"/>
            </w:r>
          </w:hyperlink>
        </w:p>
        <w:p w14:paraId="408A1CB2"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4" w:history="1">
            <w:r w:rsidR="00A654D4" w:rsidRPr="00F42C4E">
              <w:rPr>
                <w:rStyle w:val="Hyperlink"/>
                <w:b w:val="0"/>
              </w:rPr>
              <w:t>What if I import goods for the repair and/or alteration of a super yacht or vessel?</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_Toc113959064 \h </w:instrText>
            </w:r>
            <w:r w:rsidR="00A654D4" w:rsidRPr="00F42C4E">
              <w:rPr>
                <w:b w:val="0"/>
                <w:webHidden/>
              </w:rPr>
            </w:r>
            <w:r w:rsidR="00A654D4" w:rsidRPr="00F42C4E">
              <w:rPr>
                <w:b w:val="0"/>
                <w:webHidden/>
              </w:rPr>
              <w:fldChar w:fldCharType="separate"/>
            </w:r>
            <w:r w:rsidR="00A654D4" w:rsidRPr="00F42C4E">
              <w:rPr>
                <w:b w:val="0"/>
                <w:webHidden/>
              </w:rPr>
              <w:t>10</w:t>
            </w:r>
            <w:r w:rsidR="00A654D4" w:rsidRPr="00F42C4E">
              <w:rPr>
                <w:b w:val="0"/>
                <w:webHidden/>
              </w:rPr>
              <w:fldChar w:fldCharType="end"/>
            </w:r>
          </w:hyperlink>
        </w:p>
        <w:p w14:paraId="0D7B9EBA"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65" w:history="1">
            <w:r w:rsidR="00A654D4" w:rsidRPr="00F42C4E">
              <w:rPr>
                <w:rStyle w:val="Hyperlink"/>
                <w:noProof/>
              </w:rPr>
              <w:t>Using your Tradex order</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_Toc113959065 \h </w:instrText>
            </w:r>
            <w:r w:rsidR="00A654D4" w:rsidRPr="00F42C4E">
              <w:rPr>
                <w:noProof/>
                <w:webHidden/>
              </w:rPr>
            </w:r>
            <w:r w:rsidR="00A654D4" w:rsidRPr="00F42C4E">
              <w:rPr>
                <w:noProof/>
                <w:webHidden/>
              </w:rPr>
              <w:fldChar w:fldCharType="separate"/>
            </w:r>
            <w:r w:rsidR="00A654D4" w:rsidRPr="00F42C4E">
              <w:rPr>
                <w:noProof/>
                <w:webHidden/>
              </w:rPr>
              <w:t>11</w:t>
            </w:r>
            <w:r w:rsidR="00A654D4" w:rsidRPr="00F42C4E">
              <w:rPr>
                <w:noProof/>
                <w:webHidden/>
              </w:rPr>
              <w:fldChar w:fldCharType="end"/>
            </w:r>
          </w:hyperlink>
        </w:p>
        <w:p w14:paraId="5A84F2AD"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6" w:history="1">
            <w:r w:rsidR="00A654D4" w:rsidRPr="00F42C4E">
              <w:rPr>
                <w:rStyle w:val="Hyperlink"/>
                <w:b w:val="0"/>
              </w:rPr>
              <w:t>Tradex Import Declaration Table</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_Toc113959066 \h </w:instrText>
            </w:r>
            <w:r w:rsidR="00A654D4" w:rsidRPr="00F42C4E">
              <w:rPr>
                <w:b w:val="0"/>
                <w:webHidden/>
              </w:rPr>
            </w:r>
            <w:r w:rsidR="00A654D4" w:rsidRPr="00F42C4E">
              <w:rPr>
                <w:b w:val="0"/>
                <w:webHidden/>
              </w:rPr>
              <w:fldChar w:fldCharType="separate"/>
            </w:r>
            <w:r w:rsidR="00A654D4" w:rsidRPr="00F42C4E">
              <w:rPr>
                <w:b w:val="0"/>
                <w:webHidden/>
              </w:rPr>
              <w:t>11</w:t>
            </w:r>
            <w:r w:rsidR="00A654D4" w:rsidRPr="00F42C4E">
              <w:rPr>
                <w:b w:val="0"/>
                <w:webHidden/>
              </w:rPr>
              <w:fldChar w:fldCharType="end"/>
            </w:r>
          </w:hyperlink>
        </w:p>
        <w:p w14:paraId="395EBE06"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7" w:history="1">
            <w:r w:rsidR="00A654D4" w:rsidRPr="00F42C4E">
              <w:rPr>
                <w:rStyle w:val="Hyperlink"/>
                <w:b w:val="0"/>
              </w:rPr>
              <w:t>Tariff Chapters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_Toc113959067 \h </w:instrText>
            </w:r>
            <w:r w:rsidR="00A654D4" w:rsidRPr="00F42C4E">
              <w:rPr>
                <w:b w:val="0"/>
                <w:webHidden/>
              </w:rPr>
            </w:r>
            <w:r w:rsidR="00A654D4" w:rsidRPr="00F42C4E">
              <w:rPr>
                <w:b w:val="0"/>
                <w:webHidden/>
              </w:rPr>
              <w:fldChar w:fldCharType="separate"/>
            </w:r>
            <w:r w:rsidR="00A654D4" w:rsidRPr="00F42C4E">
              <w:rPr>
                <w:b w:val="0"/>
                <w:webHidden/>
              </w:rPr>
              <w:t>12</w:t>
            </w:r>
            <w:r w:rsidR="00A654D4" w:rsidRPr="00F42C4E">
              <w:rPr>
                <w:b w:val="0"/>
                <w:webHidden/>
              </w:rPr>
              <w:fldChar w:fldCharType="end"/>
            </w:r>
          </w:hyperlink>
        </w:p>
        <w:p w14:paraId="02ACCA98"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8" w:history="1">
            <w:r w:rsidR="00A654D4" w:rsidRPr="00F42C4E">
              <w:rPr>
                <w:rStyle w:val="Hyperlink"/>
                <w:b w:val="0"/>
              </w:rPr>
              <w:t>Changing goods on your Tradex order</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_Toc113959068 \h </w:instrText>
            </w:r>
            <w:r w:rsidR="00A654D4" w:rsidRPr="00F42C4E">
              <w:rPr>
                <w:b w:val="0"/>
                <w:webHidden/>
              </w:rPr>
            </w:r>
            <w:r w:rsidR="00A654D4" w:rsidRPr="00F42C4E">
              <w:rPr>
                <w:b w:val="0"/>
                <w:webHidden/>
              </w:rPr>
              <w:fldChar w:fldCharType="separate"/>
            </w:r>
            <w:r w:rsidR="00A654D4" w:rsidRPr="00F42C4E">
              <w:rPr>
                <w:b w:val="0"/>
                <w:webHidden/>
              </w:rPr>
              <w:t>12</w:t>
            </w:r>
            <w:r w:rsidR="00A654D4" w:rsidRPr="00F42C4E">
              <w:rPr>
                <w:b w:val="0"/>
                <w:webHidden/>
              </w:rPr>
              <w:fldChar w:fldCharType="end"/>
            </w:r>
          </w:hyperlink>
        </w:p>
        <w:p w14:paraId="39E4D79A"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69" w:history="1">
            <w:r w:rsidR="00A654D4" w:rsidRPr="00F42C4E">
              <w:rPr>
                <w:rStyle w:val="Hyperlink"/>
                <w:b w:val="0"/>
              </w:rPr>
              <w:t>Extending time to export goods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_Toc113959069 \h </w:instrText>
            </w:r>
            <w:r w:rsidR="00A654D4" w:rsidRPr="00F42C4E">
              <w:rPr>
                <w:b w:val="0"/>
                <w:webHidden/>
              </w:rPr>
            </w:r>
            <w:r w:rsidR="00A654D4" w:rsidRPr="00F42C4E">
              <w:rPr>
                <w:b w:val="0"/>
                <w:webHidden/>
              </w:rPr>
              <w:fldChar w:fldCharType="separate"/>
            </w:r>
            <w:r w:rsidR="00A654D4" w:rsidRPr="00F42C4E">
              <w:rPr>
                <w:b w:val="0"/>
                <w:webHidden/>
              </w:rPr>
              <w:t>12</w:t>
            </w:r>
            <w:r w:rsidR="00A654D4" w:rsidRPr="00F42C4E">
              <w:rPr>
                <w:b w:val="0"/>
                <w:webHidden/>
              </w:rPr>
              <w:fldChar w:fldCharType="end"/>
            </w:r>
          </w:hyperlink>
        </w:p>
        <w:p w14:paraId="1B2FF323"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0" w:history="1">
            <w:r w:rsidR="00A654D4" w:rsidRPr="00F42C4E">
              <w:rPr>
                <w:rStyle w:val="Hyperlink"/>
                <w:b w:val="0"/>
              </w:rPr>
              <w:t>How long is a Tradex order valid</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_Toc113959070 \h </w:instrText>
            </w:r>
            <w:r w:rsidR="00A654D4" w:rsidRPr="00F42C4E">
              <w:rPr>
                <w:b w:val="0"/>
                <w:webHidden/>
              </w:rPr>
            </w:r>
            <w:r w:rsidR="00A654D4" w:rsidRPr="00F42C4E">
              <w:rPr>
                <w:b w:val="0"/>
                <w:webHidden/>
              </w:rPr>
              <w:fldChar w:fldCharType="separate"/>
            </w:r>
            <w:r w:rsidR="00A654D4" w:rsidRPr="00F42C4E">
              <w:rPr>
                <w:b w:val="0"/>
                <w:webHidden/>
              </w:rPr>
              <w:t>12</w:t>
            </w:r>
            <w:r w:rsidR="00A654D4" w:rsidRPr="00F42C4E">
              <w:rPr>
                <w:b w:val="0"/>
                <w:webHidden/>
              </w:rPr>
              <w:fldChar w:fldCharType="end"/>
            </w:r>
          </w:hyperlink>
        </w:p>
        <w:p w14:paraId="198F3512"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71" w:history="1">
            <w:r w:rsidR="00A654D4" w:rsidRPr="00F42C4E">
              <w:rPr>
                <w:rStyle w:val="Hyperlink"/>
                <w:noProof/>
              </w:rPr>
              <w:t>When does Tradex duty become payable</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_Toc113959071 \h </w:instrText>
            </w:r>
            <w:r w:rsidR="00A654D4" w:rsidRPr="00F42C4E">
              <w:rPr>
                <w:noProof/>
                <w:webHidden/>
              </w:rPr>
            </w:r>
            <w:r w:rsidR="00A654D4" w:rsidRPr="00F42C4E">
              <w:rPr>
                <w:noProof/>
                <w:webHidden/>
              </w:rPr>
              <w:fldChar w:fldCharType="separate"/>
            </w:r>
            <w:r w:rsidR="00A654D4" w:rsidRPr="00F42C4E">
              <w:rPr>
                <w:noProof/>
                <w:webHidden/>
              </w:rPr>
              <w:t>13</w:t>
            </w:r>
            <w:r w:rsidR="00A654D4" w:rsidRPr="00F42C4E">
              <w:rPr>
                <w:noProof/>
                <w:webHidden/>
              </w:rPr>
              <w:fldChar w:fldCharType="end"/>
            </w:r>
          </w:hyperlink>
        </w:p>
        <w:p w14:paraId="25F3C596"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2" w:history="1">
            <w:r w:rsidR="00A654D4" w:rsidRPr="00F42C4E">
              <w:rPr>
                <w:rStyle w:val="Hyperlink"/>
                <w:b w:val="0"/>
              </w:rPr>
              <w:t>Paying Tradex Duty</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_Toc113959072 \h </w:instrText>
            </w:r>
            <w:r w:rsidR="00A654D4" w:rsidRPr="00F42C4E">
              <w:rPr>
                <w:b w:val="0"/>
                <w:webHidden/>
              </w:rPr>
            </w:r>
            <w:r w:rsidR="00A654D4" w:rsidRPr="00F42C4E">
              <w:rPr>
                <w:b w:val="0"/>
                <w:webHidden/>
              </w:rPr>
              <w:fldChar w:fldCharType="separate"/>
            </w:r>
            <w:r w:rsidR="00A654D4" w:rsidRPr="00F42C4E">
              <w:rPr>
                <w:b w:val="0"/>
                <w:webHidden/>
              </w:rPr>
              <w:t>13</w:t>
            </w:r>
            <w:r w:rsidR="00A654D4" w:rsidRPr="00F42C4E">
              <w:rPr>
                <w:b w:val="0"/>
                <w:webHidden/>
              </w:rPr>
              <w:fldChar w:fldCharType="end"/>
            </w:r>
          </w:hyperlink>
        </w:p>
        <w:p w14:paraId="13EFE15D"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3" w:history="1">
            <w:r w:rsidR="00A654D4" w:rsidRPr="00F42C4E">
              <w:rPr>
                <w:rStyle w:val="Hyperlink"/>
                <w:b w:val="0"/>
              </w:rPr>
              <w:t>Overpaying Tradex duty</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_Toc113959073 \h </w:instrText>
            </w:r>
            <w:r w:rsidR="00A654D4" w:rsidRPr="00F42C4E">
              <w:rPr>
                <w:b w:val="0"/>
                <w:webHidden/>
              </w:rPr>
            </w:r>
            <w:r w:rsidR="00A654D4" w:rsidRPr="00F42C4E">
              <w:rPr>
                <w:b w:val="0"/>
                <w:webHidden/>
              </w:rPr>
              <w:fldChar w:fldCharType="separate"/>
            </w:r>
            <w:r w:rsidR="00A654D4" w:rsidRPr="00F42C4E">
              <w:rPr>
                <w:b w:val="0"/>
                <w:webHidden/>
              </w:rPr>
              <w:t>13</w:t>
            </w:r>
            <w:r w:rsidR="00A654D4" w:rsidRPr="00F42C4E">
              <w:rPr>
                <w:b w:val="0"/>
                <w:webHidden/>
              </w:rPr>
              <w:fldChar w:fldCharType="end"/>
            </w:r>
          </w:hyperlink>
        </w:p>
        <w:p w14:paraId="74A56667"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4" w:history="1">
            <w:r w:rsidR="00A654D4" w:rsidRPr="00F42C4E">
              <w:rPr>
                <w:rStyle w:val="Hyperlink"/>
                <w:b w:val="0"/>
              </w:rPr>
              <w:t>GST and Tradex</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_Toc113959074 \h </w:instrText>
            </w:r>
            <w:r w:rsidR="00A654D4" w:rsidRPr="00F42C4E">
              <w:rPr>
                <w:b w:val="0"/>
                <w:webHidden/>
              </w:rPr>
            </w:r>
            <w:r w:rsidR="00A654D4" w:rsidRPr="00F42C4E">
              <w:rPr>
                <w:b w:val="0"/>
                <w:webHidden/>
              </w:rPr>
              <w:fldChar w:fldCharType="separate"/>
            </w:r>
            <w:r w:rsidR="00A654D4" w:rsidRPr="00F42C4E">
              <w:rPr>
                <w:b w:val="0"/>
                <w:webHidden/>
              </w:rPr>
              <w:t>13</w:t>
            </w:r>
            <w:r w:rsidR="00A654D4" w:rsidRPr="00F42C4E">
              <w:rPr>
                <w:b w:val="0"/>
                <w:webHidden/>
              </w:rPr>
              <w:fldChar w:fldCharType="end"/>
            </w:r>
          </w:hyperlink>
        </w:p>
        <w:p w14:paraId="08567169"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5" w:history="1">
            <w:r w:rsidR="00A654D4" w:rsidRPr="00F42C4E">
              <w:rPr>
                <w:rStyle w:val="Hyperlink"/>
                <w:b w:val="0"/>
              </w:rPr>
              <w:t>Tradex duty on wastage</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_Toc113959075 \h </w:instrText>
            </w:r>
            <w:r w:rsidR="00A654D4" w:rsidRPr="00F42C4E">
              <w:rPr>
                <w:b w:val="0"/>
                <w:webHidden/>
              </w:rPr>
            </w:r>
            <w:r w:rsidR="00A654D4" w:rsidRPr="00F42C4E">
              <w:rPr>
                <w:b w:val="0"/>
                <w:webHidden/>
              </w:rPr>
              <w:fldChar w:fldCharType="separate"/>
            </w:r>
            <w:r w:rsidR="00A654D4" w:rsidRPr="00F42C4E">
              <w:rPr>
                <w:b w:val="0"/>
                <w:webHidden/>
              </w:rPr>
              <w:t>14</w:t>
            </w:r>
            <w:r w:rsidR="00A654D4" w:rsidRPr="00F42C4E">
              <w:rPr>
                <w:b w:val="0"/>
                <w:webHidden/>
              </w:rPr>
              <w:fldChar w:fldCharType="end"/>
            </w:r>
          </w:hyperlink>
        </w:p>
        <w:p w14:paraId="77498383"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6" w:history="1">
            <w:r w:rsidR="00A654D4" w:rsidRPr="00F42C4E">
              <w:rPr>
                <w:rStyle w:val="Hyperlink"/>
                <w:b w:val="0"/>
              </w:rPr>
              <w:t>Tradex duty on goods exported by a third party</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_Toc113959076 \h </w:instrText>
            </w:r>
            <w:r w:rsidR="00A654D4" w:rsidRPr="00F42C4E">
              <w:rPr>
                <w:b w:val="0"/>
                <w:webHidden/>
              </w:rPr>
            </w:r>
            <w:r w:rsidR="00A654D4" w:rsidRPr="00F42C4E">
              <w:rPr>
                <w:b w:val="0"/>
                <w:webHidden/>
              </w:rPr>
              <w:fldChar w:fldCharType="separate"/>
            </w:r>
            <w:r w:rsidR="00A654D4" w:rsidRPr="00F42C4E">
              <w:rPr>
                <w:b w:val="0"/>
                <w:webHidden/>
              </w:rPr>
              <w:t>14</w:t>
            </w:r>
            <w:r w:rsidR="00A654D4" w:rsidRPr="00F42C4E">
              <w:rPr>
                <w:b w:val="0"/>
                <w:webHidden/>
              </w:rPr>
              <w:fldChar w:fldCharType="end"/>
            </w:r>
          </w:hyperlink>
        </w:p>
        <w:p w14:paraId="5A472589"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7" w:history="1">
            <w:r w:rsidR="00A654D4" w:rsidRPr="00F42C4E">
              <w:rPr>
                <w:rStyle w:val="Hyperlink"/>
                <w:b w:val="0"/>
              </w:rPr>
              <w:t>Tradex duty and Free Trade Agreements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_Toc113959077 \h </w:instrText>
            </w:r>
            <w:r w:rsidR="00A654D4" w:rsidRPr="00F42C4E">
              <w:rPr>
                <w:b w:val="0"/>
                <w:webHidden/>
              </w:rPr>
            </w:r>
            <w:r w:rsidR="00A654D4" w:rsidRPr="00F42C4E">
              <w:rPr>
                <w:b w:val="0"/>
                <w:webHidden/>
              </w:rPr>
              <w:fldChar w:fldCharType="separate"/>
            </w:r>
            <w:r w:rsidR="00A654D4" w:rsidRPr="00F42C4E">
              <w:rPr>
                <w:b w:val="0"/>
                <w:webHidden/>
              </w:rPr>
              <w:t>14</w:t>
            </w:r>
            <w:r w:rsidR="00A654D4" w:rsidRPr="00F42C4E">
              <w:rPr>
                <w:b w:val="0"/>
                <w:webHidden/>
              </w:rPr>
              <w:fldChar w:fldCharType="end"/>
            </w:r>
          </w:hyperlink>
        </w:p>
        <w:p w14:paraId="7677D6CD"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78" w:history="1">
            <w:r w:rsidR="00A654D4" w:rsidRPr="00F42C4E">
              <w:rPr>
                <w:rStyle w:val="Hyperlink"/>
                <w:noProof/>
              </w:rPr>
              <w:t>Compliance with Tradex</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_Toc113959078 \h </w:instrText>
            </w:r>
            <w:r w:rsidR="00A654D4" w:rsidRPr="00F42C4E">
              <w:rPr>
                <w:noProof/>
                <w:webHidden/>
              </w:rPr>
            </w:r>
            <w:r w:rsidR="00A654D4" w:rsidRPr="00F42C4E">
              <w:rPr>
                <w:noProof/>
                <w:webHidden/>
              </w:rPr>
              <w:fldChar w:fldCharType="separate"/>
            </w:r>
            <w:r w:rsidR="00A654D4" w:rsidRPr="00F42C4E">
              <w:rPr>
                <w:noProof/>
                <w:webHidden/>
              </w:rPr>
              <w:t>14</w:t>
            </w:r>
            <w:r w:rsidR="00A654D4" w:rsidRPr="00F42C4E">
              <w:rPr>
                <w:noProof/>
                <w:webHidden/>
              </w:rPr>
              <w:fldChar w:fldCharType="end"/>
            </w:r>
          </w:hyperlink>
        </w:p>
        <w:p w14:paraId="6E787519" w14:textId="77777777" w:rsidR="00A654D4" w:rsidRPr="00F42C4E" w:rsidRDefault="0064423D">
          <w:pPr>
            <w:pStyle w:val="TOC2"/>
            <w:rPr>
              <w:rFonts w:asciiTheme="minorHAnsi" w:eastAsiaTheme="minorEastAsia" w:hAnsiTheme="minorHAnsi" w:cstheme="minorBidi"/>
              <w:b w:val="0"/>
              <w:iCs w:val="0"/>
              <w:sz w:val="22"/>
              <w:lang w:val="en-AU" w:eastAsia="en-AU"/>
            </w:rPr>
          </w:pPr>
          <w:hyperlink w:anchor="_Toc113959079" w:history="1">
            <w:r w:rsidR="00A654D4" w:rsidRPr="00F42C4E">
              <w:rPr>
                <w:rStyle w:val="Hyperlink"/>
                <w:b w:val="0"/>
              </w:rPr>
              <w:t>Compliance Reviews</w:t>
            </w:r>
            <w:r w:rsidR="00A654D4" w:rsidRPr="00F42C4E">
              <w:rPr>
                <w:b w:val="0"/>
                <w:webHidden/>
              </w:rPr>
              <w:tab/>
            </w:r>
            <w:r w:rsidR="00A654D4" w:rsidRPr="00F42C4E">
              <w:rPr>
                <w:b w:val="0"/>
                <w:webHidden/>
              </w:rPr>
              <w:fldChar w:fldCharType="begin"/>
            </w:r>
            <w:r w:rsidR="00A654D4" w:rsidRPr="00F42C4E">
              <w:rPr>
                <w:b w:val="0"/>
                <w:webHidden/>
              </w:rPr>
              <w:instrText xml:space="preserve"> PAGEREF _Toc113959079 \h </w:instrText>
            </w:r>
            <w:r w:rsidR="00A654D4" w:rsidRPr="00F42C4E">
              <w:rPr>
                <w:b w:val="0"/>
                <w:webHidden/>
              </w:rPr>
            </w:r>
            <w:r w:rsidR="00A654D4" w:rsidRPr="00F42C4E">
              <w:rPr>
                <w:b w:val="0"/>
                <w:webHidden/>
              </w:rPr>
              <w:fldChar w:fldCharType="separate"/>
            </w:r>
            <w:r w:rsidR="00A654D4" w:rsidRPr="00F42C4E">
              <w:rPr>
                <w:b w:val="0"/>
                <w:webHidden/>
              </w:rPr>
              <w:t>14</w:t>
            </w:r>
            <w:r w:rsidR="00A654D4" w:rsidRPr="00F42C4E">
              <w:rPr>
                <w:b w:val="0"/>
                <w:webHidden/>
              </w:rPr>
              <w:fldChar w:fldCharType="end"/>
            </w:r>
          </w:hyperlink>
        </w:p>
        <w:p w14:paraId="1E313F63"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80" w:history="1">
            <w:r w:rsidR="00A654D4" w:rsidRPr="00F42C4E">
              <w:rPr>
                <w:rStyle w:val="Hyperlink"/>
                <w:noProof/>
              </w:rPr>
              <w:t>Name and Address changes to your Tradex order</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_Toc113959080 \h </w:instrText>
            </w:r>
            <w:r w:rsidR="00A654D4" w:rsidRPr="00F42C4E">
              <w:rPr>
                <w:noProof/>
                <w:webHidden/>
              </w:rPr>
            </w:r>
            <w:r w:rsidR="00A654D4" w:rsidRPr="00F42C4E">
              <w:rPr>
                <w:noProof/>
                <w:webHidden/>
              </w:rPr>
              <w:fldChar w:fldCharType="separate"/>
            </w:r>
            <w:r w:rsidR="00A654D4" w:rsidRPr="00F42C4E">
              <w:rPr>
                <w:noProof/>
                <w:webHidden/>
              </w:rPr>
              <w:t>15</w:t>
            </w:r>
            <w:r w:rsidR="00A654D4" w:rsidRPr="00F42C4E">
              <w:rPr>
                <w:noProof/>
                <w:webHidden/>
              </w:rPr>
              <w:fldChar w:fldCharType="end"/>
            </w:r>
          </w:hyperlink>
        </w:p>
        <w:p w14:paraId="625983D1"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81" w:history="1">
            <w:r w:rsidR="00A654D4" w:rsidRPr="00F42C4E">
              <w:rPr>
                <w:rStyle w:val="Hyperlink"/>
                <w:noProof/>
              </w:rPr>
              <w:t>Offences</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_Toc113959081 \h </w:instrText>
            </w:r>
            <w:r w:rsidR="00A654D4" w:rsidRPr="00F42C4E">
              <w:rPr>
                <w:noProof/>
                <w:webHidden/>
              </w:rPr>
            </w:r>
            <w:r w:rsidR="00A654D4" w:rsidRPr="00F42C4E">
              <w:rPr>
                <w:noProof/>
                <w:webHidden/>
              </w:rPr>
              <w:fldChar w:fldCharType="separate"/>
            </w:r>
            <w:r w:rsidR="00A654D4" w:rsidRPr="00F42C4E">
              <w:rPr>
                <w:noProof/>
                <w:webHidden/>
              </w:rPr>
              <w:t>15</w:t>
            </w:r>
            <w:r w:rsidR="00A654D4" w:rsidRPr="00F42C4E">
              <w:rPr>
                <w:noProof/>
                <w:webHidden/>
              </w:rPr>
              <w:fldChar w:fldCharType="end"/>
            </w:r>
          </w:hyperlink>
        </w:p>
        <w:p w14:paraId="1F22D460"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82" w:history="1">
            <w:r w:rsidR="00A654D4" w:rsidRPr="00F42C4E">
              <w:rPr>
                <w:rStyle w:val="Hyperlink"/>
                <w:noProof/>
              </w:rPr>
              <w:t>Penalties</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_Toc113959082 \h </w:instrText>
            </w:r>
            <w:r w:rsidR="00A654D4" w:rsidRPr="00F42C4E">
              <w:rPr>
                <w:noProof/>
                <w:webHidden/>
              </w:rPr>
            </w:r>
            <w:r w:rsidR="00A654D4" w:rsidRPr="00F42C4E">
              <w:rPr>
                <w:noProof/>
                <w:webHidden/>
              </w:rPr>
              <w:fldChar w:fldCharType="separate"/>
            </w:r>
            <w:r w:rsidR="00A654D4" w:rsidRPr="00F42C4E">
              <w:rPr>
                <w:noProof/>
                <w:webHidden/>
              </w:rPr>
              <w:t>15</w:t>
            </w:r>
            <w:r w:rsidR="00A654D4" w:rsidRPr="00F42C4E">
              <w:rPr>
                <w:noProof/>
                <w:webHidden/>
              </w:rPr>
              <w:fldChar w:fldCharType="end"/>
            </w:r>
          </w:hyperlink>
        </w:p>
        <w:p w14:paraId="163A2C7C" w14:textId="77777777" w:rsidR="00A654D4" w:rsidRPr="00F42C4E" w:rsidRDefault="0064423D">
          <w:pPr>
            <w:pStyle w:val="TOC1"/>
            <w:tabs>
              <w:tab w:val="right" w:leader="dot" w:pos="8778"/>
            </w:tabs>
            <w:rPr>
              <w:rFonts w:asciiTheme="minorHAnsi" w:eastAsiaTheme="minorEastAsia" w:hAnsiTheme="minorHAnsi" w:cstheme="minorBidi"/>
              <w:iCs w:val="0"/>
              <w:noProof/>
              <w:sz w:val="22"/>
              <w:lang w:val="en-AU" w:eastAsia="en-AU"/>
            </w:rPr>
          </w:pPr>
          <w:hyperlink w:anchor="_Toc113959083" w:history="1">
            <w:r w:rsidR="00A654D4" w:rsidRPr="00F42C4E">
              <w:rPr>
                <w:rStyle w:val="Hyperlink"/>
                <w:noProof/>
              </w:rPr>
              <w:t>Contact us</w:t>
            </w:r>
            <w:r w:rsidR="00A654D4" w:rsidRPr="00F42C4E">
              <w:rPr>
                <w:noProof/>
                <w:webHidden/>
              </w:rPr>
              <w:tab/>
            </w:r>
            <w:r w:rsidR="00A654D4" w:rsidRPr="00F42C4E">
              <w:rPr>
                <w:noProof/>
                <w:webHidden/>
              </w:rPr>
              <w:fldChar w:fldCharType="begin"/>
            </w:r>
            <w:r w:rsidR="00A654D4" w:rsidRPr="00F42C4E">
              <w:rPr>
                <w:noProof/>
                <w:webHidden/>
              </w:rPr>
              <w:instrText xml:space="preserve"> PAGEREF _Toc113959083 \h </w:instrText>
            </w:r>
            <w:r w:rsidR="00A654D4" w:rsidRPr="00F42C4E">
              <w:rPr>
                <w:noProof/>
                <w:webHidden/>
              </w:rPr>
            </w:r>
            <w:r w:rsidR="00A654D4" w:rsidRPr="00F42C4E">
              <w:rPr>
                <w:noProof/>
                <w:webHidden/>
              </w:rPr>
              <w:fldChar w:fldCharType="separate"/>
            </w:r>
            <w:r w:rsidR="00A654D4" w:rsidRPr="00F42C4E">
              <w:rPr>
                <w:noProof/>
                <w:webHidden/>
              </w:rPr>
              <w:t>15</w:t>
            </w:r>
            <w:r w:rsidR="00A654D4" w:rsidRPr="00F42C4E">
              <w:rPr>
                <w:noProof/>
                <w:webHidden/>
              </w:rPr>
              <w:fldChar w:fldCharType="end"/>
            </w:r>
          </w:hyperlink>
        </w:p>
        <w:p w14:paraId="278011E8" w14:textId="77777777" w:rsidR="003771E4" w:rsidRPr="000E01C8" w:rsidRDefault="003771E4" w:rsidP="00426F7E">
          <w:pPr>
            <w:spacing w:line="360" w:lineRule="auto"/>
            <w:rPr>
              <w:rFonts w:cs="Arial"/>
            </w:rPr>
          </w:pPr>
          <w:r w:rsidRPr="00F42C4E">
            <w:rPr>
              <w:rFonts w:cs="Arial"/>
              <w:bCs/>
              <w:noProof/>
              <w:sz w:val="22"/>
              <w:szCs w:val="22"/>
            </w:rPr>
            <w:fldChar w:fldCharType="end"/>
          </w:r>
        </w:p>
      </w:sdtContent>
    </w:sdt>
    <w:p w14:paraId="773BC86B" w14:textId="77777777" w:rsidR="00DD3C0D" w:rsidRPr="000E01C8" w:rsidRDefault="00DD3C0D" w:rsidP="00022DAF">
      <w:pPr>
        <w:pStyle w:val="Heading1"/>
      </w:pPr>
    </w:p>
    <w:p w14:paraId="4B84BA97" w14:textId="77777777" w:rsidR="00B22B0C" w:rsidRDefault="00B22B0C" w:rsidP="00022DAF">
      <w:pPr>
        <w:pStyle w:val="Heading1"/>
      </w:pPr>
      <w:r>
        <w:br w:type="page"/>
      </w:r>
    </w:p>
    <w:p w14:paraId="3DF7074D" w14:textId="77777777" w:rsidR="00716610" w:rsidRPr="00022DAF" w:rsidRDefault="00716610" w:rsidP="00022DAF">
      <w:pPr>
        <w:pStyle w:val="Heading1"/>
      </w:pPr>
      <w:bookmarkStart w:id="4" w:name="_Toc113959046"/>
      <w:r w:rsidRPr="00022DAF">
        <w:lastRenderedPageBreak/>
        <w:t>About Tradex</w:t>
      </w:r>
      <w:bookmarkEnd w:id="4"/>
    </w:p>
    <w:p w14:paraId="48DFE3A6" w14:textId="77777777" w:rsidR="00483E9F" w:rsidRPr="000015A0" w:rsidRDefault="00716610" w:rsidP="00716610">
      <w:pPr>
        <w:rPr>
          <w:rFonts w:cs="Arial"/>
          <w:i/>
          <w:color w:val="3366CC"/>
          <w:spacing w:val="-4"/>
          <w:sz w:val="22"/>
          <w:szCs w:val="22"/>
          <w:u w:val="single"/>
          <w:lang w:val="en" w:eastAsia="en-AU"/>
        </w:rPr>
      </w:pPr>
      <w:r w:rsidRPr="000E01C8">
        <w:rPr>
          <w:rFonts w:cs="Arial"/>
          <w:spacing w:val="-6"/>
          <w:sz w:val="22"/>
          <w:szCs w:val="22"/>
        </w:rPr>
        <w:t>The Tradex Scheme aims to increase Australia’s international trading competitiveness. It offers</w:t>
      </w:r>
      <w:r w:rsidR="00C26242" w:rsidRPr="000E01C8">
        <w:rPr>
          <w:rFonts w:cs="Arial"/>
          <w:spacing w:val="-6"/>
          <w:sz w:val="22"/>
          <w:szCs w:val="22"/>
        </w:rPr>
        <w:t xml:space="preserve"> Tradex order holders</w:t>
      </w:r>
      <w:r w:rsidR="005E6257">
        <w:rPr>
          <w:rFonts w:cs="Arial"/>
          <w:spacing w:val="-6"/>
          <w:sz w:val="22"/>
          <w:szCs w:val="22"/>
        </w:rPr>
        <w:t xml:space="preserve"> (order holders)</w:t>
      </w:r>
      <w:r w:rsidR="00C26242" w:rsidRPr="000E01C8">
        <w:rPr>
          <w:rFonts w:cs="Arial"/>
          <w:spacing w:val="-6"/>
          <w:sz w:val="22"/>
          <w:szCs w:val="22"/>
        </w:rPr>
        <w:t xml:space="preserve"> </w:t>
      </w:r>
      <w:r w:rsidRPr="000E01C8">
        <w:rPr>
          <w:rFonts w:cs="Arial"/>
          <w:spacing w:val="-6"/>
          <w:sz w:val="22"/>
          <w:szCs w:val="22"/>
        </w:rPr>
        <w:t xml:space="preserve">up-front exemptions from customs duty and </w:t>
      </w:r>
      <w:r w:rsidRPr="000E01C8">
        <w:rPr>
          <w:rFonts w:cs="Arial"/>
          <w:spacing w:val="-4"/>
          <w:sz w:val="22"/>
        </w:rPr>
        <w:t>goods and services tax (</w:t>
      </w:r>
      <w:r w:rsidRPr="000E01C8">
        <w:rPr>
          <w:rFonts w:cs="Arial"/>
          <w:spacing w:val="-6"/>
          <w:sz w:val="22"/>
          <w:szCs w:val="22"/>
        </w:rPr>
        <w:t>GST) on eligible imported goods which are intended for export.</w:t>
      </w:r>
      <w:r w:rsidRPr="000E01C8">
        <w:rPr>
          <w:rFonts w:cs="Arial"/>
          <w:sz w:val="22"/>
          <w:szCs w:val="22"/>
        </w:rPr>
        <w:t xml:space="preserve"> The Scheme is administered under </w:t>
      </w:r>
      <w:r w:rsidRPr="000E01C8">
        <w:rPr>
          <w:rStyle w:val="Hyperlink"/>
          <w:rFonts w:cs="Arial"/>
          <w:color w:val="auto"/>
          <w:sz w:val="22"/>
          <w:szCs w:val="22"/>
          <w:u w:val="none"/>
        </w:rPr>
        <w:t>the</w:t>
      </w:r>
      <w:r w:rsidRPr="000E01C8">
        <w:rPr>
          <w:rStyle w:val="Hyperlink"/>
          <w:rFonts w:cs="Arial"/>
          <w:sz w:val="22"/>
          <w:szCs w:val="22"/>
          <w:u w:val="none"/>
        </w:rPr>
        <w:t xml:space="preserve"> </w:t>
      </w:r>
      <w:hyperlink r:id="rId14" w:history="1">
        <w:r w:rsidR="00036F32" w:rsidRPr="000015A0">
          <w:rPr>
            <w:rStyle w:val="Hyperlink"/>
            <w:rFonts w:cs="Arial"/>
            <w:i/>
            <w:sz w:val="22"/>
            <w:szCs w:val="22"/>
          </w:rPr>
          <w:t>Tradex Scheme Act</w:t>
        </w:r>
        <w:r w:rsidR="00036F32" w:rsidRPr="000E01C8">
          <w:rPr>
            <w:rStyle w:val="Hyperlink"/>
            <w:rFonts w:cs="Arial"/>
            <w:sz w:val="22"/>
            <w:szCs w:val="22"/>
          </w:rPr>
          <w:t xml:space="preserve"> 1999</w:t>
        </w:r>
      </w:hyperlink>
      <w:r w:rsidR="00036F32" w:rsidRPr="000E01C8">
        <w:rPr>
          <w:rStyle w:val="Hyperlink"/>
          <w:rFonts w:cs="Arial"/>
          <w:sz w:val="22"/>
          <w:szCs w:val="22"/>
          <w:u w:val="none"/>
        </w:rPr>
        <w:t xml:space="preserve"> </w:t>
      </w:r>
      <w:r w:rsidRPr="000E01C8">
        <w:rPr>
          <w:rFonts w:cs="Arial"/>
          <w:sz w:val="22"/>
          <w:szCs w:val="22"/>
        </w:rPr>
        <w:t xml:space="preserve">and the </w:t>
      </w:r>
      <w:hyperlink r:id="rId15" w:history="1">
        <w:r w:rsidR="00832E81" w:rsidRPr="000015A0">
          <w:rPr>
            <w:rStyle w:val="Hyperlink"/>
            <w:rFonts w:cs="Arial"/>
            <w:i/>
            <w:spacing w:val="-4"/>
            <w:sz w:val="22"/>
            <w:szCs w:val="22"/>
            <w:lang w:val="en" w:eastAsia="en-AU"/>
          </w:rPr>
          <w:t>Tradex Regulations 2018</w:t>
        </w:r>
      </w:hyperlink>
      <w:r w:rsidRPr="000E01C8">
        <w:rPr>
          <w:rFonts w:cs="Arial"/>
          <w:sz w:val="22"/>
          <w:szCs w:val="22"/>
        </w:rPr>
        <w:t>.</w:t>
      </w:r>
    </w:p>
    <w:p w14:paraId="502D2681" w14:textId="77777777" w:rsidR="00716610" w:rsidRPr="000015A0" w:rsidRDefault="00C26242" w:rsidP="00716610">
      <w:pPr>
        <w:rPr>
          <w:rFonts w:cs="Arial"/>
          <w:spacing w:val="-6"/>
          <w:sz w:val="22"/>
          <w:szCs w:val="22"/>
        </w:rPr>
      </w:pPr>
      <w:r w:rsidRPr="000E01C8">
        <w:rPr>
          <w:rFonts w:cs="Arial"/>
          <w:sz w:val="22"/>
          <w:szCs w:val="22"/>
        </w:rPr>
        <w:t>U</w:t>
      </w:r>
      <w:r w:rsidR="00716610" w:rsidRPr="000E01C8">
        <w:rPr>
          <w:rFonts w:cs="Arial"/>
          <w:sz w:val="22"/>
          <w:szCs w:val="22"/>
        </w:rPr>
        <w:t>p-front exemptions on customs duty and GST</w:t>
      </w:r>
      <w:r w:rsidR="00C71C17">
        <w:rPr>
          <w:rFonts w:cs="Arial"/>
          <w:sz w:val="22"/>
          <w:szCs w:val="22"/>
        </w:rPr>
        <w:t xml:space="preserve"> </w:t>
      </w:r>
      <w:r w:rsidR="00716610" w:rsidRPr="000E01C8">
        <w:rPr>
          <w:rFonts w:cs="Arial"/>
          <w:sz w:val="22"/>
          <w:szCs w:val="22"/>
        </w:rPr>
        <w:t xml:space="preserve">can provide significant cash flow advantages to your business. For example, if goods attract 5% </w:t>
      </w:r>
      <w:r w:rsidR="00483E9F" w:rsidRPr="000E01C8">
        <w:rPr>
          <w:rFonts w:cs="Arial"/>
          <w:sz w:val="22"/>
          <w:szCs w:val="22"/>
        </w:rPr>
        <w:t>c</w:t>
      </w:r>
      <w:r w:rsidR="00716610" w:rsidRPr="000E01C8">
        <w:rPr>
          <w:rFonts w:cs="Arial"/>
          <w:sz w:val="22"/>
          <w:szCs w:val="22"/>
        </w:rPr>
        <w:t xml:space="preserve">ustoms </w:t>
      </w:r>
      <w:r w:rsidR="00483E9F" w:rsidRPr="000E01C8">
        <w:rPr>
          <w:rFonts w:cs="Arial"/>
          <w:sz w:val="22"/>
          <w:szCs w:val="22"/>
        </w:rPr>
        <w:t>d</w:t>
      </w:r>
      <w:r w:rsidR="00716610" w:rsidRPr="000E01C8">
        <w:rPr>
          <w:rFonts w:cs="Arial"/>
          <w:sz w:val="22"/>
          <w:szCs w:val="22"/>
        </w:rPr>
        <w:t xml:space="preserve">uty and 10% GST, having a Tradex </w:t>
      </w:r>
      <w:r w:rsidR="00483E9F" w:rsidRPr="000E01C8">
        <w:rPr>
          <w:rFonts w:cs="Arial"/>
          <w:sz w:val="22"/>
          <w:szCs w:val="22"/>
        </w:rPr>
        <w:t>o</w:t>
      </w:r>
      <w:r w:rsidR="00716610" w:rsidRPr="000E01C8">
        <w:rPr>
          <w:rFonts w:cs="Arial"/>
          <w:sz w:val="22"/>
          <w:szCs w:val="22"/>
        </w:rPr>
        <w:t>rder gives you an up-front saving of 15% on the value of the imported goods when they first arrive in Australia.</w:t>
      </w:r>
    </w:p>
    <w:p w14:paraId="6F2AFC7A" w14:textId="77777777" w:rsidR="00716610" w:rsidRPr="000E01C8" w:rsidRDefault="00716610" w:rsidP="00716610">
      <w:pPr>
        <w:rPr>
          <w:rFonts w:cs="Arial"/>
          <w:sz w:val="22"/>
          <w:szCs w:val="22"/>
        </w:rPr>
      </w:pPr>
      <w:r w:rsidRPr="000E01C8">
        <w:rPr>
          <w:rFonts w:cs="Arial"/>
          <w:sz w:val="22"/>
          <w:szCs w:val="22"/>
        </w:rPr>
        <w:t>Imported goods covered by Tradex include those that are:</w:t>
      </w:r>
    </w:p>
    <w:p w14:paraId="5F24B773" w14:textId="77777777" w:rsidR="00716610" w:rsidRPr="000E01C8" w:rsidRDefault="00716610" w:rsidP="00716610">
      <w:pPr>
        <w:pStyle w:val="ListBullet"/>
        <w:ind w:left="641" w:hanging="357"/>
        <w:rPr>
          <w:rFonts w:cs="Arial"/>
          <w:sz w:val="22"/>
          <w:szCs w:val="22"/>
        </w:rPr>
      </w:pPr>
      <w:r w:rsidRPr="000E01C8">
        <w:rPr>
          <w:rFonts w:cs="Arial"/>
          <w:sz w:val="22"/>
          <w:szCs w:val="22"/>
        </w:rPr>
        <w:t>exported in the same condition</w:t>
      </w:r>
    </w:p>
    <w:p w14:paraId="1E9E9C9B" w14:textId="77777777" w:rsidR="00716610" w:rsidRPr="000E01C8" w:rsidRDefault="00716610" w:rsidP="00716610">
      <w:pPr>
        <w:pStyle w:val="ListBullet"/>
        <w:ind w:left="641" w:hanging="357"/>
        <w:rPr>
          <w:rFonts w:cs="Arial"/>
          <w:sz w:val="22"/>
          <w:szCs w:val="22"/>
        </w:rPr>
      </w:pPr>
      <w:r w:rsidRPr="000E01C8">
        <w:rPr>
          <w:rFonts w:cs="Arial"/>
          <w:sz w:val="22"/>
          <w:szCs w:val="22"/>
        </w:rPr>
        <w:t>mixed with other goods and/or processed and/or treated then exported</w:t>
      </w:r>
    </w:p>
    <w:p w14:paraId="45EABA61" w14:textId="77777777" w:rsidR="00716610" w:rsidRPr="000E01C8" w:rsidRDefault="00716610" w:rsidP="00716610">
      <w:pPr>
        <w:pStyle w:val="ListBullet"/>
        <w:ind w:left="641" w:hanging="357"/>
        <w:rPr>
          <w:rFonts w:cs="Arial"/>
          <w:sz w:val="22"/>
          <w:szCs w:val="22"/>
        </w:rPr>
      </w:pPr>
      <w:r w:rsidRPr="000E01C8">
        <w:rPr>
          <w:rFonts w:cs="Arial"/>
          <w:sz w:val="22"/>
          <w:szCs w:val="22"/>
        </w:rPr>
        <w:t>incorporated in other goods then exported.</w:t>
      </w:r>
    </w:p>
    <w:p w14:paraId="58FCED6F" w14:textId="77777777" w:rsidR="00716610" w:rsidRPr="000E01C8" w:rsidRDefault="00716610" w:rsidP="00716610">
      <w:pPr>
        <w:rPr>
          <w:rFonts w:cs="Arial"/>
          <w:sz w:val="22"/>
          <w:szCs w:val="22"/>
        </w:rPr>
      </w:pPr>
      <w:r w:rsidRPr="000E01C8">
        <w:rPr>
          <w:rFonts w:cs="Arial"/>
          <w:sz w:val="22"/>
          <w:szCs w:val="22"/>
        </w:rPr>
        <w:t xml:space="preserve">Goods must be exported within 12 months from </w:t>
      </w:r>
      <w:r w:rsidR="00C26242" w:rsidRPr="000E01C8">
        <w:rPr>
          <w:rFonts w:cs="Arial"/>
          <w:sz w:val="22"/>
          <w:szCs w:val="22"/>
        </w:rPr>
        <w:t xml:space="preserve">the time of </w:t>
      </w:r>
      <w:r w:rsidRPr="000E01C8">
        <w:rPr>
          <w:rFonts w:cs="Arial"/>
          <w:sz w:val="22"/>
          <w:szCs w:val="22"/>
        </w:rPr>
        <w:t>import</w:t>
      </w:r>
      <w:r w:rsidR="00C26242" w:rsidRPr="000E01C8">
        <w:rPr>
          <w:rFonts w:cs="Arial"/>
          <w:sz w:val="22"/>
          <w:szCs w:val="22"/>
        </w:rPr>
        <w:t>ation</w:t>
      </w:r>
      <w:r w:rsidRPr="000E01C8">
        <w:rPr>
          <w:rFonts w:cs="Arial"/>
          <w:sz w:val="22"/>
          <w:szCs w:val="22"/>
        </w:rPr>
        <w:t xml:space="preserve"> (i.e. the first arrival date on your Customs entry document) unless the department has agreed to extend the time.</w:t>
      </w:r>
    </w:p>
    <w:p w14:paraId="7A2D9F20" w14:textId="77777777" w:rsidR="00AA7CC0" w:rsidRPr="000E01C8" w:rsidRDefault="00AA7CC0" w:rsidP="00AA7CC0">
      <w:pPr>
        <w:rPr>
          <w:rFonts w:cs="Arial"/>
        </w:rPr>
      </w:pPr>
      <w:r w:rsidRPr="000E01C8">
        <w:rPr>
          <w:rFonts w:cs="Arial"/>
          <w:sz w:val="22"/>
          <w:szCs w:val="22"/>
        </w:rPr>
        <w:t xml:space="preserve">If you require further information, </w:t>
      </w:r>
      <w:r w:rsidR="002E1CD5" w:rsidRPr="000E01C8">
        <w:rPr>
          <w:rFonts w:cs="Arial"/>
          <w:sz w:val="22"/>
          <w:szCs w:val="22"/>
        </w:rPr>
        <w:t xml:space="preserve">please </w:t>
      </w:r>
      <w:r w:rsidRPr="000E01C8">
        <w:rPr>
          <w:rFonts w:cs="Arial"/>
          <w:sz w:val="22"/>
          <w:szCs w:val="22"/>
        </w:rPr>
        <w:t xml:space="preserve">call the Contact Centre on </w:t>
      </w:r>
      <w:r w:rsidRPr="000E01C8">
        <w:rPr>
          <w:rFonts w:cs="Arial"/>
          <w:b/>
          <w:sz w:val="22"/>
          <w:szCs w:val="22"/>
        </w:rPr>
        <w:t>13 28 46</w:t>
      </w:r>
      <w:r w:rsidRPr="000E01C8">
        <w:rPr>
          <w:rFonts w:cs="Arial"/>
          <w:sz w:val="22"/>
          <w:szCs w:val="22"/>
        </w:rPr>
        <w:t xml:space="preserve"> or visit </w:t>
      </w:r>
      <w:hyperlink r:id="rId16" w:history="1">
        <w:r w:rsidRPr="000E01C8">
          <w:rPr>
            <w:rStyle w:val="Hyperlink"/>
            <w:rFonts w:cs="Arial"/>
            <w:sz w:val="22"/>
            <w:szCs w:val="22"/>
          </w:rPr>
          <w:t>business.gov.au</w:t>
        </w:r>
      </w:hyperlink>
      <w:r w:rsidRPr="000E01C8">
        <w:rPr>
          <w:rFonts w:cs="Arial"/>
          <w:sz w:val="22"/>
          <w:szCs w:val="22"/>
        </w:rPr>
        <w:t>.</w:t>
      </w:r>
    </w:p>
    <w:p w14:paraId="433E8CBB" w14:textId="77777777" w:rsidR="00AA7CC0" w:rsidRPr="00022DAF" w:rsidRDefault="00A40654" w:rsidP="00C95ED4">
      <w:pPr>
        <w:pStyle w:val="Heading2"/>
      </w:pPr>
      <w:bookmarkStart w:id="5" w:name="_Toc107824047"/>
      <w:bookmarkStart w:id="6" w:name="_Toc107912109"/>
      <w:bookmarkStart w:id="7" w:name="_Toc113959047"/>
      <w:r w:rsidRPr="000015A0">
        <w:rPr>
          <w:rStyle w:val="Heading2Char"/>
          <w:bCs/>
        </w:rPr>
        <w:t>Confidentiality and Privacy</w:t>
      </w:r>
      <w:bookmarkEnd w:id="5"/>
      <w:bookmarkEnd w:id="6"/>
      <w:bookmarkEnd w:id="7"/>
    </w:p>
    <w:p w14:paraId="51A9B062" w14:textId="77777777" w:rsidR="001B47A3" w:rsidRPr="000015A0" w:rsidRDefault="00483E9F" w:rsidP="001B47A3">
      <w:pPr>
        <w:rPr>
          <w:rFonts w:cs="Arial"/>
          <w:sz w:val="22"/>
        </w:rPr>
      </w:pPr>
      <w:r w:rsidRPr="000E01C8">
        <w:rPr>
          <w:rFonts w:cs="Arial"/>
          <w:sz w:val="22"/>
        </w:rPr>
        <w:t>The</w:t>
      </w:r>
      <w:r w:rsidR="001B47A3" w:rsidRPr="000015A0">
        <w:rPr>
          <w:rFonts w:cs="Arial"/>
          <w:sz w:val="22"/>
        </w:rPr>
        <w:t xml:space="preserve"> Department of Industry, Science</w:t>
      </w:r>
      <w:r w:rsidRPr="000015A0">
        <w:rPr>
          <w:rFonts w:cs="Arial"/>
          <w:sz w:val="22"/>
        </w:rPr>
        <w:t xml:space="preserve"> and </w:t>
      </w:r>
      <w:r w:rsidR="001B47A3" w:rsidRPr="000015A0">
        <w:rPr>
          <w:rFonts w:cs="Arial"/>
          <w:sz w:val="22"/>
        </w:rPr>
        <w:t>Resources</w:t>
      </w:r>
      <w:r w:rsidR="000624DD" w:rsidRPr="000E01C8">
        <w:rPr>
          <w:rFonts w:cs="Arial"/>
          <w:sz w:val="22"/>
        </w:rPr>
        <w:t xml:space="preserve"> (DISR)</w:t>
      </w:r>
      <w:r w:rsidR="00832E81" w:rsidRPr="000E01C8">
        <w:rPr>
          <w:rFonts w:cs="Arial"/>
          <w:sz w:val="22"/>
        </w:rPr>
        <w:t xml:space="preserve"> </w:t>
      </w:r>
      <w:r w:rsidR="001B47A3" w:rsidRPr="000015A0">
        <w:rPr>
          <w:rFonts w:cs="Arial"/>
          <w:sz w:val="22"/>
        </w:rPr>
        <w:t>collects</w:t>
      </w:r>
      <w:r w:rsidR="00390DF0" w:rsidRPr="000E01C8">
        <w:rPr>
          <w:rFonts w:cs="Arial"/>
          <w:sz w:val="22"/>
        </w:rPr>
        <w:t xml:space="preserve"> </w:t>
      </w:r>
      <w:r w:rsidR="001B47A3" w:rsidRPr="000015A0">
        <w:rPr>
          <w:rFonts w:cs="Arial"/>
          <w:sz w:val="22"/>
        </w:rPr>
        <w:t xml:space="preserve">information including confidential and personal information for the purpose of discharging its functions under the Tradex Scheme, law enforcement and for </w:t>
      </w:r>
      <w:r w:rsidRPr="000E01C8">
        <w:rPr>
          <w:rFonts w:cs="Arial"/>
          <w:sz w:val="22"/>
        </w:rPr>
        <w:t xml:space="preserve">other </w:t>
      </w:r>
      <w:r w:rsidR="001B47A3" w:rsidRPr="000015A0">
        <w:rPr>
          <w:rFonts w:cs="Arial"/>
          <w:sz w:val="22"/>
        </w:rPr>
        <w:t>related purposes. These functions include assessing Tradex applications, compliance and audit activities and evaluation.</w:t>
      </w:r>
    </w:p>
    <w:p w14:paraId="75E08042" w14:textId="77777777" w:rsidR="001B47A3" w:rsidRPr="000E01C8" w:rsidRDefault="001B47A3" w:rsidP="001B47A3">
      <w:pPr>
        <w:rPr>
          <w:rFonts w:cs="Arial"/>
          <w:sz w:val="22"/>
        </w:rPr>
      </w:pPr>
      <w:r w:rsidRPr="000015A0">
        <w:rPr>
          <w:rFonts w:cs="Arial"/>
          <w:sz w:val="22"/>
        </w:rPr>
        <w:t>Confidential and personal information</w:t>
      </w:r>
      <w:r w:rsidR="00DD3DBF" w:rsidRPr="000E01C8">
        <w:rPr>
          <w:rFonts w:cs="Arial"/>
          <w:sz w:val="22"/>
        </w:rPr>
        <w:t xml:space="preserve"> collected by the department </w:t>
      </w:r>
      <w:r w:rsidRPr="000015A0">
        <w:rPr>
          <w:rFonts w:cs="Arial"/>
          <w:sz w:val="22"/>
        </w:rPr>
        <w:t>may be disclosed to:</w:t>
      </w:r>
    </w:p>
    <w:p w14:paraId="40A549F4" w14:textId="73D180D6" w:rsidR="003B3F0C" w:rsidRPr="000015A0" w:rsidRDefault="00BD7BBB" w:rsidP="000015A0">
      <w:pPr>
        <w:pStyle w:val="ListBullet"/>
        <w:ind w:left="641" w:hanging="357"/>
        <w:rPr>
          <w:rFonts w:cs="Arial"/>
          <w:sz w:val="22"/>
        </w:rPr>
      </w:pPr>
      <w:r>
        <w:rPr>
          <w:rFonts w:cs="Arial"/>
          <w:sz w:val="22"/>
        </w:rPr>
        <w:t>t</w:t>
      </w:r>
      <w:r w:rsidR="003B3F0C" w:rsidRPr="000015A0">
        <w:rPr>
          <w:rFonts w:cs="Arial"/>
          <w:sz w:val="22"/>
        </w:rPr>
        <w:t>he Minister responsible for the Scheme and his/her staff</w:t>
      </w:r>
    </w:p>
    <w:p w14:paraId="2012F7B9" w14:textId="77777777" w:rsidR="003B3F0C" w:rsidRPr="000015A0" w:rsidRDefault="003B3F0C" w:rsidP="000015A0">
      <w:pPr>
        <w:pStyle w:val="ListBullet"/>
        <w:ind w:left="641" w:hanging="357"/>
        <w:rPr>
          <w:rFonts w:cs="Arial"/>
          <w:sz w:val="22"/>
        </w:rPr>
      </w:pPr>
      <w:r w:rsidRPr="000015A0">
        <w:rPr>
          <w:rFonts w:cs="Arial"/>
          <w:sz w:val="22"/>
        </w:rPr>
        <w:t>the Auditor-General</w:t>
      </w:r>
    </w:p>
    <w:p w14:paraId="12B64522" w14:textId="77777777" w:rsidR="003B3F0C" w:rsidRPr="000015A0" w:rsidRDefault="003B3F0C" w:rsidP="000015A0">
      <w:pPr>
        <w:pStyle w:val="ListBullet"/>
        <w:ind w:left="641" w:hanging="357"/>
        <w:rPr>
          <w:rFonts w:cs="Arial"/>
          <w:sz w:val="22"/>
        </w:rPr>
      </w:pPr>
      <w:r w:rsidRPr="000015A0">
        <w:rPr>
          <w:rFonts w:cs="Arial"/>
          <w:sz w:val="22"/>
        </w:rPr>
        <w:t>Australian Taxation Office</w:t>
      </w:r>
    </w:p>
    <w:p w14:paraId="7586E36B" w14:textId="77777777" w:rsidR="003B3F0C" w:rsidRPr="000015A0" w:rsidRDefault="003B3F0C" w:rsidP="000015A0">
      <w:pPr>
        <w:pStyle w:val="ListBullet"/>
        <w:ind w:left="641" w:hanging="357"/>
        <w:rPr>
          <w:rFonts w:cs="Arial"/>
          <w:sz w:val="22"/>
        </w:rPr>
      </w:pPr>
      <w:r w:rsidRPr="000015A0">
        <w:rPr>
          <w:rFonts w:cs="Arial"/>
          <w:sz w:val="22"/>
        </w:rPr>
        <w:t>Department of Home Affairs, including Australian Border Force</w:t>
      </w:r>
    </w:p>
    <w:p w14:paraId="52CF774E" w14:textId="77777777" w:rsidR="003B3F0C" w:rsidRPr="000015A0" w:rsidRDefault="003B3F0C" w:rsidP="000015A0">
      <w:pPr>
        <w:pStyle w:val="ListBullet"/>
        <w:ind w:left="641" w:hanging="357"/>
        <w:rPr>
          <w:rFonts w:cs="Arial"/>
          <w:sz w:val="22"/>
        </w:rPr>
      </w:pPr>
      <w:r w:rsidRPr="000015A0">
        <w:rPr>
          <w:rFonts w:cs="Arial"/>
          <w:sz w:val="22"/>
        </w:rPr>
        <w:t>any third party contractors or entities engaged to provide advice or compliance audit or evaluation services to the department</w:t>
      </w:r>
    </w:p>
    <w:p w14:paraId="7C20D9DA" w14:textId="77777777" w:rsidR="003B3F0C" w:rsidRPr="000015A0" w:rsidRDefault="003B3F0C" w:rsidP="000015A0">
      <w:pPr>
        <w:pStyle w:val="ListBullet"/>
        <w:ind w:left="641" w:hanging="357"/>
        <w:rPr>
          <w:rFonts w:cs="Arial"/>
          <w:sz w:val="22"/>
        </w:rPr>
      </w:pPr>
      <w:r w:rsidRPr="000015A0">
        <w:rPr>
          <w:rFonts w:cs="Arial"/>
          <w:sz w:val="22"/>
        </w:rPr>
        <w:t>other Australian Government agencies for compliance and audit and evaluation purposes.</w:t>
      </w:r>
    </w:p>
    <w:p w14:paraId="13527D54" w14:textId="50744F5C" w:rsidR="003B3F0C" w:rsidRPr="000015A0" w:rsidRDefault="004B7669" w:rsidP="003B3F0C">
      <w:pPr>
        <w:rPr>
          <w:rFonts w:cs="Arial"/>
          <w:sz w:val="22"/>
        </w:rPr>
      </w:pPr>
      <w:r w:rsidRPr="000E01C8">
        <w:rPr>
          <w:rFonts w:cs="Arial"/>
          <w:sz w:val="22"/>
        </w:rPr>
        <w:t>All</w:t>
      </w:r>
      <w:r w:rsidR="003B3F0C" w:rsidRPr="000015A0">
        <w:rPr>
          <w:rFonts w:cs="Arial"/>
          <w:sz w:val="22"/>
        </w:rPr>
        <w:t xml:space="preserve"> information collected will be stored and held in accordance with the </w:t>
      </w:r>
      <w:r w:rsidR="00390DF0" w:rsidRPr="000E01C8">
        <w:rPr>
          <w:rFonts w:cs="Arial"/>
          <w:sz w:val="22"/>
        </w:rPr>
        <w:t>d</w:t>
      </w:r>
      <w:r w:rsidR="003B3F0C" w:rsidRPr="000015A0">
        <w:rPr>
          <w:rFonts w:cs="Arial"/>
          <w:sz w:val="22"/>
        </w:rPr>
        <w:t xml:space="preserve">epartment’s obligations under the Archives Act 1983 (Cth). </w:t>
      </w:r>
      <w:r w:rsidR="00D85FC9" w:rsidRPr="000E01C8">
        <w:rPr>
          <w:rFonts w:cs="Arial"/>
          <w:sz w:val="22"/>
        </w:rPr>
        <w:t xml:space="preserve">This </w:t>
      </w:r>
      <w:r w:rsidR="003B3F0C" w:rsidRPr="000015A0">
        <w:rPr>
          <w:rFonts w:cs="Arial"/>
          <w:sz w:val="22"/>
        </w:rPr>
        <w:t>information will not be used</w:t>
      </w:r>
      <w:r w:rsidR="00230C07" w:rsidRPr="000E01C8">
        <w:rPr>
          <w:rFonts w:cs="Arial"/>
          <w:sz w:val="22"/>
        </w:rPr>
        <w:t xml:space="preserve"> for any other purpose</w:t>
      </w:r>
      <w:r w:rsidR="003B3F0C" w:rsidRPr="000015A0">
        <w:rPr>
          <w:rFonts w:cs="Arial"/>
          <w:sz w:val="22"/>
        </w:rPr>
        <w:t xml:space="preserve"> or disclosed</w:t>
      </w:r>
      <w:r w:rsidR="00230C07" w:rsidRPr="000E01C8">
        <w:rPr>
          <w:rFonts w:cs="Arial"/>
          <w:sz w:val="22"/>
        </w:rPr>
        <w:t xml:space="preserve"> </w:t>
      </w:r>
      <w:r w:rsidR="00266E53">
        <w:rPr>
          <w:rFonts w:cs="Arial"/>
          <w:sz w:val="22"/>
        </w:rPr>
        <w:t xml:space="preserve">to </w:t>
      </w:r>
      <w:r w:rsidR="00230C07" w:rsidRPr="000E01C8">
        <w:rPr>
          <w:rFonts w:cs="Arial"/>
          <w:sz w:val="22"/>
        </w:rPr>
        <w:t>any</w:t>
      </w:r>
      <w:r w:rsidR="00266E53">
        <w:rPr>
          <w:rFonts w:cs="Arial"/>
          <w:sz w:val="22"/>
        </w:rPr>
        <w:t xml:space="preserve"> </w:t>
      </w:r>
      <w:r w:rsidR="00230C07" w:rsidRPr="000E01C8">
        <w:rPr>
          <w:rFonts w:cs="Arial"/>
          <w:sz w:val="22"/>
        </w:rPr>
        <w:t>other agency other than th</w:t>
      </w:r>
      <w:r w:rsidR="00266E53">
        <w:rPr>
          <w:rFonts w:cs="Arial"/>
          <w:sz w:val="22"/>
        </w:rPr>
        <w:t>ose</w:t>
      </w:r>
      <w:r w:rsidR="00230C07" w:rsidRPr="000E01C8">
        <w:rPr>
          <w:rFonts w:cs="Arial"/>
          <w:sz w:val="22"/>
        </w:rPr>
        <w:t xml:space="preserve"> </w:t>
      </w:r>
      <w:r w:rsidR="00266E53">
        <w:rPr>
          <w:rFonts w:cs="Arial"/>
          <w:sz w:val="22"/>
        </w:rPr>
        <w:t>listed</w:t>
      </w:r>
      <w:r w:rsidR="00230C07" w:rsidRPr="000E01C8">
        <w:rPr>
          <w:rFonts w:cs="Arial"/>
          <w:sz w:val="22"/>
        </w:rPr>
        <w:t xml:space="preserve"> above, </w:t>
      </w:r>
      <w:r w:rsidR="003B3F0C" w:rsidRPr="000015A0">
        <w:rPr>
          <w:rFonts w:cs="Arial"/>
          <w:sz w:val="22"/>
        </w:rPr>
        <w:t xml:space="preserve">without your </w:t>
      </w:r>
      <w:r w:rsidR="00230C07" w:rsidRPr="000E01C8">
        <w:rPr>
          <w:rFonts w:cs="Arial"/>
          <w:sz w:val="22"/>
        </w:rPr>
        <w:t xml:space="preserve">prior </w:t>
      </w:r>
      <w:r w:rsidR="003B3F0C" w:rsidRPr="000015A0">
        <w:rPr>
          <w:rFonts w:cs="Arial"/>
          <w:sz w:val="22"/>
        </w:rPr>
        <w:t xml:space="preserve">consent, except where required by law. </w:t>
      </w:r>
    </w:p>
    <w:p w14:paraId="5E9EC02D" w14:textId="77777777" w:rsidR="003B3F0C" w:rsidRPr="000015A0" w:rsidRDefault="003B3F0C" w:rsidP="003B3F0C">
      <w:pPr>
        <w:rPr>
          <w:rFonts w:cs="Arial"/>
          <w:sz w:val="22"/>
          <w:szCs w:val="22"/>
        </w:rPr>
      </w:pPr>
      <w:r w:rsidRPr="000015A0">
        <w:rPr>
          <w:rFonts w:cs="Arial"/>
          <w:sz w:val="22"/>
        </w:rPr>
        <w:t xml:space="preserve">For further information on how the department handles </w:t>
      </w:r>
      <w:r w:rsidR="003360B6" w:rsidRPr="000E01C8">
        <w:rPr>
          <w:rFonts w:cs="Arial"/>
          <w:sz w:val="22"/>
        </w:rPr>
        <w:t xml:space="preserve">confidential and </w:t>
      </w:r>
      <w:r w:rsidRPr="000015A0">
        <w:rPr>
          <w:rFonts w:cs="Arial"/>
          <w:sz w:val="22"/>
        </w:rPr>
        <w:t xml:space="preserve">personal information, please refer to the </w:t>
      </w:r>
      <w:r w:rsidR="00390DF0" w:rsidRPr="000E01C8">
        <w:rPr>
          <w:rFonts w:cs="Arial"/>
          <w:sz w:val="22"/>
        </w:rPr>
        <w:t>d</w:t>
      </w:r>
      <w:r w:rsidR="005D557E">
        <w:rPr>
          <w:rFonts w:cs="Arial"/>
          <w:sz w:val="22"/>
        </w:rPr>
        <w:t xml:space="preserve">epartment’s privacy policy: </w:t>
      </w:r>
      <w:hyperlink r:id="rId17" w:history="1">
        <w:r w:rsidR="005D557E" w:rsidRPr="004D7E7E">
          <w:rPr>
            <w:rStyle w:val="Hyperlink"/>
            <w:rFonts w:cs="Arial"/>
            <w:sz w:val="22"/>
          </w:rPr>
          <w:t>https://www.industry.gov.au/data-and-publications/privacy-policy</w:t>
        </w:r>
      </w:hyperlink>
    </w:p>
    <w:p w14:paraId="0B3F7530" w14:textId="77777777" w:rsidR="003B3F0C" w:rsidRPr="000015A0" w:rsidRDefault="003B3F0C" w:rsidP="001B47A3">
      <w:pPr>
        <w:rPr>
          <w:rFonts w:cs="Arial"/>
          <w:sz w:val="22"/>
        </w:rPr>
      </w:pPr>
    </w:p>
    <w:p w14:paraId="1C7F6910" w14:textId="77777777" w:rsidR="00AA7CC0" w:rsidRPr="000E01C8" w:rsidRDefault="00AA7CC0" w:rsidP="00B92BB3">
      <w:pPr>
        <w:rPr>
          <w:rFonts w:cs="Arial"/>
          <w:b/>
          <w:bCs/>
          <w:iCs w:val="0"/>
          <w:color w:val="264F90"/>
          <w:sz w:val="32"/>
          <w:szCs w:val="32"/>
        </w:rPr>
      </w:pPr>
      <w:r w:rsidRPr="000E01C8">
        <w:rPr>
          <w:rFonts w:cs="Arial"/>
        </w:rPr>
        <w:br w:type="page"/>
      </w:r>
    </w:p>
    <w:p w14:paraId="5EEE4E3F" w14:textId="77777777" w:rsidR="00EC26B0" w:rsidRPr="00022DAF" w:rsidRDefault="00F30776" w:rsidP="00C95ED4">
      <w:pPr>
        <w:pStyle w:val="Heading2"/>
        <w:rPr>
          <w:rStyle w:val="BookTitle"/>
          <w:b/>
          <w:bCs/>
          <w:i w:val="0"/>
          <w:iCs w:val="0"/>
          <w:spacing w:val="0"/>
        </w:rPr>
      </w:pPr>
      <w:bookmarkStart w:id="8" w:name="_Toc107824048"/>
      <w:bookmarkStart w:id="9" w:name="_Toc107912110"/>
      <w:bookmarkStart w:id="10" w:name="_Toc113959048"/>
      <w:r w:rsidRPr="000015A0">
        <w:rPr>
          <w:rStyle w:val="BookTitle"/>
          <w:b/>
          <w:bCs/>
          <w:i w:val="0"/>
          <w:iCs w:val="0"/>
          <w:spacing w:val="0"/>
        </w:rPr>
        <w:lastRenderedPageBreak/>
        <w:t>Other</w:t>
      </w:r>
      <w:r w:rsidR="003A496D" w:rsidRPr="000015A0">
        <w:rPr>
          <w:rStyle w:val="BookTitle"/>
          <w:b/>
          <w:bCs/>
          <w:i w:val="0"/>
          <w:iCs w:val="0"/>
          <w:spacing w:val="0"/>
        </w:rPr>
        <w:t xml:space="preserve"> similar schemes</w:t>
      </w:r>
      <w:bookmarkEnd w:id="8"/>
      <w:bookmarkEnd w:id="9"/>
      <w:bookmarkEnd w:id="10"/>
    </w:p>
    <w:p w14:paraId="773CB301" w14:textId="5EE522EA" w:rsidR="00F30776" w:rsidRPr="000E01C8" w:rsidRDefault="00D23A33" w:rsidP="00EC26B0">
      <w:pPr>
        <w:rPr>
          <w:rFonts w:cs="Arial"/>
          <w:spacing w:val="-4"/>
          <w:sz w:val="22"/>
        </w:rPr>
      </w:pPr>
      <w:r w:rsidRPr="000E01C8">
        <w:rPr>
          <w:rFonts w:cs="Arial"/>
          <w:spacing w:val="-4"/>
          <w:sz w:val="22"/>
        </w:rPr>
        <w:t>Before applying</w:t>
      </w:r>
      <w:r w:rsidR="00416A66" w:rsidRPr="000E01C8">
        <w:rPr>
          <w:rFonts w:cs="Arial"/>
          <w:spacing w:val="-4"/>
          <w:sz w:val="22"/>
        </w:rPr>
        <w:t xml:space="preserve"> for a Tradex order</w:t>
      </w:r>
      <w:r w:rsidRPr="000E01C8">
        <w:rPr>
          <w:rFonts w:cs="Arial"/>
          <w:spacing w:val="-4"/>
          <w:sz w:val="22"/>
        </w:rPr>
        <w:t>, you</w:t>
      </w:r>
      <w:r w:rsidR="004F17FA" w:rsidRPr="000E01C8">
        <w:rPr>
          <w:rFonts w:cs="Arial"/>
          <w:spacing w:val="-4"/>
          <w:sz w:val="22"/>
        </w:rPr>
        <w:t xml:space="preserve"> </w:t>
      </w:r>
      <w:r w:rsidR="007F1F29" w:rsidRPr="000E01C8">
        <w:rPr>
          <w:rFonts w:cs="Arial"/>
          <w:spacing w:val="-4"/>
          <w:sz w:val="22"/>
        </w:rPr>
        <w:t>may co</w:t>
      </w:r>
      <w:r w:rsidR="004F17FA" w:rsidRPr="000E01C8">
        <w:rPr>
          <w:rFonts w:cs="Arial"/>
          <w:spacing w:val="-4"/>
          <w:sz w:val="22"/>
        </w:rPr>
        <w:t xml:space="preserve">nsider </w:t>
      </w:r>
      <w:r w:rsidR="00266E53">
        <w:rPr>
          <w:rFonts w:cs="Arial"/>
          <w:spacing w:val="-4"/>
          <w:sz w:val="22"/>
        </w:rPr>
        <w:t xml:space="preserve">whether </w:t>
      </w:r>
      <w:r w:rsidR="004F17FA" w:rsidRPr="000E01C8">
        <w:rPr>
          <w:rFonts w:cs="Arial"/>
          <w:spacing w:val="-4"/>
          <w:sz w:val="22"/>
        </w:rPr>
        <w:t>other</w:t>
      </w:r>
      <w:r w:rsidR="007F1F29" w:rsidRPr="000E01C8">
        <w:rPr>
          <w:rFonts w:cs="Arial"/>
          <w:spacing w:val="-4"/>
          <w:sz w:val="22"/>
        </w:rPr>
        <w:t xml:space="preserve"> similar</w:t>
      </w:r>
      <w:r w:rsidR="004F17FA" w:rsidRPr="000E01C8">
        <w:rPr>
          <w:rFonts w:cs="Arial"/>
          <w:spacing w:val="-4"/>
          <w:sz w:val="22"/>
        </w:rPr>
        <w:t xml:space="preserve"> </w:t>
      </w:r>
      <w:r w:rsidR="003A496D" w:rsidRPr="000E01C8">
        <w:rPr>
          <w:rFonts w:cs="Arial"/>
          <w:spacing w:val="-4"/>
          <w:sz w:val="22"/>
        </w:rPr>
        <w:t xml:space="preserve">schemes </w:t>
      </w:r>
      <w:r w:rsidR="00BD7BBB">
        <w:rPr>
          <w:rFonts w:cs="Arial"/>
          <w:spacing w:val="-4"/>
          <w:sz w:val="22"/>
        </w:rPr>
        <w:t xml:space="preserve">might </w:t>
      </w:r>
      <w:r w:rsidR="00BD7BBB" w:rsidRPr="000E01C8">
        <w:rPr>
          <w:rFonts w:cs="Arial"/>
          <w:spacing w:val="-4"/>
          <w:sz w:val="22"/>
        </w:rPr>
        <w:t>better</w:t>
      </w:r>
      <w:r w:rsidR="00A947A6" w:rsidRPr="000E01C8">
        <w:rPr>
          <w:rFonts w:cs="Arial"/>
          <w:spacing w:val="-4"/>
          <w:sz w:val="22"/>
        </w:rPr>
        <w:t xml:space="preserve"> suit </w:t>
      </w:r>
      <w:r w:rsidRPr="000E01C8">
        <w:rPr>
          <w:rFonts w:cs="Arial"/>
          <w:spacing w:val="-4"/>
          <w:sz w:val="22"/>
        </w:rPr>
        <w:t>your</w:t>
      </w:r>
      <w:r w:rsidR="00A947A6" w:rsidRPr="000E01C8">
        <w:rPr>
          <w:rFonts w:cs="Arial"/>
          <w:spacing w:val="-4"/>
          <w:sz w:val="22"/>
        </w:rPr>
        <w:t xml:space="preserve"> business needs</w:t>
      </w:r>
      <w:r w:rsidR="004F17FA" w:rsidRPr="000E01C8">
        <w:rPr>
          <w:rFonts w:cs="Arial"/>
          <w:spacing w:val="-4"/>
          <w:sz w:val="22"/>
        </w:rPr>
        <w:t xml:space="preserve"> such as </w:t>
      </w:r>
      <w:r w:rsidR="00F30776" w:rsidRPr="000E01C8">
        <w:rPr>
          <w:rFonts w:cs="Arial"/>
          <w:spacing w:val="-4"/>
          <w:sz w:val="22"/>
        </w:rPr>
        <w:t xml:space="preserve">duty drawback, </w:t>
      </w:r>
      <w:r w:rsidR="00E767FE" w:rsidRPr="000E01C8">
        <w:rPr>
          <w:rFonts w:cs="Arial"/>
          <w:spacing w:val="-4"/>
          <w:sz w:val="22"/>
        </w:rPr>
        <w:t>temporary import</w:t>
      </w:r>
      <w:r w:rsidR="008F2F7C" w:rsidRPr="000E01C8">
        <w:rPr>
          <w:rFonts w:cs="Arial"/>
          <w:spacing w:val="-4"/>
          <w:sz w:val="22"/>
        </w:rPr>
        <w:t xml:space="preserve">s, or deferral on </w:t>
      </w:r>
      <w:r w:rsidR="00916B15" w:rsidRPr="000E01C8">
        <w:rPr>
          <w:rFonts w:cs="Arial"/>
          <w:spacing w:val="-4"/>
          <w:sz w:val="22"/>
        </w:rPr>
        <w:t>GST</w:t>
      </w:r>
      <w:r w:rsidR="007F1F29" w:rsidRPr="000E01C8">
        <w:rPr>
          <w:rFonts w:cs="Arial"/>
          <w:spacing w:val="-4"/>
          <w:sz w:val="22"/>
        </w:rPr>
        <w:t xml:space="preserve"> as </w:t>
      </w:r>
      <w:r w:rsidR="00BD7BBB" w:rsidRPr="000E01C8">
        <w:rPr>
          <w:rFonts w:cs="Arial"/>
          <w:spacing w:val="-4"/>
          <w:sz w:val="22"/>
        </w:rPr>
        <w:t>summarised</w:t>
      </w:r>
      <w:r w:rsidR="007F1F29" w:rsidRPr="000E01C8">
        <w:rPr>
          <w:rFonts w:cs="Arial"/>
          <w:spacing w:val="-4"/>
          <w:sz w:val="22"/>
        </w:rPr>
        <w:t xml:space="preserve"> below</w:t>
      </w:r>
      <w:r w:rsidR="00916B15" w:rsidRPr="000E01C8">
        <w:rPr>
          <w:rFonts w:cs="Arial"/>
          <w:spacing w:val="-4"/>
          <w:sz w:val="22"/>
        </w:rPr>
        <w:t>.</w:t>
      </w:r>
    </w:p>
    <w:p w14:paraId="6EAC31AF" w14:textId="77777777" w:rsidR="00FB61C9" w:rsidRPr="00C95ED4" w:rsidRDefault="00C241DE" w:rsidP="000015A0">
      <w:pPr>
        <w:pStyle w:val="Heading2Appendix"/>
      </w:pPr>
      <w:bookmarkStart w:id="11" w:name="_Toc107824049"/>
      <w:r w:rsidRPr="00C95ED4">
        <w:t>Duty d</w:t>
      </w:r>
      <w:r w:rsidR="00FB61C9" w:rsidRPr="00C95ED4">
        <w:t>rawback</w:t>
      </w:r>
      <w:bookmarkEnd w:id="11"/>
    </w:p>
    <w:p w14:paraId="5EFAFE62" w14:textId="77777777" w:rsidR="00701E3F" w:rsidRPr="000E01C8" w:rsidRDefault="00EC26B0" w:rsidP="00EC26B0">
      <w:pPr>
        <w:rPr>
          <w:rFonts w:cs="Arial"/>
          <w:sz w:val="22"/>
        </w:rPr>
      </w:pPr>
      <w:r w:rsidRPr="000E01C8">
        <w:rPr>
          <w:rFonts w:cs="Arial"/>
          <w:sz w:val="22"/>
        </w:rPr>
        <w:t xml:space="preserve">Duty drawback is available where an importer of goods intended for export pays </w:t>
      </w:r>
      <w:r w:rsidR="00D23A33" w:rsidRPr="000E01C8">
        <w:rPr>
          <w:rFonts w:cs="Arial"/>
          <w:sz w:val="22"/>
        </w:rPr>
        <w:t>c</w:t>
      </w:r>
      <w:r w:rsidRPr="000E01C8">
        <w:rPr>
          <w:rFonts w:cs="Arial"/>
          <w:sz w:val="22"/>
        </w:rPr>
        <w:t>ustoms duty and GST at the time of import</w:t>
      </w:r>
      <w:r w:rsidR="008607F2" w:rsidRPr="000E01C8">
        <w:rPr>
          <w:rFonts w:cs="Arial"/>
          <w:sz w:val="22"/>
        </w:rPr>
        <w:t>. Wh</w:t>
      </w:r>
      <w:r w:rsidRPr="000E01C8">
        <w:rPr>
          <w:rFonts w:cs="Arial"/>
          <w:sz w:val="22"/>
        </w:rPr>
        <w:t xml:space="preserve">en the goods are exported, the exporter </w:t>
      </w:r>
      <w:r w:rsidR="00916B15" w:rsidRPr="000E01C8">
        <w:rPr>
          <w:rFonts w:cs="Arial"/>
          <w:sz w:val="22"/>
        </w:rPr>
        <w:t xml:space="preserve">can </w:t>
      </w:r>
      <w:r w:rsidRPr="000E01C8">
        <w:rPr>
          <w:rFonts w:cs="Arial"/>
          <w:sz w:val="22"/>
        </w:rPr>
        <w:t xml:space="preserve">claim a </w:t>
      </w:r>
      <w:r w:rsidR="00613A50" w:rsidRPr="000E01C8">
        <w:rPr>
          <w:rFonts w:cs="Arial"/>
          <w:sz w:val="22"/>
        </w:rPr>
        <w:t>refund (</w:t>
      </w:r>
      <w:r w:rsidRPr="000E01C8">
        <w:rPr>
          <w:rFonts w:cs="Arial"/>
          <w:sz w:val="22"/>
        </w:rPr>
        <w:t>drawback</w:t>
      </w:r>
      <w:r w:rsidR="00613A50" w:rsidRPr="000E01C8">
        <w:rPr>
          <w:rFonts w:cs="Arial"/>
          <w:sz w:val="22"/>
        </w:rPr>
        <w:t>)</w:t>
      </w:r>
      <w:r w:rsidRPr="000E01C8">
        <w:rPr>
          <w:rFonts w:cs="Arial"/>
          <w:sz w:val="22"/>
        </w:rPr>
        <w:t xml:space="preserve"> of the duty from the</w:t>
      </w:r>
      <w:r w:rsidR="00442420" w:rsidRPr="000E01C8">
        <w:rPr>
          <w:rFonts w:cs="Arial"/>
          <w:sz w:val="22"/>
        </w:rPr>
        <w:t xml:space="preserve"> </w:t>
      </w:r>
      <w:r w:rsidR="00916B15" w:rsidRPr="000E01C8">
        <w:rPr>
          <w:rFonts w:cs="Arial"/>
          <w:sz w:val="22"/>
        </w:rPr>
        <w:t xml:space="preserve">Australian Boarder Force (ABF), </w:t>
      </w:r>
      <w:r w:rsidR="003F2E3E" w:rsidRPr="000E01C8">
        <w:rPr>
          <w:rFonts w:cs="Arial"/>
          <w:sz w:val="22"/>
        </w:rPr>
        <w:t xml:space="preserve">Department of </w:t>
      </w:r>
      <w:r w:rsidR="009E54D0" w:rsidRPr="000E01C8">
        <w:rPr>
          <w:rFonts w:cs="Arial"/>
          <w:sz w:val="22"/>
        </w:rPr>
        <w:t>Home Affairs</w:t>
      </w:r>
      <w:r w:rsidRPr="000E01C8">
        <w:rPr>
          <w:rFonts w:cs="Arial"/>
          <w:sz w:val="22"/>
        </w:rPr>
        <w:t xml:space="preserve"> and </w:t>
      </w:r>
      <w:r w:rsidR="008D7076" w:rsidRPr="000E01C8">
        <w:rPr>
          <w:rFonts w:cs="Arial"/>
          <w:sz w:val="22"/>
        </w:rPr>
        <w:t xml:space="preserve">accounts for </w:t>
      </w:r>
      <w:r w:rsidRPr="000E01C8">
        <w:rPr>
          <w:rFonts w:cs="Arial"/>
          <w:sz w:val="22"/>
        </w:rPr>
        <w:t xml:space="preserve">the GST </w:t>
      </w:r>
      <w:r w:rsidR="00EE3EEE" w:rsidRPr="000E01C8">
        <w:rPr>
          <w:rFonts w:cs="Arial"/>
          <w:sz w:val="22"/>
        </w:rPr>
        <w:t xml:space="preserve">directly </w:t>
      </w:r>
      <w:r w:rsidR="00697F92" w:rsidRPr="000E01C8">
        <w:rPr>
          <w:rFonts w:cs="Arial"/>
          <w:sz w:val="22"/>
        </w:rPr>
        <w:t>to</w:t>
      </w:r>
      <w:r w:rsidRPr="000E01C8">
        <w:rPr>
          <w:rFonts w:cs="Arial"/>
          <w:sz w:val="22"/>
        </w:rPr>
        <w:t xml:space="preserve"> the </w:t>
      </w:r>
      <w:r w:rsidR="00442420" w:rsidRPr="000E01C8">
        <w:rPr>
          <w:rFonts w:cs="Arial"/>
          <w:sz w:val="22"/>
        </w:rPr>
        <w:t xml:space="preserve">Australian </w:t>
      </w:r>
      <w:r w:rsidRPr="000E01C8">
        <w:rPr>
          <w:rFonts w:cs="Arial"/>
          <w:sz w:val="22"/>
        </w:rPr>
        <w:t>Tax</w:t>
      </w:r>
      <w:r w:rsidR="00442420" w:rsidRPr="000E01C8">
        <w:rPr>
          <w:rFonts w:cs="Arial"/>
          <w:sz w:val="22"/>
        </w:rPr>
        <w:t>ation Office</w:t>
      </w:r>
      <w:r w:rsidR="002245BE" w:rsidRPr="000E01C8">
        <w:rPr>
          <w:rFonts w:cs="Arial"/>
          <w:sz w:val="22"/>
        </w:rPr>
        <w:t xml:space="preserve"> </w:t>
      </w:r>
      <w:r w:rsidR="009B7A13" w:rsidRPr="000E01C8">
        <w:rPr>
          <w:rFonts w:cs="Arial"/>
          <w:sz w:val="22"/>
        </w:rPr>
        <w:t>(ATO)</w:t>
      </w:r>
      <w:r w:rsidR="00781263" w:rsidRPr="000E01C8">
        <w:rPr>
          <w:rFonts w:cs="Arial"/>
          <w:sz w:val="22"/>
        </w:rPr>
        <w:t xml:space="preserve"> </w:t>
      </w:r>
      <w:r w:rsidR="008D7076" w:rsidRPr="000E01C8">
        <w:rPr>
          <w:rFonts w:cs="Arial"/>
          <w:sz w:val="22"/>
        </w:rPr>
        <w:t xml:space="preserve">or </w:t>
      </w:r>
      <w:r w:rsidRPr="000E01C8">
        <w:rPr>
          <w:rFonts w:cs="Arial"/>
          <w:sz w:val="22"/>
        </w:rPr>
        <w:t>through their Business Activity Statement</w:t>
      </w:r>
      <w:r w:rsidR="008D7076" w:rsidRPr="000E01C8">
        <w:rPr>
          <w:rFonts w:cs="Arial"/>
          <w:sz w:val="22"/>
        </w:rPr>
        <w:t xml:space="preserve"> (BAS)</w:t>
      </w:r>
      <w:r w:rsidRPr="000E01C8">
        <w:rPr>
          <w:rFonts w:cs="Arial"/>
          <w:sz w:val="22"/>
        </w:rPr>
        <w:t xml:space="preserve">. </w:t>
      </w:r>
    </w:p>
    <w:p w14:paraId="5DFDE086" w14:textId="77777777" w:rsidR="00701E3F" w:rsidRPr="000E01C8" w:rsidRDefault="00701E3F" w:rsidP="00EC26B0">
      <w:pPr>
        <w:rPr>
          <w:rFonts w:cs="Arial"/>
          <w:sz w:val="22"/>
        </w:rPr>
      </w:pPr>
      <w:r w:rsidRPr="000E01C8">
        <w:rPr>
          <w:rFonts w:cs="Arial"/>
          <w:sz w:val="22"/>
        </w:rPr>
        <w:t xml:space="preserve">Duty drawback may suit </w:t>
      </w:r>
      <w:r w:rsidR="00E767FE" w:rsidRPr="000E01C8">
        <w:rPr>
          <w:rFonts w:cs="Arial"/>
          <w:sz w:val="22"/>
        </w:rPr>
        <w:t xml:space="preserve">if </w:t>
      </w:r>
      <w:r w:rsidR="00D86CD8" w:rsidRPr="000E01C8">
        <w:rPr>
          <w:rFonts w:cs="Arial"/>
          <w:sz w:val="22"/>
        </w:rPr>
        <w:t xml:space="preserve">you are unable to meet the </w:t>
      </w:r>
      <w:hyperlink w:anchor="_Record_keeping_requirements_1" w:history="1">
        <w:r w:rsidR="00D86CD8" w:rsidRPr="000E01C8">
          <w:rPr>
            <w:rStyle w:val="Hyperlink"/>
            <w:rFonts w:cs="Arial"/>
            <w:sz w:val="22"/>
          </w:rPr>
          <w:t>requirements</w:t>
        </w:r>
      </w:hyperlink>
      <w:r w:rsidR="00D86CD8" w:rsidRPr="000E01C8">
        <w:rPr>
          <w:rFonts w:cs="Arial"/>
          <w:sz w:val="22"/>
        </w:rPr>
        <w:t xml:space="preserve"> of Tradex</w:t>
      </w:r>
      <w:r w:rsidR="00E767FE" w:rsidRPr="000E01C8">
        <w:rPr>
          <w:rFonts w:cs="Arial"/>
          <w:sz w:val="22"/>
        </w:rPr>
        <w:t>.</w:t>
      </w:r>
    </w:p>
    <w:p w14:paraId="6F9B563C" w14:textId="77777777" w:rsidR="00EC26B0" w:rsidRPr="000E01C8" w:rsidRDefault="00FB61C9" w:rsidP="00EC26B0">
      <w:pPr>
        <w:rPr>
          <w:rFonts w:cs="Arial"/>
          <w:sz w:val="22"/>
        </w:rPr>
      </w:pPr>
      <w:r w:rsidRPr="000E01C8">
        <w:rPr>
          <w:rFonts w:cs="Arial"/>
          <w:sz w:val="22"/>
        </w:rPr>
        <w:t>For more information</w:t>
      </w:r>
      <w:r w:rsidR="00916B15" w:rsidRPr="000E01C8">
        <w:rPr>
          <w:rFonts w:cs="Arial"/>
          <w:sz w:val="22"/>
        </w:rPr>
        <w:t xml:space="preserve"> about </w:t>
      </w:r>
      <w:r w:rsidR="00EE3EEE" w:rsidRPr="000E01C8">
        <w:rPr>
          <w:rFonts w:cs="Arial"/>
          <w:sz w:val="22"/>
        </w:rPr>
        <w:t xml:space="preserve">the </w:t>
      </w:r>
      <w:r w:rsidR="00916B15" w:rsidRPr="000E01C8">
        <w:rPr>
          <w:rFonts w:cs="Arial"/>
          <w:sz w:val="22"/>
        </w:rPr>
        <w:t>duty drawback scheme</w:t>
      </w:r>
      <w:r w:rsidRPr="000E01C8">
        <w:rPr>
          <w:rFonts w:cs="Arial"/>
          <w:sz w:val="22"/>
        </w:rPr>
        <w:t>,</w:t>
      </w:r>
      <w:r w:rsidR="00056BDB" w:rsidRPr="000E01C8">
        <w:rPr>
          <w:rFonts w:cs="Arial"/>
          <w:sz w:val="22"/>
        </w:rPr>
        <w:t xml:space="preserve"> please </w:t>
      </w:r>
      <w:r w:rsidR="005D557E">
        <w:rPr>
          <w:rFonts w:cs="Arial"/>
          <w:sz w:val="22"/>
        </w:rPr>
        <w:t xml:space="preserve">contact ABF via </w:t>
      </w:r>
      <w:hyperlink r:id="rId18" w:history="1">
        <w:r w:rsidR="005D557E" w:rsidRPr="004D7E7E">
          <w:rPr>
            <w:rStyle w:val="Hyperlink"/>
            <w:rFonts w:cs="Arial"/>
            <w:sz w:val="22"/>
          </w:rPr>
          <w:t>https://www.abf.gov.au/</w:t>
        </w:r>
      </w:hyperlink>
    </w:p>
    <w:p w14:paraId="354828AB" w14:textId="77777777" w:rsidR="00FB61C9" w:rsidRPr="00C95ED4" w:rsidRDefault="00E767FE" w:rsidP="000015A0">
      <w:pPr>
        <w:pStyle w:val="Heading2Appendix"/>
      </w:pPr>
      <w:bookmarkStart w:id="12" w:name="_Toc107824050"/>
      <w:r w:rsidRPr="00C95ED4">
        <w:t>Temporary imports</w:t>
      </w:r>
      <w:bookmarkEnd w:id="12"/>
    </w:p>
    <w:p w14:paraId="2C4CFF1D" w14:textId="612AD10C" w:rsidR="00E767FE" w:rsidRPr="000E01C8" w:rsidRDefault="00E767FE" w:rsidP="001B45F2">
      <w:pPr>
        <w:rPr>
          <w:rFonts w:cs="Arial"/>
          <w:spacing w:val="-4"/>
        </w:rPr>
      </w:pPr>
      <w:r w:rsidRPr="000E01C8">
        <w:rPr>
          <w:rFonts w:cs="Arial"/>
          <w:spacing w:val="-4"/>
          <w:sz w:val="22"/>
        </w:rPr>
        <w:t xml:space="preserve">Some goods may be imported into Australia for up to 12 months without the payment of duty or taxes. The </w:t>
      </w:r>
      <w:r w:rsidR="00F11B18" w:rsidRPr="000E01C8">
        <w:rPr>
          <w:rFonts w:cs="Arial"/>
          <w:spacing w:val="-4"/>
          <w:sz w:val="22"/>
        </w:rPr>
        <w:t>nature of the</w:t>
      </w:r>
      <w:r w:rsidRPr="000E01C8">
        <w:rPr>
          <w:rFonts w:cs="Arial"/>
          <w:spacing w:val="-4"/>
          <w:sz w:val="22"/>
        </w:rPr>
        <w:t xml:space="preserve"> goods, </w:t>
      </w:r>
      <w:r w:rsidR="00EE3EEE" w:rsidRPr="000E01C8">
        <w:rPr>
          <w:rFonts w:cs="Arial"/>
          <w:spacing w:val="-4"/>
          <w:sz w:val="22"/>
        </w:rPr>
        <w:t>how</w:t>
      </w:r>
      <w:r w:rsidRPr="000E01C8">
        <w:rPr>
          <w:rFonts w:cs="Arial"/>
          <w:spacing w:val="-4"/>
          <w:sz w:val="22"/>
        </w:rPr>
        <w:t xml:space="preserve"> they will be used while in Australia and who</w:t>
      </w:r>
      <w:r w:rsidR="00F11B18" w:rsidRPr="000E01C8">
        <w:rPr>
          <w:rFonts w:cs="Arial"/>
          <w:spacing w:val="-4"/>
          <w:sz w:val="22"/>
        </w:rPr>
        <w:t xml:space="preserve"> the importer is, </w:t>
      </w:r>
      <w:r w:rsidRPr="000E01C8">
        <w:rPr>
          <w:rFonts w:cs="Arial"/>
          <w:spacing w:val="-4"/>
          <w:sz w:val="22"/>
        </w:rPr>
        <w:t xml:space="preserve">will determine </w:t>
      </w:r>
      <w:r w:rsidR="00266E53">
        <w:rPr>
          <w:rFonts w:cs="Arial"/>
          <w:spacing w:val="-4"/>
          <w:sz w:val="22"/>
        </w:rPr>
        <w:t>whether</w:t>
      </w:r>
      <w:r w:rsidRPr="000E01C8">
        <w:rPr>
          <w:rFonts w:cs="Arial"/>
          <w:spacing w:val="-4"/>
          <w:sz w:val="22"/>
        </w:rPr>
        <w:t xml:space="preserve"> the goods </w:t>
      </w:r>
      <w:r w:rsidR="00D41733" w:rsidRPr="000E01C8">
        <w:rPr>
          <w:rFonts w:cs="Arial"/>
          <w:spacing w:val="-4"/>
          <w:sz w:val="22"/>
        </w:rPr>
        <w:t>qualify</w:t>
      </w:r>
      <w:r w:rsidR="00056BDB" w:rsidRPr="000E01C8">
        <w:rPr>
          <w:rFonts w:cs="Arial"/>
          <w:spacing w:val="-4"/>
          <w:sz w:val="22"/>
        </w:rPr>
        <w:t xml:space="preserve"> under this scheme</w:t>
      </w:r>
      <w:r w:rsidRPr="000E01C8">
        <w:rPr>
          <w:rFonts w:cs="Arial"/>
          <w:spacing w:val="-4"/>
          <w:sz w:val="22"/>
        </w:rPr>
        <w:t xml:space="preserve">. </w:t>
      </w:r>
      <w:r w:rsidR="00D41733" w:rsidRPr="000E01C8">
        <w:rPr>
          <w:rFonts w:cs="Arial"/>
          <w:spacing w:val="-4"/>
          <w:sz w:val="22"/>
        </w:rPr>
        <w:t xml:space="preserve">Goods that qualify </w:t>
      </w:r>
      <w:r w:rsidR="00FD5DB4" w:rsidRPr="000E01C8">
        <w:rPr>
          <w:rFonts w:cs="Arial"/>
          <w:spacing w:val="-4"/>
          <w:sz w:val="22"/>
        </w:rPr>
        <w:t xml:space="preserve">may be imported either under </w:t>
      </w:r>
      <w:r w:rsidR="00D41733" w:rsidRPr="000E01C8">
        <w:rPr>
          <w:rFonts w:cs="Arial"/>
          <w:spacing w:val="-4"/>
          <w:sz w:val="22"/>
        </w:rPr>
        <w:t xml:space="preserve">a </w:t>
      </w:r>
      <w:r w:rsidR="00FD5DB4" w:rsidRPr="000E01C8">
        <w:rPr>
          <w:rFonts w:cs="Arial"/>
          <w:spacing w:val="-4"/>
          <w:sz w:val="22"/>
        </w:rPr>
        <w:t xml:space="preserve">carnet </w:t>
      </w:r>
      <w:r w:rsidR="00D41733" w:rsidRPr="000E01C8">
        <w:rPr>
          <w:rFonts w:cs="Arial"/>
          <w:spacing w:val="-4"/>
          <w:sz w:val="22"/>
        </w:rPr>
        <w:t xml:space="preserve">(an international passport for eligible goods) </w:t>
      </w:r>
      <w:r w:rsidR="00FD5DB4" w:rsidRPr="000E01C8">
        <w:rPr>
          <w:rFonts w:cs="Arial"/>
          <w:spacing w:val="-4"/>
          <w:sz w:val="22"/>
        </w:rPr>
        <w:t xml:space="preserve">or </w:t>
      </w:r>
      <w:r w:rsidR="00D41733" w:rsidRPr="000E01C8">
        <w:rPr>
          <w:rFonts w:cs="Arial"/>
          <w:spacing w:val="-4"/>
          <w:sz w:val="22"/>
        </w:rPr>
        <w:t xml:space="preserve">when a </w:t>
      </w:r>
      <w:r w:rsidRPr="000E01C8">
        <w:rPr>
          <w:rFonts w:cs="Arial"/>
          <w:sz w:val="22"/>
          <w:szCs w:val="22"/>
        </w:rPr>
        <w:t>security is lodged with</w:t>
      </w:r>
      <w:r w:rsidR="008C5DFD" w:rsidRPr="000E01C8">
        <w:rPr>
          <w:rFonts w:cs="Arial"/>
          <w:sz w:val="22"/>
          <w:szCs w:val="22"/>
        </w:rPr>
        <w:t xml:space="preserve"> </w:t>
      </w:r>
      <w:r w:rsidR="00916B15" w:rsidRPr="000E01C8">
        <w:rPr>
          <w:rFonts w:cs="Arial"/>
          <w:sz w:val="22"/>
          <w:szCs w:val="22"/>
        </w:rPr>
        <w:t xml:space="preserve">the </w:t>
      </w:r>
      <w:r w:rsidRPr="000E01C8">
        <w:rPr>
          <w:rFonts w:cs="Arial"/>
          <w:sz w:val="22"/>
          <w:szCs w:val="22"/>
        </w:rPr>
        <w:t>A</w:t>
      </w:r>
      <w:r w:rsidR="00916B15" w:rsidRPr="000E01C8">
        <w:rPr>
          <w:rFonts w:cs="Arial"/>
          <w:sz w:val="22"/>
          <w:szCs w:val="22"/>
        </w:rPr>
        <w:t>BF</w:t>
      </w:r>
      <w:r w:rsidRPr="000E01C8">
        <w:rPr>
          <w:rFonts w:cs="Arial"/>
          <w:sz w:val="22"/>
          <w:szCs w:val="22"/>
        </w:rPr>
        <w:t xml:space="preserve"> at the time of import.</w:t>
      </w:r>
      <w:r w:rsidR="00D41733" w:rsidRPr="000E01C8">
        <w:rPr>
          <w:rFonts w:cs="Arial"/>
          <w:sz w:val="22"/>
          <w:szCs w:val="22"/>
        </w:rPr>
        <w:t xml:space="preserve"> </w:t>
      </w:r>
      <w:r w:rsidR="00D41733" w:rsidRPr="000E01C8">
        <w:rPr>
          <w:rFonts w:cs="Arial"/>
          <w:sz w:val="22"/>
        </w:rPr>
        <w:t xml:space="preserve">For more information, </w:t>
      </w:r>
      <w:r w:rsidR="00056BDB" w:rsidRPr="000E01C8">
        <w:rPr>
          <w:rFonts w:cs="Arial"/>
          <w:sz w:val="22"/>
        </w:rPr>
        <w:t xml:space="preserve">please </w:t>
      </w:r>
      <w:r w:rsidR="00B82468">
        <w:rPr>
          <w:rFonts w:cs="Arial"/>
          <w:sz w:val="22"/>
        </w:rPr>
        <w:t xml:space="preserve">contact ABF via </w:t>
      </w:r>
      <w:hyperlink r:id="rId19" w:history="1">
        <w:r w:rsidR="00B82468" w:rsidRPr="004D7E7E">
          <w:rPr>
            <w:rStyle w:val="Hyperlink"/>
            <w:rFonts w:cs="Arial"/>
            <w:sz w:val="22"/>
          </w:rPr>
          <w:t>https://www.abf.gov.au/</w:t>
        </w:r>
      </w:hyperlink>
    </w:p>
    <w:p w14:paraId="20E3D0F5" w14:textId="77777777" w:rsidR="008F2F7C" w:rsidRPr="004A1D60" w:rsidRDefault="008F2F7C" w:rsidP="00C95ED4">
      <w:pPr>
        <w:pStyle w:val="Heading2Appendix"/>
      </w:pPr>
      <w:bookmarkStart w:id="13" w:name="_Toc107824051"/>
      <w:r w:rsidRPr="004A1D60">
        <w:t>Deferred Goods and Services Tax Scheme</w:t>
      </w:r>
      <w:bookmarkEnd w:id="13"/>
    </w:p>
    <w:p w14:paraId="5ED3FD2D" w14:textId="77777777" w:rsidR="00590D90" w:rsidRDefault="008F2F7C" w:rsidP="00F010C9">
      <w:pPr>
        <w:rPr>
          <w:rStyle w:val="Hyperlink"/>
          <w:rFonts w:cs="Arial"/>
          <w:spacing w:val="-4"/>
          <w:sz w:val="22"/>
        </w:rPr>
      </w:pPr>
      <w:r w:rsidRPr="000E01C8">
        <w:rPr>
          <w:rFonts w:cs="Arial"/>
          <w:spacing w:val="-4"/>
          <w:sz w:val="22"/>
        </w:rPr>
        <w:t xml:space="preserve">The Deferred </w:t>
      </w:r>
      <w:r w:rsidR="00996EDF" w:rsidRPr="000E01C8">
        <w:rPr>
          <w:rFonts w:cs="Arial"/>
          <w:spacing w:val="-4"/>
          <w:sz w:val="22"/>
        </w:rPr>
        <w:t>GST</w:t>
      </w:r>
      <w:r w:rsidRPr="000E01C8">
        <w:rPr>
          <w:rFonts w:cs="Arial"/>
          <w:spacing w:val="-4"/>
          <w:sz w:val="22"/>
        </w:rPr>
        <w:t xml:space="preserve"> Scheme allows importers to defer payment of GST on all taxable imports into Australia. The Scheme covers GST only</w:t>
      </w:r>
      <w:r w:rsidR="003D29F2" w:rsidRPr="000E01C8">
        <w:rPr>
          <w:rFonts w:cs="Arial"/>
          <w:spacing w:val="-4"/>
          <w:sz w:val="22"/>
        </w:rPr>
        <w:t>,</w:t>
      </w:r>
      <w:r w:rsidRPr="000E01C8">
        <w:rPr>
          <w:rFonts w:cs="Arial"/>
          <w:spacing w:val="-4"/>
          <w:sz w:val="22"/>
        </w:rPr>
        <w:t xml:space="preserve"> customs duty must be paid on import. </w:t>
      </w:r>
      <w:r w:rsidR="008C5DFD" w:rsidRPr="000E01C8">
        <w:rPr>
          <w:rFonts w:cs="Arial"/>
          <w:spacing w:val="-4"/>
          <w:sz w:val="22"/>
        </w:rPr>
        <w:t>This</w:t>
      </w:r>
      <w:r w:rsidR="00996EDF" w:rsidRPr="000E01C8">
        <w:rPr>
          <w:rFonts w:cs="Arial"/>
          <w:spacing w:val="-4"/>
          <w:sz w:val="22"/>
        </w:rPr>
        <w:t xml:space="preserve"> scheme </w:t>
      </w:r>
      <w:r w:rsidR="008C5DFD" w:rsidRPr="000E01C8">
        <w:rPr>
          <w:rFonts w:cs="Arial"/>
          <w:spacing w:val="-4"/>
          <w:sz w:val="22"/>
        </w:rPr>
        <w:t xml:space="preserve">may </w:t>
      </w:r>
      <w:r w:rsidR="00996EDF" w:rsidRPr="000E01C8">
        <w:rPr>
          <w:rFonts w:cs="Arial"/>
          <w:spacing w:val="-4"/>
          <w:sz w:val="22"/>
        </w:rPr>
        <w:t>benef</w:t>
      </w:r>
      <w:r w:rsidR="008C5DFD" w:rsidRPr="000E01C8">
        <w:rPr>
          <w:rFonts w:cs="Arial"/>
          <w:spacing w:val="-4"/>
          <w:sz w:val="22"/>
        </w:rPr>
        <w:t xml:space="preserve">it </w:t>
      </w:r>
      <w:r w:rsidR="00266E53">
        <w:rPr>
          <w:rFonts w:cs="Arial"/>
          <w:spacing w:val="-4"/>
          <w:sz w:val="22"/>
        </w:rPr>
        <w:t xml:space="preserve">you </w:t>
      </w:r>
      <w:r w:rsidR="008C5DFD" w:rsidRPr="000E01C8">
        <w:rPr>
          <w:rFonts w:cs="Arial"/>
          <w:spacing w:val="-4"/>
          <w:sz w:val="22"/>
        </w:rPr>
        <w:t>if you are</w:t>
      </w:r>
      <w:r w:rsidR="00C241DE" w:rsidRPr="000E01C8">
        <w:rPr>
          <w:rFonts w:cs="Arial"/>
          <w:spacing w:val="-4"/>
          <w:sz w:val="22"/>
        </w:rPr>
        <w:t xml:space="preserve"> </w:t>
      </w:r>
      <w:r w:rsidR="00B1393A" w:rsidRPr="000E01C8">
        <w:rPr>
          <w:rFonts w:cs="Arial"/>
          <w:spacing w:val="-4"/>
          <w:sz w:val="22"/>
        </w:rPr>
        <w:t>importing under a free trade agreement which provides an exemption from customs duty.</w:t>
      </w:r>
      <w:r w:rsidR="00360F98" w:rsidRPr="000E01C8">
        <w:rPr>
          <w:rFonts w:cs="Arial"/>
          <w:color w:val="666666"/>
          <w:sz w:val="27"/>
          <w:szCs w:val="27"/>
          <w:shd w:val="clear" w:color="auto" w:fill="FFFFFF"/>
        </w:rPr>
        <w:t xml:space="preserve"> </w:t>
      </w:r>
      <w:r w:rsidR="00360F98" w:rsidRPr="000015A0">
        <w:rPr>
          <w:rFonts w:cs="Arial"/>
          <w:sz w:val="22"/>
          <w:szCs w:val="22"/>
          <w:shd w:val="clear" w:color="auto" w:fill="FFFFFF"/>
        </w:rPr>
        <w:t xml:space="preserve">For more information </w:t>
      </w:r>
      <w:r w:rsidR="00996EDF" w:rsidRPr="000E01C8">
        <w:rPr>
          <w:rFonts w:cs="Arial"/>
          <w:sz w:val="22"/>
          <w:szCs w:val="22"/>
          <w:shd w:val="clear" w:color="auto" w:fill="FFFFFF"/>
        </w:rPr>
        <w:t xml:space="preserve">please contact </w:t>
      </w:r>
      <w:r w:rsidR="00BA1F4E" w:rsidRPr="000E01C8">
        <w:rPr>
          <w:rFonts w:cs="Arial"/>
          <w:sz w:val="22"/>
          <w:szCs w:val="22"/>
          <w:shd w:val="clear" w:color="auto" w:fill="FFFFFF"/>
        </w:rPr>
        <w:t>the ATO</w:t>
      </w:r>
      <w:r w:rsidR="00360F98" w:rsidRPr="000015A0">
        <w:rPr>
          <w:rFonts w:cs="Arial"/>
          <w:sz w:val="22"/>
          <w:szCs w:val="22"/>
          <w:shd w:val="clear" w:color="auto" w:fill="FFFFFF"/>
        </w:rPr>
        <w:t xml:space="preserve"> on 13 28 66, </w:t>
      </w:r>
      <w:r w:rsidR="005D557E">
        <w:rPr>
          <w:rFonts w:cs="Arial"/>
          <w:sz w:val="22"/>
          <w:szCs w:val="22"/>
          <w:shd w:val="clear" w:color="auto" w:fill="FFFFFF"/>
        </w:rPr>
        <w:t xml:space="preserve">or via </w:t>
      </w:r>
      <w:hyperlink r:id="rId20" w:history="1">
        <w:r w:rsidR="005D557E" w:rsidRPr="004D7E7E">
          <w:rPr>
            <w:rStyle w:val="Hyperlink"/>
            <w:rFonts w:cs="Arial"/>
            <w:sz w:val="22"/>
            <w:szCs w:val="22"/>
            <w:shd w:val="clear" w:color="auto" w:fill="FFFFFF"/>
          </w:rPr>
          <w:t>https://www.ato.gov.au/about-ato/contact-us/</w:t>
        </w:r>
      </w:hyperlink>
      <w:r w:rsidR="005D557E">
        <w:rPr>
          <w:rFonts w:cs="Arial"/>
          <w:sz w:val="22"/>
          <w:szCs w:val="22"/>
          <w:shd w:val="clear" w:color="auto" w:fill="FFFFFF"/>
        </w:rPr>
        <w:t xml:space="preserve"> </w:t>
      </w:r>
    </w:p>
    <w:p w14:paraId="05A48DB4" w14:textId="77777777" w:rsidR="005D557E" w:rsidRDefault="005D557E" w:rsidP="00F010C9">
      <w:pPr>
        <w:rPr>
          <w:rStyle w:val="Hyperlink"/>
          <w:rFonts w:cs="Arial"/>
          <w:spacing w:val="-4"/>
          <w:sz w:val="22"/>
        </w:rPr>
      </w:pPr>
    </w:p>
    <w:p w14:paraId="14DCEA84" w14:textId="77777777" w:rsidR="005D557E" w:rsidRPr="000E01C8" w:rsidRDefault="005D557E" w:rsidP="00F010C9">
      <w:pPr>
        <w:rPr>
          <w:rFonts w:cs="Arial"/>
          <w:spacing w:val="-4"/>
          <w:sz w:val="22"/>
        </w:rPr>
      </w:pPr>
    </w:p>
    <w:p w14:paraId="56D87472" w14:textId="77777777" w:rsidR="00390DF0" w:rsidRPr="000015A0" w:rsidRDefault="00390DF0" w:rsidP="00F010C9">
      <w:pPr>
        <w:rPr>
          <w:rFonts w:cs="Arial"/>
          <w:color w:val="3366CC"/>
          <w:spacing w:val="-4"/>
          <w:sz w:val="22"/>
          <w:highlight w:val="yellow"/>
          <w:u w:val="single"/>
        </w:rPr>
        <w:sectPr w:rsidR="00390DF0" w:rsidRPr="000015A0" w:rsidSect="0002331D">
          <w:footerReference w:type="default" r:id="rId21"/>
          <w:headerReference w:type="first" r:id="rId22"/>
          <w:pgSz w:w="11907" w:h="16840" w:code="9"/>
          <w:pgMar w:top="1418" w:right="1418" w:bottom="1276" w:left="1701" w:header="709" w:footer="709" w:gutter="0"/>
          <w:cols w:space="720"/>
          <w:docGrid w:linePitch="360"/>
        </w:sectPr>
      </w:pPr>
    </w:p>
    <w:p w14:paraId="48F81726" w14:textId="77777777" w:rsidR="00EC26B0" w:rsidRPr="000015A0" w:rsidRDefault="00EC26B0" w:rsidP="000015A0">
      <w:pPr>
        <w:pStyle w:val="Heading1"/>
      </w:pPr>
      <w:bookmarkStart w:id="14" w:name="_Toc27122577"/>
      <w:bookmarkStart w:id="15" w:name="_Toc27122638"/>
      <w:bookmarkStart w:id="16" w:name="_Eligibility_criteria"/>
      <w:bookmarkStart w:id="17" w:name="_Toc27122578"/>
      <w:bookmarkStart w:id="18" w:name="_Toc27122639"/>
      <w:bookmarkStart w:id="19" w:name="_Toc113959049"/>
      <w:bookmarkEnd w:id="14"/>
      <w:bookmarkEnd w:id="15"/>
      <w:bookmarkEnd w:id="16"/>
      <w:bookmarkEnd w:id="17"/>
      <w:bookmarkEnd w:id="18"/>
      <w:r w:rsidRPr="000015A0">
        <w:lastRenderedPageBreak/>
        <w:t xml:space="preserve">Who </w:t>
      </w:r>
      <w:r w:rsidR="00743AF2" w:rsidRPr="000015A0">
        <w:t>c</w:t>
      </w:r>
      <w:r w:rsidRPr="000015A0">
        <w:t xml:space="preserve">an </w:t>
      </w:r>
      <w:r w:rsidR="00743AF2" w:rsidRPr="000015A0">
        <w:t>a</w:t>
      </w:r>
      <w:r w:rsidRPr="000015A0">
        <w:t>pply</w:t>
      </w:r>
      <w:bookmarkEnd w:id="19"/>
    </w:p>
    <w:p w14:paraId="709CEF8F" w14:textId="253057AB" w:rsidR="00583F61" w:rsidRPr="000E01C8" w:rsidRDefault="00DA482F" w:rsidP="00EC26B0">
      <w:pPr>
        <w:rPr>
          <w:rFonts w:cs="Arial"/>
          <w:sz w:val="22"/>
        </w:rPr>
      </w:pPr>
      <w:r w:rsidRPr="000E01C8">
        <w:rPr>
          <w:rFonts w:cs="Arial"/>
          <w:sz w:val="22"/>
        </w:rPr>
        <w:t xml:space="preserve">An individual, an incorporated </w:t>
      </w:r>
      <w:r w:rsidR="00EC26B0" w:rsidRPr="000E01C8">
        <w:rPr>
          <w:rFonts w:cs="Arial"/>
          <w:sz w:val="22"/>
        </w:rPr>
        <w:t xml:space="preserve">company, a partnership, an incorporated association or </w:t>
      </w:r>
      <w:r w:rsidR="00C358FC" w:rsidRPr="000E01C8">
        <w:rPr>
          <w:rFonts w:cs="Arial"/>
          <w:sz w:val="22"/>
        </w:rPr>
        <w:t>entity</w:t>
      </w:r>
      <w:r w:rsidR="0025217F" w:rsidRPr="000E01C8">
        <w:rPr>
          <w:rFonts w:cs="Arial"/>
          <w:sz w:val="22"/>
        </w:rPr>
        <w:t xml:space="preserve"> can apply</w:t>
      </w:r>
      <w:r w:rsidR="002B0002" w:rsidRPr="000E01C8">
        <w:rPr>
          <w:rFonts w:cs="Arial"/>
          <w:sz w:val="22"/>
        </w:rPr>
        <w:t xml:space="preserve"> for a </w:t>
      </w:r>
      <w:r w:rsidR="008620F8" w:rsidRPr="000E01C8">
        <w:rPr>
          <w:rFonts w:cs="Arial"/>
          <w:sz w:val="22"/>
        </w:rPr>
        <w:t>Tradex</w:t>
      </w:r>
      <w:r w:rsidR="002B0002" w:rsidRPr="000E01C8">
        <w:rPr>
          <w:rFonts w:cs="Arial"/>
          <w:sz w:val="22"/>
        </w:rPr>
        <w:t xml:space="preserve"> order</w:t>
      </w:r>
      <w:r w:rsidR="0025217F" w:rsidRPr="000E01C8">
        <w:rPr>
          <w:rFonts w:cs="Arial"/>
          <w:sz w:val="22"/>
        </w:rPr>
        <w:t xml:space="preserve">. </w:t>
      </w:r>
    </w:p>
    <w:p w14:paraId="4F9F2A39" w14:textId="279ECD9C" w:rsidR="005626C1" w:rsidRDefault="00583F61" w:rsidP="00583F61">
      <w:pPr>
        <w:rPr>
          <w:rFonts w:cs="Arial"/>
          <w:spacing w:val="-4"/>
          <w:sz w:val="22"/>
          <w:szCs w:val="22"/>
        </w:rPr>
      </w:pPr>
      <w:r w:rsidRPr="000E01C8">
        <w:rPr>
          <w:rFonts w:cs="Arial"/>
          <w:spacing w:val="-4"/>
          <w:sz w:val="22"/>
          <w:szCs w:val="22"/>
        </w:rPr>
        <w:t xml:space="preserve">Applicants must be registered on </w:t>
      </w:r>
      <w:r w:rsidR="00CC4D32" w:rsidRPr="000E01C8">
        <w:rPr>
          <w:rFonts w:cs="Arial"/>
          <w:spacing w:val="-4"/>
          <w:sz w:val="22"/>
          <w:szCs w:val="22"/>
        </w:rPr>
        <w:t xml:space="preserve">the </w:t>
      </w:r>
      <w:r w:rsidR="00075EF9" w:rsidRPr="000E01C8">
        <w:rPr>
          <w:rFonts w:cs="Arial"/>
          <w:spacing w:val="-4"/>
          <w:sz w:val="22"/>
          <w:szCs w:val="22"/>
        </w:rPr>
        <w:t>Integrated</w:t>
      </w:r>
      <w:r w:rsidRPr="000E01C8">
        <w:rPr>
          <w:rFonts w:cs="Arial"/>
          <w:spacing w:val="-4"/>
          <w:sz w:val="22"/>
          <w:szCs w:val="22"/>
        </w:rPr>
        <w:t xml:space="preserve"> Cargo System (ICS)</w:t>
      </w:r>
      <w:r w:rsidR="005626C1">
        <w:rPr>
          <w:rFonts w:cs="Arial"/>
          <w:spacing w:val="-4"/>
          <w:sz w:val="22"/>
          <w:szCs w:val="22"/>
        </w:rPr>
        <w:t xml:space="preserve"> refer to </w:t>
      </w:r>
      <w:hyperlink r:id="rId23" w:history="1">
        <w:r w:rsidR="005626C1" w:rsidRPr="004D7E7E">
          <w:rPr>
            <w:rStyle w:val="Hyperlink"/>
            <w:rFonts w:cs="Arial"/>
            <w:spacing w:val="-4"/>
            <w:sz w:val="22"/>
            <w:szCs w:val="22"/>
          </w:rPr>
          <w:t>https://www.abf.gov.au/help-and-support/ics/integrated-cargo-system-(ics)/overview</w:t>
        </w:r>
      </w:hyperlink>
    </w:p>
    <w:p w14:paraId="2823AE7D" w14:textId="77777777" w:rsidR="00583F61" w:rsidRPr="000E01C8" w:rsidRDefault="00CF6662" w:rsidP="00583F61">
      <w:pPr>
        <w:rPr>
          <w:rFonts w:cs="Arial"/>
          <w:spacing w:val="-4"/>
          <w:sz w:val="22"/>
          <w:szCs w:val="22"/>
        </w:rPr>
      </w:pPr>
      <w:r w:rsidRPr="000E01C8">
        <w:rPr>
          <w:rFonts w:cs="Arial"/>
          <w:spacing w:val="-4"/>
          <w:sz w:val="22"/>
          <w:szCs w:val="22"/>
        </w:rPr>
        <w:t xml:space="preserve">If you do not have </w:t>
      </w:r>
      <w:r w:rsidR="00583F61" w:rsidRPr="000E01C8">
        <w:rPr>
          <w:rFonts w:cs="Arial"/>
          <w:spacing w:val="-4"/>
          <w:sz w:val="22"/>
          <w:szCs w:val="22"/>
        </w:rPr>
        <w:t>an Australian Business Number (ABN)</w:t>
      </w:r>
      <w:r w:rsidRPr="000E01C8">
        <w:rPr>
          <w:rFonts w:cs="Arial"/>
          <w:spacing w:val="-4"/>
          <w:sz w:val="22"/>
          <w:szCs w:val="22"/>
        </w:rPr>
        <w:t xml:space="preserve">, you </w:t>
      </w:r>
      <w:r w:rsidR="00583F61" w:rsidRPr="000E01C8">
        <w:rPr>
          <w:rFonts w:cs="Arial"/>
          <w:spacing w:val="-4"/>
          <w:sz w:val="22"/>
          <w:szCs w:val="22"/>
        </w:rPr>
        <w:t xml:space="preserve">will need to provide </w:t>
      </w:r>
      <w:r w:rsidR="008E32AE" w:rsidRPr="000E01C8">
        <w:rPr>
          <w:rFonts w:cs="Arial"/>
          <w:spacing w:val="-4"/>
          <w:sz w:val="22"/>
          <w:szCs w:val="22"/>
        </w:rPr>
        <w:t>your</w:t>
      </w:r>
      <w:r w:rsidR="00583F61" w:rsidRPr="000E01C8">
        <w:rPr>
          <w:rFonts w:cs="Arial"/>
          <w:spacing w:val="-4"/>
          <w:sz w:val="22"/>
          <w:szCs w:val="22"/>
        </w:rPr>
        <w:t xml:space="preserve"> </w:t>
      </w:r>
      <w:r w:rsidRPr="000E01C8">
        <w:rPr>
          <w:rFonts w:cs="Arial"/>
          <w:spacing w:val="-4"/>
          <w:sz w:val="22"/>
          <w:szCs w:val="22"/>
        </w:rPr>
        <w:t xml:space="preserve">ICS </w:t>
      </w:r>
      <w:r w:rsidR="00F56702" w:rsidRPr="000E01C8">
        <w:rPr>
          <w:rFonts w:cs="Arial"/>
          <w:spacing w:val="-4"/>
          <w:sz w:val="22"/>
          <w:szCs w:val="22"/>
        </w:rPr>
        <w:t xml:space="preserve">Customs </w:t>
      </w:r>
      <w:r w:rsidR="00583F61" w:rsidRPr="000E01C8">
        <w:rPr>
          <w:rFonts w:cs="Arial"/>
          <w:spacing w:val="-4"/>
          <w:sz w:val="22"/>
          <w:szCs w:val="22"/>
        </w:rPr>
        <w:t xml:space="preserve">Client </w:t>
      </w:r>
      <w:r w:rsidR="00F56702" w:rsidRPr="000E01C8">
        <w:rPr>
          <w:rFonts w:cs="Arial"/>
          <w:spacing w:val="-4"/>
          <w:sz w:val="22"/>
          <w:szCs w:val="22"/>
        </w:rPr>
        <w:t>Identifier</w:t>
      </w:r>
      <w:r w:rsidR="00583F61" w:rsidRPr="000E01C8">
        <w:rPr>
          <w:rFonts w:cs="Arial"/>
          <w:spacing w:val="-4"/>
          <w:sz w:val="22"/>
          <w:szCs w:val="22"/>
        </w:rPr>
        <w:t xml:space="preserve"> (CCID). </w:t>
      </w:r>
    </w:p>
    <w:p w14:paraId="7BE9CCD2" w14:textId="77777777" w:rsidR="00F010C9" w:rsidRPr="00992FD7" w:rsidRDefault="00864946" w:rsidP="000015A0">
      <w:pPr>
        <w:pStyle w:val="Heading2"/>
        <w:rPr>
          <w:rStyle w:val="BookTitle"/>
          <w:rFonts w:cs="Times New Roman"/>
          <w:i w:val="0"/>
          <w:color w:val="auto"/>
          <w:spacing w:val="0"/>
          <w:sz w:val="20"/>
          <w:szCs w:val="24"/>
        </w:rPr>
      </w:pPr>
      <w:bookmarkStart w:id="20" w:name="_Toc20472477"/>
      <w:bookmarkStart w:id="21" w:name="_Toc20488983"/>
      <w:bookmarkStart w:id="22" w:name="_Toc20910626"/>
      <w:bookmarkStart w:id="23" w:name="_Toc21436480"/>
      <w:bookmarkStart w:id="24" w:name="_Toc21506122"/>
      <w:bookmarkStart w:id="25" w:name="_Toc27122580"/>
      <w:bookmarkStart w:id="26" w:name="_Toc27122641"/>
      <w:bookmarkStart w:id="27" w:name="_Tradex_requirements"/>
      <w:bookmarkStart w:id="28" w:name="_Toc107824052"/>
      <w:bookmarkStart w:id="29" w:name="_Toc113959050"/>
      <w:bookmarkEnd w:id="20"/>
      <w:bookmarkEnd w:id="21"/>
      <w:bookmarkEnd w:id="22"/>
      <w:bookmarkEnd w:id="23"/>
      <w:bookmarkEnd w:id="24"/>
      <w:bookmarkEnd w:id="25"/>
      <w:bookmarkEnd w:id="26"/>
      <w:bookmarkEnd w:id="27"/>
      <w:r w:rsidRPr="00992FD7">
        <w:rPr>
          <w:rStyle w:val="BookTitle"/>
          <w:b/>
          <w:bCs/>
          <w:i w:val="0"/>
          <w:iCs w:val="0"/>
          <w:spacing w:val="0"/>
        </w:rPr>
        <w:t>Tradex requirements</w:t>
      </w:r>
      <w:bookmarkEnd w:id="28"/>
      <w:bookmarkEnd w:id="29"/>
    </w:p>
    <w:p w14:paraId="53638535" w14:textId="77777777" w:rsidR="002561D9" w:rsidRPr="000E01C8" w:rsidRDefault="002561D9" w:rsidP="002561D9">
      <w:pPr>
        <w:spacing w:after="0" w:line="240" w:lineRule="auto"/>
        <w:rPr>
          <w:rFonts w:cs="Arial"/>
          <w:color w:val="333333"/>
          <w:sz w:val="22"/>
          <w:szCs w:val="22"/>
          <w:lang w:val="en" w:eastAsia="en-AU"/>
        </w:rPr>
      </w:pPr>
      <w:r w:rsidRPr="000E01C8">
        <w:rPr>
          <w:rFonts w:cs="Arial"/>
          <w:color w:val="333333"/>
          <w:sz w:val="22"/>
          <w:szCs w:val="22"/>
          <w:lang w:val="en" w:eastAsia="en-AU"/>
        </w:rPr>
        <w:t>To be eligible for Tradex, you must:</w:t>
      </w:r>
    </w:p>
    <w:p w14:paraId="2BFA11E7" w14:textId="77777777" w:rsidR="00BA1F4E" w:rsidRPr="000E01C8" w:rsidRDefault="002561D9" w:rsidP="002561D9">
      <w:pPr>
        <w:pStyle w:val="ListBullet"/>
        <w:ind w:left="641" w:hanging="357"/>
        <w:rPr>
          <w:rFonts w:cs="Arial"/>
          <w:color w:val="333333"/>
          <w:spacing w:val="-4"/>
          <w:sz w:val="22"/>
          <w:szCs w:val="22"/>
          <w:lang w:val="en" w:eastAsia="en-AU"/>
        </w:rPr>
      </w:pPr>
      <w:r w:rsidRPr="000E01C8">
        <w:rPr>
          <w:rFonts w:cs="Arial"/>
          <w:color w:val="333333"/>
          <w:spacing w:val="-4"/>
          <w:sz w:val="22"/>
          <w:szCs w:val="22"/>
          <w:lang w:val="en" w:eastAsia="en-AU"/>
        </w:rPr>
        <w:t xml:space="preserve">meet the requirements of the </w:t>
      </w:r>
      <w:r w:rsidR="00BA1F4E" w:rsidRPr="000E01C8">
        <w:rPr>
          <w:rFonts w:cs="Arial"/>
          <w:color w:val="333333"/>
          <w:spacing w:val="-4"/>
          <w:sz w:val="22"/>
          <w:szCs w:val="22"/>
          <w:lang w:val="en" w:eastAsia="en-AU"/>
        </w:rPr>
        <w:t>Tradex Scheme Act 1999 and Tradex Regulations 2018</w:t>
      </w:r>
    </w:p>
    <w:p w14:paraId="338DA7FB" w14:textId="77777777" w:rsidR="002561D9" w:rsidRPr="000E01C8" w:rsidRDefault="009C4C1D" w:rsidP="00BB488C">
      <w:pPr>
        <w:pStyle w:val="ListBullet"/>
        <w:ind w:left="641" w:hanging="357"/>
        <w:rPr>
          <w:rFonts w:cs="Arial"/>
          <w:sz w:val="22"/>
          <w:szCs w:val="22"/>
          <w:lang w:val="en" w:eastAsia="en-AU"/>
        </w:rPr>
      </w:pPr>
      <w:r>
        <w:rPr>
          <w:rFonts w:cs="Arial"/>
          <w:sz w:val="22"/>
          <w:szCs w:val="22"/>
          <w:lang w:val="en" w:eastAsia="en-AU"/>
        </w:rPr>
        <w:t xml:space="preserve">declare that </w:t>
      </w:r>
      <w:r w:rsidR="002561D9" w:rsidRPr="000E01C8">
        <w:rPr>
          <w:rFonts w:cs="Arial"/>
          <w:sz w:val="22"/>
          <w:szCs w:val="22"/>
          <w:lang w:val="en" w:eastAsia="en-AU"/>
        </w:rPr>
        <w:t>import</w:t>
      </w:r>
      <w:r w:rsidR="002B0002" w:rsidRPr="000E01C8">
        <w:rPr>
          <w:rFonts w:cs="Arial"/>
          <w:sz w:val="22"/>
          <w:szCs w:val="22"/>
          <w:lang w:val="en" w:eastAsia="en-AU"/>
        </w:rPr>
        <w:t xml:space="preserve">ed goods </w:t>
      </w:r>
      <w:r w:rsidR="002561D9" w:rsidRPr="000E01C8">
        <w:rPr>
          <w:rFonts w:cs="Arial"/>
          <w:sz w:val="22"/>
          <w:szCs w:val="22"/>
          <w:lang w:val="en" w:eastAsia="en-AU"/>
        </w:rPr>
        <w:t xml:space="preserve">are intended for export </w:t>
      </w:r>
    </w:p>
    <w:p w14:paraId="5C721296" w14:textId="77777777" w:rsidR="002561D9" w:rsidRPr="000E01C8" w:rsidRDefault="002561D9" w:rsidP="00BB488C">
      <w:pPr>
        <w:pStyle w:val="ListBullet"/>
        <w:ind w:left="641" w:hanging="357"/>
        <w:rPr>
          <w:rFonts w:cs="Arial"/>
          <w:sz w:val="22"/>
          <w:szCs w:val="22"/>
          <w:lang w:val="en" w:eastAsia="en-AU"/>
        </w:rPr>
      </w:pPr>
      <w:r w:rsidRPr="000E01C8">
        <w:rPr>
          <w:rFonts w:cs="Arial"/>
          <w:color w:val="333333"/>
          <w:sz w:val="22"/>
          <w:szCs w:val="22"/>
          <w:lang w:val="en" w:eastAsia="en-AU"/>
        </w:rPr>
        <w:t>export</w:t>
      </w:r>
      <w:r w:rsidRPr="000E01C8">
        <w:rPr>
          <w:rFonts w:cs="Arial"/>
          <w:sz w:val="22"/>
          <w:szCs w:val="22"/>
          <w:lang w:val="en" w:eastAsia="en-AU"/>
        </w:rPr>
        <w:t xml:space="preserve"> the goods within one year after entry into Australia</w:t>
      </w:r>
      <w:r w:rsidR="00973071" w:rsidRPr="000E01C8">
        <w:rPr>
          <w:rFonts w:cs="Arial"/>
          <w:sz w:val="22"/>
          <w:szCs w:val="22"/>
          <w:lang w:val="en" w:eastAsia="en-AU"/>
        </w:rPr>
        <w:t>,</w:t>
      </w:r>
      <w:r w:rsidRPr="000E01C8">
        <w:rPr>
          <w:rFonts w:cs="Arial"/>
          <w:sz w:val="22"/>
          <w:szCs w:val="22"/>
          <w:lang w:val="en" w:eastAsia="en-AU"/>
        </w:rPr>
        <w:t xml:space="preserve"> unless an extension is approved</w:t>
      </w:r>
    </w:p>
    <w:p w14:paraId="1F3FEC7F" w14:textId="77777777" w:rsidR="00864946" w:rsidRPr="000E01C8" w:rsidRDefault="002561D9" w:rsidP="00BB488C">
      <w:pPr>
        <w:pStyle w:val="ListBullet"/>
        <w:ind w:left="641" w:hanging="357"/>
        <w:rPr>
          <w:rFonts w:cs="Arial"/>
          <w:color w:val="333333"/>
          <w:sz w:val="22"/>
          <w:szCs w:val="22"/>
          <w:lang w:val="en" w:eastAsia="en-AU"/>
        </w:rPr>
      </w:pPr>
      <w:r w:rsidRPr="000E01C8">
        <w:rPr>
          <w:rFonts w:cs="Arial"/>
          <w:color w:val="333333"/>
          <w:sz w:val="22"/>
          <w:szCs w:val="22"/>
          <w:lang w:val="en" w:eastAsia="en-AU"/>
        </w:rPr>
        <w:t>have record-keeping and accounting systems in place that track the goods from import through to export.</w:t>
      </w:r>
    </w:p>
    <w:p w14:paraId="72607C1B" w14:textId="77777777" w:rsidR="00E82BC4" w:rsidRPr="000E01C8" w:rsidRDefault="00E82BC4" w:rsidP="000015A0">
      <w:pPr>
        <w:pStyle w:val="ListBullet"/>
        <w:numPr>
          <w:ilvl w:val="0"/>
          <w:numId w:val="0"/>
        </w:numPr>
        <w:ind w:left="641"/>
        <w:rPr>
          <w:rFonts w:cs="Arial"/>
          <w:color w:val="333333"/>
          <w:sz w:val="22"/>
          <w:szCs w:val="22"/>
          <w:lang w:val="en" w:eastAsia="en-AU"/>
        </w:rPr>
      </w:pPr>
    </w:p>
    <w:p w14:paraId="7A860BF2" w14:textId="77777777" w:rsidR="00E82BC4" w:rsidRPr="000E01C8" w:rsidRDefault="00E82BC4" w:rsidP="00E82BC4">
      <w:pPr>
        <w:spacing w:after="0" w:line="240" w:lineRule="auto"/>
        <w:rPr>
          <w:rFonts w:cs="Arial"/>
          <w:color w:val="333333"/>
          <w:sz w:val="22"/>
          <w:szCs w:val="22"/>
          <w:lang w:val="en" w:eastAsia="en-AU"/>
        </w:rPr>
      </w:pPr>
      <w:bookmarkStart w:id="30" w:name="_Toc20472479"/>
      <w:bookmarkStart w:id="31" w:name="_Toc20488985"/>
      <w:bookmarkStart w:id="32" w:name="_Toc20910628"/>
      <w:bookmarkStart w:id="33" w:name="_Toc21436482"/>
      <w:bookmarkStart w:id="34" w:name="_Toc21506124"/>
      <w:bookmarkStart w:id="35" w:name="_Eligible_goods"/>
      <w:bookmarkEnd w:id="30"/>
      <w:bookmarkEnd w:id="31"/>
      <w:bookmarkEnd w:id="32"/>
      <w:bookmarkEnd w:id="33"/>
      <w:bookmarkEnd w:id="34"/>
      <w:bookmarkEnd w:id="35"/>
      <w:r w:rsidRPr="000E01C8">
        <w:rPr>
          <w:rFonts w:cs="Arial"/>
          <w:color w:val="333333"/>
          <w:sz w:val="22"/>
          <w:szCs w:val="22"/>
          <w:lang w:val="en" w:eastAsia="en-AU"/>
        </w:rPr>
        <w:t xml:space="preserve">You are </w:t>
      </w:r>
      <w:r w:rsidRPr="005E6257">
        <w:rPr>
          <w:rFonts w:cs="Arial"/>
          <w:b/>
          <w:color w:val="333333"/>
          <w:sz w:val="22"/>
          <w:szCs w:val="22"/>
          <w:lang w:val="en" w:eastAsia="en-AU"/>
        </w:rPr>
        <w:t>no</w:t>
      </w:r>
      <w:r w:rsidR="005E6257" w:rsidRPr="005E6257">
        <w:rPr>
          <w:rFonts w:cs="Arial"/>
          <w:b/>
          <w:color w:val="333333"/>
          <w:sz w:val="22"/>
          <w:szCs w:val="22"/>
          <w:lang w:val="en" w:eastAsia="en-AU"/>
        </w:rPr>
        <w:t>t</w:t>
      </w:r>
      <w:r w:rsidRPr="000E01C8">
        <w:rPr>
          <w:rFonts w:cs="Arial"/>
          <w:color w:val="333333"/>
          <w:sz w:val="22"/>
          <w:szCs w:val="22"/>
          <w:lang w:val="en" w:eastAsia="en-AU"/>
        </w:rPr>
        <w:t xml:space="preserve"> eligible to apply for </w:t>
      </w:r>
      <w:r w:rsidRPr="000015A0">
        <w:rPr>
          <w:rFonts w:cs="Arial"/>
          <w:b/>
          <w:color w:val="333333"/>
          <w:sz w:val="22"/>
          <w:szCs w:val="22"/>
          <w:lang w:val="en" w:eastAsia="en-AU"/>
        </w:rPr>
        <w:t>or hold</w:t>
      </w:r>
      <w:r w:rsidRPr="000E01C8">
        <w:rPr>
          <w:rFonts w:cs="Arial"/>
          <w:color w:val="333333"/>
          <w:sz w:val="22"/>
          <w:szCs w:val="22"/>
          <w:lang w:val="en" w:eastAsia="en-AU"/>
        </w:rPr>
        <w:t xml:space="preserve"> a Tradex </w:t>
      </w:r>
      <w:r w:rsidR="00EE3EEE" w:rsidRPr="000E01C8">
        <w:rPr>
          <w:rFonts w:cs="Arial"/>
          <w:color w:val="333333"/>
          <w:sz w:val="22"/>
          <w:szCs w:val="22"/>
          <w:lang w:val="en" w:eastAsia="en-AU"/>
        </w:rPr>
        <w:t>o</w:t>
      </w:r>
      <w:r w:rsidRPr="000E01C8">
        <w:rPr>
          <w:rFonts w:cs="Arial"/>
          <w:color w:val="333333"/>
          <w:sz w:val="22"/>
          <w:szCs w:val="22"/>
          <w:lang w:val="en" w:eastAsia="en-AU"/>
        </w:rPr>
        <w:t>rder if you are:</w:t>
      </w:r>
    </w:p>
    <w:p w14:paraId="038531BD" w14:textId="77777777" w:rsidR="00E82BC4" w:rsidRPr="000E01C8" w:rsidRDefault="00E82BC4" w:rsidP="00E82BC4">
      <w:pPr>
        <w:pStyle w:val="ListBullet"/>
        <w:ind w:left="641" w:hanging="357"/>
        <w:rPr>
          <w:rFonts w:cs="Arial"/>
          <w:sz w:val="22"/>
        </w:rPr>
      </w:pPr>
      <w:r w:rsidRPr="000E01C8">
        <w:rPr>
          <w:rFonts w:cs="Arial"/>
          <w:sz w:val="22"/>
        </w:rPr>
        <w:t>an unincorporated entity</w:t>
      </w:r>
      <w:r w:rsidR="00E109B9" w:rsidRPr="000E01C8">
        <w:rPr>
          <w:rFonts w:cs="Arial"/>
          <w:sz w:val="22"/>
        </w:rPr>
        <w:t xml:space="preserve"> </w:t>
      </w:r>
    </w:p>
    <w:p w14:paraId="27D1C5A7" w14:textId="77777777" w:rsidR="00E82BC4" w:rsidRPr="000E01C8" w:rsidRDefault="00E82BC4" w:rsidP="00E82BC4">
      <w:pPr>
        <w:pStyle w:val="ListBullet"/>
        <w:ind w:left="641" w:hanging="357"/>
        <w:rPr>
          <w:rFonts w:cs="Arial"/>
          <w:sz w:val="22"/>
        </w:rPr>
      </w:pPr>
      <w:r w:rsidRPr="000E01C8">
        <w:rPr>
          <w:rFonts w:cs="Arial"/>
          <w:sz w:val="22"/>
        </w:rPr>
        <w:t>an</w:t>
      </w:r>
      <w:r w:rsidR="00E109B9" w:rsidRPr="000E01C8">
        <w:rPr>
          <w:rFonts w:cs="Arial"/>
          <w:sz w:val="22"/>
        </w:rPr>
        <w:t xml:space="preserve"> individual who is an insolvent or is </w:t>
      </w:r>
      <w:r w:rsidRPr="000E01C8">
        <w:rPr>
          <w:rFonts w:cs="Arial"/>
          <w:sz w:val="22"/>
        </w:rPr>
        <w:t>under administration</w:t>
      </w:r>
    </w:p>
    <w:p w14:paraId="35984EAB" w14:textId="77777777" w:rsidR="00E82BC4" w:rsidRPr="000E01C8" w:rsidRDefault="00E82BC4" w:rsidP="00E82BC4">
      <w:pPr>
        <w:pStyle w:val="ListBullet"/>
        <w:ind w:left="641" w:hanging="357"/>
        <w:rPr>
          <w:rFonts w:cs="Arial"/>
          <w:sz w:val="22"/>
        </w:rPr>
      </w:pPr>
      <w:r w:rsidRPr="000E01C8">
        <w:rPr>
          <w:rFonts w:cs="Arial"/>
          <w:sz w:val="22"/>
        </w:rPr>
        <w:t>an externally-administered body corporate</w:t>
      </w:r>
    </w:p>
    <w:p w14:paraId="2F0EB609" w14:textId="77777777" w:rsidR="00E82BC4" w:rsidRPr="000015A0" w:rsidRDefault="00E82BC4" w:rsidP="00E82BC4">
      <w:pPr>
        <w:pStyle w:val="ListBullet"/>
        <w:ind w:left="641" w:hanging="357"/>
        <w:rPr>
          <w:rFonts w:cs="Arial"/>
          <w:color w:val="333333"/>
          <w:sz w:val="22"/>
          <w:szCs w:val="22"/>
          <w:lang w:val="en" w:eastAsia="en-AU"/>
        </w:rPr>
      </w:pPr>
      <w:r w:rsidRPr="000015A0">
        <w:rPr>
          <w:rFonts w:cs="Arial"/>
          <w:color w:val="333333"/>
          <w:sz w:val="22"/>
          <w:szCs w:val="22"/>
          <w:lang w:val="en" w:eastAsia="en-AU"/>
        </w:rPr>
        <w:t xml:space="preserve">a partnership where any of the partners </w:t>
      </w:r>
      <w:r w:rsidR="00BA1F4E" w:rsidRPr="000015A0">
        <w:rPr>
          <w:rFonts w:cs="Arial"/>
          <w:color w:val="333333"/>
          <w:sz w:val="22"/>
          <w:szCs w:val="22"/>
          <w:lang w:val="en" w:eastAsia="en-AU"/>
        </w:rPr>
        <w:t>are</w:t>
      </w:r>
      <w:r w:rsidRPr="000015A0">
        <w:rPr>
          <w:rFonts w:cs="Arial"/>
          <w:color w:val="333333"/>
          <w:sz w:val="22"/>
          <w:szCs w:val="22"/>
          <w:lang w:val="en" w:eastAsia="en-AU"/>
        </w:rPr>
        <w:t xml:space="preserve"> insolvent </w:t>
      </w:r>
      <w:r w:rsidR="00BA1F4E" w:rsidRPr="000015A0">
        <w:rPr>
          <w:rFonts w:cs="Arial"/>
          <w:color w:val="333333"/>
          <w:sz w:val="22"/>
          <w:szCs w:val="22"/>
          <w:lang w:val="en" w:eastAsia="en-AU"/>
        </w:rPr>
        <w:t xml:space="preserve">or </w:t>
      </w:r>
      <w:r w:rsidR="00FF4CB1" w:rsidRPr="000E01C8">
        <w:rPr>
          <w:rFonts w:cs="Arial"/>
          <w:color w:val="333333"/>
          <w:sz w:val="22"/>
          <w:szCs w:val="22"/>
          <w:lang w:val="en" w:eastAsia="en-AU"/>
        </w:rPr>
        <w:t xml:space="preserve">is </w:t>
      </w:r>
      <w:r w:rsidRPr="000015A0">
        <w:rPr>
          <w:rFonts w:cs="Arial"/>
          <w:color w:val="333333"/>
          <w:sz w:val="22"/>
          <w:szCs w:val="22"/>
          <w:lang w:val="en" w:eastAsia="en-AU"/>
        </w:rPr>
        <w:t>under administration.</w:t>
      </w:r>
    </w:p>
    <w:p w14:paraId="626A4EC9" w14:textId="77777777" w:rsidR="00F010C9" w:rsidRPr="00992FD7" w:rsidRDefault="00864946" w:rsidP="000015A0">
      <w:pPr>
        <w:pStyle w:val="Heading2"/>
        <w:rPr>
          <w:rStyle w:val="BookTitle"/>
          <w:rFonts w:cs="Times New Roman"/>
          <w:i w:val="0"/>
          <w:iCs w:val="0"/>
          <w:color w:val="auto"/>
          <w:spacing w:val="0"/>
          <w:sz w:val="20"/>
          <w:szCs w:val="24"/>
        </w:rPr>
      </w:pPr>
      <w:bookmarkStart w:id="36" w:name="_Toc107824053"/>
      <w:bookmarkStart w:id="37" w:name="_Toc113959051"/>
      <w:r w:rsidRPr="00992FD7">
        <w:rPr>
          <w:rStyle w:val="BookTitle"/>
          <w:b/>
          <w:bCs/>
          <w:i w:val="0"/>
          <w:iCs w:val="0"/>
          <w:spacing w:val="0"/>
        </w:rPr>
        <w:t>Eligible</w:t>
      </w:r>
      <w:r w:rsidR="0094755A" w:rsidRPr="00992FD7">
        <w:rPr>
          <w:rStyle w:val="BookTitle"/>
          <w:b/>
          <w:bCs/>
          <w:i w:val="0"/>
          <w:iCs w:val="0"/>
          <w:spacing w:val="0"/>
        </w:rPr>
        <w:t xml:space="preserve"> </w:t>
      </w:r>
      <w:r w:rsidR="00743AF2" w:rsidRPr="00992FD7">
        <w:rPr>
          <w:rStyle w:val="BookTitle"/>
          <w:b/>
          <w:bCs/>
          <w:i w:val="0"/>
          <w:iCs w:val="0"/>
          <w:spacing w:val="0"/>
        </w:rPr>
        <w:t>g</w:t>
      </w:r>
      <w:r w:rsidR="0094755A" w:rsidRPr="00992FD7">
        <w:rPr>
          <w:rStyle w:val="BookTitle"/>
          <w:b/>
          <w:bCs/>
          <w:i w:val="0"/>
          <w:iCs w:val="0"/>
          <w:spacing w:val="0"/>
        </w:rPr>
        <w:t>oods</w:t>
      </w:r>
      <w:bookmarkEnd w:id="36"/>
      <w:bookmarkEnd w:id="37"/>
    </w:p>
    <w:p w14:paraId="235D54DB" w14:textId="77777777" w:rsidR="0097059F" w:rsidRPr="000E01C8" w:rsidRDefault="00EE3EEE" w:rsidP="003F6680">
      <w:pPr>
        <w:rPr>
          <w:rFonts w:cs="Arial"/>
          <w:sz w:val="22"/>
        </w:rPr>
      </w:pPr>
      <w:r w:rsidRPr="000E01C8">
        <w:rPr>
          <w:rFonts w:cs="Arial"/>
          <w:spacing w:val="-2"/>
          <w:sz w:val="22"/>
        </w:rPr>
        <w:t xml:space="preserve">A </w:t>
      </w:r>
      <w:r w:rsidR="006C65AC" w:rsidRPr="000E01C8">
        <w:rPr>
          <w:rFonts w:cs="Arial"/>
          <w:sz w:val="22"/>
        </w:rPr>
        <w:t xml:space="preserve">Tradex </w:t>
      </w:r>
      <w:r w:rsidR="00390DF0" w:rsidRPr="000E01C8">
        <w:rPr>
          <w:rFonts w:cs="Arial"/>
          <w:sz w:val="22"/>
        </w:rPr>
        <w:t>o</w:t>
      </w:r>
      <w:r w:rsidR="006C65AC" w:rsidRPr="000E01C8">
        <w:rPr>
          <w:rFonts w:cs="Arial"/>
          <w:sz w:val="22"/>
        </w:rPr>
        <w:t xml:space="preserve">rder </w:t>
      </w:r>
      <w:r w:rsidR="00CE1EF5" w:rsidRPr="000E01C8">
        <w:rPr>
          <w:rFonts w:cs="Arial"/>
          <w:sz w:val="22"/>
        </w:rPr>
        <w:t>can</w:t>
      </w:r>
      <w:r w:rsidR="006C65AC" w:rsidRPr="000E01C8">
        <w:rPr>
          <w:rFonts w:cs="Arial"/>
          <w:sz w:val="22"/>
        </w:rPr>
        <w:t xml:space="preserve"> only be applied to imported goods that match both the two digit tariff chapter and goods description</w:t>
      </w:r>
      <w:r w:rsidR="009C4C1D">
        <w:rPr>
          <w:rFonts w:cs="Arial"/>
          <w:sz w:val="22"/>
        </w:rPr>
        <w:t>.</w:t>
      </w:r>
      <w:r w:rsidR="006C65AC" w:rsidRPr="000E01C8">
        <w:rPr>
          <w:rFonts w:cs="Arial"/>
          <w:sz w:val="22"/>
        </w:rPr>
        <w:t xml:space="preserve"> </w:t>
      </w:r>
    </w:p>
    <w:p w14:paraId="4E8D153F" w14:textId="77777777" w:rsidR="003F6680" w:rsidRPr="000015A0" w:rsidRDefault="003F6680" w:rsidP="003F6680">
      <w:pPr>
        <w:rPr>
          <w:rFonts w:cs="Arial"/>
          <w:spacing w:val="-2"/>
          <w:sz w:val="22"/>
        </w:rPr>
      </w:pPr>
      <w:r w:rsidRPr="000015A0">
        <w:rPr>
          <w:rFonts w:cs="Arial"/>
          <w:spacing w:val="-2"/>
          <w:sz w:val="22"/>
        </w:rPr>
        <w:t xml:space="preserve">If you are not sure which Customs Tariff classification applies, </w:t>
      </w:r>
      <w:r w:rsidR="00FF4CB1" w:rsidRPr="000E01C8">
        <w:rPr>
          <w:rFonts w:cs="Arial"/>
          <w:spacing w:val="-2"/>
          <w:sz w:val="22"/>
        </w:rPr>
        <w:t xml:space="preserve">please </w:t>
      </w:r>
      <w:r w:rsidRPr="000015A0">
        <w:rPr>
          <w:rFonts w:cs="Arial"/>
          <w:spacing w:val="-2"/>
          <w:sz w:val="22"/>
        </w:rPr>
        <w:t>contact the</w:t>
      </w:r>
      <w:r w:rsidR="00B82468">
        <w:rPr>
          <w:rFonts w:cs="Arial"/>
          <w:spacing w:val="-2"/>
          <w:sz w:val="22"/>
        </w:rPr>
        <w:t xml:space="preserve"> ABF </w:t>
      </w:r>
      <w:r w:rsidR="005370E7" w:rsidRPr="000015A0">
        <w:rPr>
          <w:rFonts w:cs="Arial"/>
          <w:spacing w:val="-2"/>
          <w:sz w:val="22"/>
        </w:rPr>
        <w:t xml:space="preserve">within </w:t>
      </w:r>
      <w:r w:rsidR="00C75732" w:rsidRPr="000E01C8">
        <w:rPr>
          <w:rFonts w:cs="Arial"/>
          <w:spacing w:val="-2"/>
          <w:sz w:val="22"/>
        </w:rPr>
        <w:t xml:space="preserve">the </w:t>
      </w:r>
      <w:r w:rsidR="002E6668" w:rsidRPr="000E01C8">
        <w:rPr>
          <w:rFonts w:cs="Arial"/>
          <w:spacing w:val="-2"/>
          <w:sz w:val="22"/>
        </w:rPr>
        <w:t>D</w:t>
      </w:r>
      <w:r w:rsidR="00C75732" w:rsidRPr="000E01C8">
        <w:rPr>
          <w:rFonts w:cs="Arial"/>
          <w:spacing w:val="-2"/>
          <w:sz w:val="22"/>
        </w:rPr>
        <w:t>epartment</w:t>
      </w:r>
      <w:r w:rsidRPr="000015A0">
        <w:rPr>
          <w:rFonts w:cs="Arial"/>
          <w:spacing w:val="-2"/>
          <w:sz w:val="22"/>
        </w:rPr>
        <w:t xml:space="preserve"> of Home Affairs (phone </w:t>
      </w:r>
      <w:r w:rsidR="00B74FAB" w:rsidRPr="000015A0">
        <w:rPr>
          <w:rFonts w:cs="Arial"/>
          <w:spacing w:val="-2"/>
          <w:sz w:val="22"/>
        </w:rPr>
        <w:t>131 881</w:t>
      </w:r>
      <w:r w:rsidR="00B82468">
        <w:rPr>
          <w:rFonts w:cs="Arial"/>
          <w:spacing w:val="-2"/>
          <w:sz w:val="22"/>
        </w:rPr>
        <w:t xml:space="preserve"> or web </w:t>
      </w:r>
      <w:hyperlink r:id="rId24" w:history="1">
        <w:r w:rsidR="00B82468" w:rsidRPr="004D7E7E">
          <w:rPr>
            <w:rStyle w:val="Hyperlink"/>
            <w:rFonts w:cs="Arial"/>
            <w:sz w:val="22"/>
          </w:rPr>
          <w:t>https://www.abf.gov.au/</w:t>
        </w:r>
      </w:hyperlink>
      <w:r w:rsidR="00B74FAB" w:rsidRPr="000015A0">
        <w:rPr>
          <w:rFonts w:cs="Arial"/>
          <w:spacing w:val="-2"/>
          <w:sz w:val="22"/>
        </w:rPr>
        <w:t>) or talk to a licensed customs b</w:t>
      </w:r>
      <w:r w:rsidRPr="000015A0">
        <w:rPr>
          <w:rFonts w:cs="Arial"/>
          <w:spacing w:val="-2"/>
          <w:sz w:val="22"/>
        </w:rPr>
        <w:t>roker</w:t>
      </w:r>
      <w:r w:rsidRPr="000E01C8">
        <w:rPr>
          <w:rFonts w:cs="Arial"/>
          <w:spacing w:val="-2"/>
          <w:sz w:val="22"/>
        </w:rPr>
        <w:t>.</w:t>
      </w:r>
    </w:p>
    <w:p w14:paraId="1574FADD" w14:textId="77777777" w:rsidR="0094755A" w:rsidRPr="000E01C8" w:rsidRDefault="004B4BC6" w:rsidP="0094755A">
      <w:pPr>
        <w:rPr>
          <w:rFonts w:cs="Arial"/>
          <w:sz w:val="22"/>
        </w:rPr>
      </w:pPr>
      <w:r w:rsidRPr="000E01C8">
        <w:rPr>
          <w:rFonts w:cs="Arial"/>
          <w:sz w:val="22"/>
        </w:rPr>
        <w:t>There is no limit to the number of goods listed</w:t>
      </w:r>
      <w:r w:rsidR="001338BE" w:rsidRPr="000E01C8">
        <w:rPr>
          <w:rFonts w:cs="Arial"/>
          <w:sz w:val="22"/>
        </w:rPr>
        <w:t>,</w:t>
      </w:r>
      <w:r w:rsidRPr="000E01C8">
        <w:rPr>
          <w:rFonts w:cs="Arial"/>
          <w:sz w:val="22"/>
        </w:rPr>
        <w:t xml:space="preserve"> however</w:t>
      </w:r>
      <w:r w:rsidR="001338BE" w:rsidRPr="000E01C8">
        <w:rPr>
          <w:rFonts w:cs="Arial"/>
          <w:sz w:val="22"/>
        </w:rPr>
        <w:t>,</w:t>
      </w:r>
      <w:r w:rsidRPr="000E01C8">
        <w:rPr>
          <w:rFonts w:cs="Arial"/>
          <w:sz w:val="22"/>
        </w:rPr>
        <w:t xml:space="preserve"> </w:t>
      </w:r>
      <w:r w:rsidR="005B3680" w:rsidRPr="000E01C8">
        <w:rPr>
          <w:rFonts w:cs="Arial"/>
          <w:sz w:val="22"/>
        </w:rPr>
        <w:t>the following</w:t>
      </w:r>
      <w:r w:rsidR="00F54DDB" w:rsidRPr="000E01C8">
        <w:rPr>
          <w:rFonts w:cs="Arial"/>
          <w:sz w:val="22"/>
        </w:rPr>
        <w:t xml:space="preserve"> goods</w:t>
      </w:r>
      <w:r w:rsidR="005B3680" w:rsidRPr="000E01C8">
        <w:rPr>
          <w:rFonts w:cs="Arial"/>
          <w:sz w:val="22"/>
        </w:rPr>
        <w:t xml:space="preserve"> </w:t>
      </w:r>
      <w:r w:rsidR="005B3680" w:rsidRPr="000E01C8">
        <w:rPr>
          <w:rFonts w:cs="Arial"/>
          <w:b/>
          <w:sz w:val="22"/>
        </w:rPr>
        <w:t>are</w:t>
      </w:r>
      <w:r w:rsidR="005B3680" w:rsidRPr="000E01C8">
        <w:rPr>
          <w:rFonts w:cs="Arial"/>
          <w:sz w:val="22"/>
        </w:rPr>
        <w:t xml:space="preserve"> </w:t>
      </w:r>
      <w:r w:rsidR="005B3680" w:rsidRPr="000E01C8">
        <w:rPr>
          <w:rFonts w:cs="Arial"/>
          <w:b/>
          <w:sz w:val="22"/>
        </w:rPr>
        <w:t>not</w:t>
      </w:r>
      <w:r w:rsidR="005B3680" w:rsidRPr="000E01C8">
        <w:rPr>
          <w:rFonts w:cs="Arial"/>
          <w:sz w:val="22"/>
        </w:rPr>
        <w:t xml:space="preserve"> </w:t>
      </w:r>
      <w:r w:rsidR="00095F93" w:rsidRPr="000E01C8">
        <w:rPr>
          <w:rFonts w:cs="Arial"/>
          <w:sz w:val="22"/>
        </w:rPr>
        <w:t xml:space="preserve">eligible: </w:t>
      </w:r>
    </w:p>
    <w:p w14:paraId="43C8B61E" w14:textId="77777777" w:rsidR="0094755A" w:rsidRPr="000E01C8" w:rsidRDefault="004B4BC6" w:rsidP="00000265">
      <w:pPr>
        <w:pStyle w:val="ListBullet"/>
        <w:ind w:left="641" w:hanging="357"/>
        <w:rPr>
          <w:rFonts w:cs="Arial"/>
          <w:sz w:val="22"/>
        </w:rPr>
      </w:pPr>
      <w:r w:rsidRPr="000E01C8">
        <w:rPr>
          <w:rFonts w:cs="Arial"/>
          <w:sz w:val="22"/>
        </w:rPr>
        <w:t xml:space="preserve">goods </w:t>
      </w:r>
      <w:r w:rsidR="0094755A" w:rsidRPr="000E01C8">
        <w:rPr>
          <w:rFonts w:cs="Arial"/>
          <w:sz w:val="22"/>
        </w:rPr>
        <w:t>intended for sale in a</w:t>
      </w:r>
      <w:r w:rsidR="00A27178" w:rsidRPr="000E01C8">
        <w:rPr>
          <w:rFonts w:cs="Arial"/>
          <w:sz w:val="22"/>
        </w:rPr>
        <w:t xml:space="preserve"> </w:t>
      </w:r>
      <w:r w:rsidR="005E3347" w:rsidRPr="000E01C8">
        <w:rPr>
          <w:rFonts w:cs="Arial"/>
          <w:sz w:val="22"/>
        </w:rPr>
        <w:t xml:space="preserve">‘duty free’ </w:t>
      </w:r>
      <w:r w:rsidR="003B6AE9" w:rsidRPr="000E01C8">
        <w:rPr>
          <w:rFonts w:cs="Arial"/>
          <w:sz w:val="22"/>
        </w:rPr>
        <w:t>establishment</w:t>
      </w:r>
      <w:r w:rsidR="00A27178" w:rsidRPr="000E01C8">
        <w:rPr>
          <w:rFonts w:cs="Arial"/>
          <w:sz w:val="22"/>
        </w:rPr>
        <w:t xml:space="preserve"> </w:t>
      </w:r>
    </w:p>
    <w:p w14:paraId="05FF81D5" w14:textId="77777777" w:rsidR="00294E46" w:rsidRPr="000E01C8" w:rsidRDefault="004B4BC6" w:rsidP="00294E46">
      <w:pPr>
        <w:pStyle w:val="ListBullet"/>
        <w:ind w:left="641" w:hanging="357"/>
        <w:rPr>
          <w:rFonts w:cs="Arial"/>
          <w:spacing w:val="-4"/>
          <w:sz w:val="22"/>
        </w:rPr>
      </w:pPr>
      <w:r w:rsidRPr="000E01C8">
        <w:rPr>
          <w:rFonts w:cs="Arial"/>
          <w:spacing w:val="-4"/>
          <w:sz w:val="22"/>
        </w:rPr>
        <w:t>g</w:t>
      </w:r>
      <w:r w:rsidR="0094755A" w:rsidRPr="000E01C8">
        <w:rPr>
          <w:rFonts w:cs="Arial"/>
          <w:spacing w:val="-4"/>
          <w:sz w:val="22"/>
        </w:rPr>
        <w:t xml:space="preserve">oods which, if produced in Australia, would be subject to </w:t>
      </w:r>
      <w:r w:rsidR="00476833" w:rsidRPr="000E01C8">
        <w:rPr>
          <w:rFonts w:cs="Arial"/>
          <w:spacing w:val="-4"/>
          <w:sz w:val="22"/>
        </w:rPr>
        <w:t xml:space="preserve">excise </w:t>
      </w:r>
      <w:r w:rsidR="0094755A" w:rsidRPr="000E01C8">
        <w:rPr>
          <w:rFonts w:cs="Arial"/>
          <w:spacing w:val="-4"/>
          <w:sz w:val="22"/>
        </w:rPr>
        <w:t>duties</w:t>
      </w:r>
    </w:p>
    <w:p w14:paraId="36246F31" w14:textId="77777777" w:rsidR="009A581D" w:rsidRPr="000015A0" w:rsidRDefault="009A581D" w:rsidP="000015A0">
      <w:pPr>
        <w:pStyle w:val="ListBullet"/>
        <w:numPr>
          <w:ilvl w:val="0"/>
          <w:numId w:val="0"/>
        </w:numPr>
        <w:ind w:left="1077" w:hanging="360"/>
        <w:rPr>
          <w:rFonts w:cs="Arial"/>
          <w:sz w:val="22"/>
          <w:highlight w:val="green"/>
        </w:rPr>
      </w:pPr>
    </w:p>
    <w:p w14:paraId="2ECA8816" w14:textId="77777777" w:rsidR="00CE1EF5" w:rsidRPr="000E01C8" w:rsidRDefault="00961BA6" w:rsidP="000015A0">
      <w:pPr>
        <w:pStyle w:val="ListBullet"/>
        <w:numPr>
          <w:ilvl w:val="0"/>
          <w:numId w:val="0"/>
        </w:numPr>
        <w:ind w:left="142" w:hanging="142"/>
        <w:rPr>
          <w:rFonts w:cs="Arial"/>
          <w:iCs/>
          <w:sz w:val="22"/>
        </w:rPr>
      </w:pPr>
      <w:r w:rsidRPr="000015A0">
        <w:rPr>
          <w:rFonts w:eastAsia="Calibri" w:cs="Arial"/>
          <w:sz w:val="22"/>
          <w:szCs w:val="22"/>
        </w:rPr>
        <w:t xml:space="preserve">The following </w:t>
      </w:r>
      <w:r w:rsidR="008B661F" w:rsidRPr="000E01C8">
        <w:rPr>
          <w:rFonts w:eastAsia="Calibri" w:cs="Arial"/>
          <w:sz w:val="22"/>
          <w:szCs w:val="22"/>
        </w:rPr>
        <w:t xml:space="preserve">consumption or use is permitted in relation to the </w:t>
      </w:r>
      <w:r w:rsidRPr="000015A0">
        <w:rPr>
          <w:rFonts w:eastAsia="Calibri" w:cs="Arial"/>
          <w:sz w:val="22"/>
          <w:szCs w:val="22"/>
        </w:rPr>
        <w:t>goods</w:t>
      </w:r>
      <w:r w:rsidR="00212C01" w:rsidRPr="000E01C8">
        <w:rPr>
          <w:rFonts w:cs="Arial"/>
          <w:iCs/>
          <w:sz w:val="22"/>
        </w:rPr>
        <w:t>:</w:t>
      </w:r>
    </w:p>
    <w:p w14:paraId="2AD3934D" w14:textId="77777777" w:rsidR="00FF4CB1" w:rsidRPr="000E01C8" w:rsidRDefault="00FF4CB1" w:rsidP="000015A0">
      <w:pPr>
        <w:pStyle w:val="ListBullet"/>
        <w:numPr>
          <w:ilvl w:val="0"/>
          <w:numId w:val="0"/>
        </w:numPr>
        <w:ind w:left="142" w:hanging="142"/>
        <w:rPr>
          <w:rFonts w:cs="Arial"/>
          <w:iCs/>
          <w:sz w:val="22"/>
        </w:rPr>
      </w:pPr>
    </w:p>
    <w:p w14:paraId="11C6CC9D" w14:textId="77777777" w:rsidR="00095F93" w:rsidRPr="000E01C8" w:rsidRDefault="00095F93" w:rsidP="00294E46">
      <w:pPr>
        <w:pStyle w:val="ListBullet"/>
        <w:numPr>
          <w:ilvl w:val="1"/>
          <w:numId w:val="7"/>
        </w:numPr>
        <w:ind w:left="709" w:hanging="425"/>
        <w:rPr>
          <w:rFonts w:cs="Arial"/>
          <w:sz w:val="22"/>
        </w:rPr>
      </w:pPr>
      <w:r w:rsidRPr="000E01C8">
        <w:rPr>
          <w:rFonts w:cs="Arial"/>
          <w:sz w:val="22"/>
        </w:rPr>
        <w:t>accidental damage</w:t>
      </w:r>
      <w:r w:rsidR="008B661F" w:rsidRPr="000E01C8">
        <w:rPr>
          <w:rFonts w:cs="Arial"/>
          <w:sz w:val="22"/>
        </w:rPr>
        <w:t xml:space="preserve"> in Australia</w:t>
      </w:r>
    </w:p>
    <w:p w14:paraId="12A45C22" w14:textId="77777777" w:rsidR="00095F93" w:rsidRPr="000E01C8" w:rsidRDefault="00095F93" w:rsidP="00294E46">
      <w:pPr>
        <w:pStyle w:val="ListBullet"/>
        <w:numPr>
          <w:ilvl w:val="1"/>
          <w:numId w:val="7"/>
        </w:numPr>
        <w:ind w:left="709" w:hanging="425"/>
        <w:rPr>
          <w:rFonts w:cs="Arial"/>
          <w:sz w:val="22"/>
        </w:rPr>
      </w:pPr>
      <w:r w:rsidRPr="000E01C8">
        <w:rPr>
          <w:rFonts w:cs="Arial"/>
          <w:sz w:val="22"/>
        </w:rPr>
        <w:t>accidental destruction in Australia</w:t>
      </w:r>
    </w:p>
    <w:p w14:paraId="466F4790" w14:textId="77777777" w:rsidR="008B661F" w:rsidRPr="000015A0" w:rsidRDefault="008B661F" w:rsidP="00294E46">
      <w:pPr>
        <w:pStyle w:val="ListBullet"/>
        <w:numPr>
          <w:ilvl w:val="1"/>
          <w:numId w:val="7"/>
        </w:numPr>
        <w:ind w:left="709" w:hanging="425"/>
        <w:rPr>
          <w:rFonts w:cs="Arial"/>
          <w:sz w:val="22"/>
        </w:rPr>
      </w:pPr>
      <w:r w:rsidRPr="000E01C8">
        <w:rPr>
          <w:rFonts w:cs="Arial"/>
          <w:color w:val="000000"/>
          <w:sz w:val="22"/>
          <w:szCs w:val="22"/>
          <w:shd w:val="clear" w:color="auto" w:fill="FFFFFF"/>
        </w:rPr>
        <w:t>inspection or exhibition* in Australia before the goods are exported</w:t>
      </w:r>
    </w:p>
    <w:p w14:paraId="36193688" w14:textId="77777777" w:rsidR="008B661F" w:rsidRPr="000015A0" w:rsidRDefault="008B661F" w:rsidP="0016247B">
      <w:pPr>
        <w:pStyle w:val="ListBullet"/>
        <w:numPr>
          <w:ilvl w:val="1"/>
          <w:numId w:val="7"/>
        </w:numPr>
        <w:ind w:left="709" w:hanging="425"/>
        <w:rPr>
          <w:rFonts w:cs="Arial"/>
          <w:sz w:val="22"/>
        </w:rPr>
      </w:pPr>
      <w:r w:rsidRPr="000E01C8">
        <w:rPr>
          <w:rFonts w:cs="Arial"/>
          <w:color w:val="000000"/>
          <w:sz w:val="22"/>
          <w:szCs w:val="22"/>
          <w:shd w:val="clear" w:color="auto" w:fill="FFFFFF"/>
        </w:rPr>
        <w:t>incidental use that occurs immediately before the goods are exported</w:t>
      </w:r>
      <w:r w:rsidRPr="000E01C8">
        <w:rPr>
          <w:rFonts w:cs="Arial"/>
          <w:sz w:val="22"/>
        </w:rPr>
        <w:t xml:space="preserve"> (e.g. product testing)</w:t>
      </w:r>
    </w:p>
    <w:p w14:paraId="004DC35F" w14:textId="77777777" w:rsidR="008B661F" w:rsidRPr="000E01C8" w:rsidRDefault="008B661F" w:rsidP="00294E46">
      <w:pPr>
        <w:pStyle w:val="ListBullet"/>
        <w:numPr>
          <w:ilvl w:val="1"/>
          <w:numId w:val="7"/>
        </w:numPr>
        <w:ind w:left="709" w:hanging="425"/>
        <w:rPr>
          <w:rFonts w:cs="Arial"/>
          <w:sz w:val="22"/>
        </w:rPr>
      </w:pPr>
      <w:r w:rsidRPr="000E01C8">
        <w:rPr>
          <w:rFonts w:cs="Arial"/>
          <w:color w:val="000000"/>
          <w:sz w:val="22"/>
          <w:szCs w:val="22"/>
          <w:shd w:val="clear" w:color="auto" w:fill="FFFFFF"/>
        </w:rPr>
        <w:t>if the goods are traveller’s cheques</w:t>
      </w:r>
      <w:r w:rsidR="00896603" w:rsidRPr="000E01C8">
        <w:rPr>
          <w:rFonts w:cs="Arial"/>
          <w:color w:val="000000"/>
          <w:sz w:val="22"/>
          <w:szCs w:val="22"/>
          <w:shd w:val="clear" w:color="auto" w:fill="FFFFFF"/>
        </w:rPr>
        <w:t xml:space="preserve"> </w:t>
      </w:r>
      <w:r w:rsidRPr="000E01C8">
        <w:rPr>
          <w:rFonts w:cs="Arial"/>
          <w:color w:val="000000"/>
          <w:sz w:val="22"/>
          <w:szCs w:val="22"/>
          <w:shd w:val="clear" w:color="auto" w:fill="FFFFFF"/>
        </w:rPr>
        <w:t>writing on the cheques in Australia, other than countersigning the cheques in exchange for goods, services or cash.</w:t>
      </w:r>
    </w:p>
    <w:p w14:paraId="424CBD52" w14:textId="77777777" w:rsidR="00864946" w:rsidRPr="000E01C8" w:rsidRDefault="00AE2426" w:rsidP="00BB488C">
      <w:pPr>
        <w:pStyle w:val="ListBullet"/>
        <w:numPr>
          <w:ilvl w:val="0"/>
          <w:numId w:val="0"/>
        </w:numPr>
        <w:spacing w:before="240" w:line="240" w:lineRule="atLeast"/>
        <w:rPr>
          <w:rStyle w:val="Heading6Char"/>
          <w:rFonts w:cs="Arial"/>
        </w:rPr>
      </w:pPr>
      <w:r w:rsidRPr="000E01C8">
        <w:rPr>
          <w:rFonts w:cs="Arial"/>
          <w:sz w:val="22"/>
        </w:rPr>
        <w:br/>
      </w:r>
      <w:r w:rsidR="00786019" w:rsidRPr="000015A0">
        <w:rPr>
          <w:rFonts w:cs="Arial"/>
          <w:i/>
          <w:sz w:val="22"/>
        </w:rPr>
        <w:t>*</w:t>
      </w:r>
      <w:r w:rsidR="00CC20FA" w:rsidRPr="000015A0">
        <w:rPr>
          <w:rFonts w:cs="Arial"/>
          <w:i/>
          <w:sz w:val="22"/>
        </w:rPr>
        <w:t>Inspection or e</w:t>
      </w:r>
      <w:r w:rsidR="00786019" w:rsidRPr="000015A0">
        <w:rPr>
          <w:rFonts w:cs="Arial"/>
          <w:i/>
          <w:sz w:val="22"/>
        </w:rPr>
        <w:t xml:space="preserve">xhibition: </w:t>
      </w:r>
      <w:r w:rsidR="00CC20FA" w:rsidRPr="000015A0">
        <w:rPr>
          <w:rFonts w:cs="Arial"/>
          <w:i/>
          <w:sz w:val="22"/>
        </w:rPr>
        <w:t xml:space="preserve">could include display in a </w:t>
      </w:r>
      <w:r w:rsidR="00A50A6A" w:rsidRPr="000015A0">
        <w:rPr>
          <w:rFonts w:cs="Arial"/>
          <w:i/>
          <w:sz w:val="22"/>
        </w:rPr>
        <w:t xml:space="preserve">museum, art gallery or any </w:t>
      </w:r>
      <w:r w:rsidR="00CC20FA" w:rsidRPr="000015A0">
        <w:rPr>
          <w:rFonts w:cs="Arial"/>
          <w:i/>
          <w:sz w:val="22"/>
        </w:rPr>
        <w:t xml:space="preserve">other place, </w:t>
      </w:r>
      <w:r w:rsidR="00CC20FA" w:rsidRPr="000015A0">
        <w:rPr>
          <w:rFonts w:cs="Arial"/>
          <w:i/>
          <w:sz w:val="22"/>
        </w:rPr>
        <w:lastRenderedPageBreak/>
        <w:t xml:space="preserve">for viewing purposes only. </w:t>
      </w:r>
      <w:r w:rsidR="00A50A6A" w:rsidRPr="000015A0">
        <w:rPr>
          <w:rFonts w:cs="Arial"/>
          <w:i/>
          <w:sz w:val="22"/>
        </w:rPr>
        <w:t>T</w:t>
      </w:r>
      <w:r w:rsidR="00CC20FA" w:rsidRPr="000015A0">
        <w:rPr>
          <w:rFonts w:cs="Arial"/>
          <w:i/>
          <w:sz w:val="22"/>
        </w:rPr>
        <w:t>he goods must not be intended for sale</w:t>
      </w:r>
      <w:r w:rsidR="00A50A6A" w:rsidRPr="000015A0">
        <w:rPr>
          <w:rFonts w:cs="Arial"/>
          <w:i/>
          <w:sz w:val="22"/>
        </w:rPr>
        <w:t xml:space="preserve">, either in part or all, </w:t>
      </w:r>
      <w:r w:rsidR="00CC20FA" w:rsidRPr="000015A0">
        <w:rPr>
          <w:rFonts w:cs="Arial"/>
          <w:i/>
          <w:sz w:val="22"/>
        </w:rPr>
        <w:t>in Australia</w:t>
      </w:r>
      <w:r w:rsidR="00CC20FA" w:rsidRPr="000E01C8">
        <w:rPr>
          <w:rFonts w:cs="Arial"/>
          <w:sz w:val="22"/>
        </w:rPr>
        <w:t xml:space="preserve">. </w:t>
      </w:r>
    </w:p>
    <w:p w14:paraId="1507DA45" w14:textId="77777777" w:rsidR="00583F61" w:rsidRPr="000015A0" w:rsidRDefault="00583F61" w:rsidP="000015A0">
      <w:pPr>
        <w:pStyle w:val="Heading1"/>
      </w:pPr>
      <w:bookmarkStart w:id="38" w:name="_Record_keeping_requirements_1"/>
      <w:bookmarkStart w:id="39" w:name="_Toc113959052"/>
      <w:bookmarkEnd w:id="38"/>
      <w:r w:rsidRPr="000015A0">
        <w:rPr>
          <w:rStyle w:val="Heading1Char"/>
          <w:iCs/>
        </w:rPr>
        <w:t>Record keeping</w:t>
      </w:r>
      <w:bookmarkEnd w:id="39"/>
      <w:r w:rsidRPr="000015A0">
        <w:t xml:space="preserve"> </w:t>
      </w:r>
    </w:p>
    <w:p w14:paraId="694D4502" w14:textId="77777777" w:rsidR="004D2213" w:rsidRDefault="00961BA6" w:rsidP="00583F61">
      <w:pPr>
        <w:rPr>
          <w:rFonts w:cs="Arial"/>
          <w:sz w:val="22"/>
        </w:rPr>
      </w:pPr>
      <w:r w:rsidRPr="000E01C8">
        <w:rPr>
          <w:rFonts w:cs="Arial"/>
          <w:sz w:val="22"/>
        </w:rPr>
        <w:t>As a Tradex order holder, y</w:t>
      </w:r>
      <w:r w:rsidRPr="000015A0">
        <w:rPr>
          <w:rFonts w:cs="Arial"/>
          <w:sz w:val="22"/>
        </w:rPr>
        <w:t>ou must maintain adequate and relevant records in English in a place in Australia for 5 years in respect of the nominated goods from the time of importation to exportation</w:t>
      </w:r>
      <w:r w:rsidRPr="000E01C8">
        <w:rPr>
          <w:rFonts w:cs="Arial"/>
          <w:sz w:val="22"/>
        </w:rPr>
        <w:t>.</w:t>
      </w:r>
    </w:p>
    <w:p w14:paraId="545D438E" w14:textId="1242A26E" w:rsidR="00583F61" w:rsidRPr="00420017" w:rsidRDefault="00583F61" w:rsidP="00583F61">
      <w:pPr>
        <w:rPr>
          <w:rFonts w:cs="Arial"/>
          <w:sz w:val="22"/>
        </w:rPr>
      </w:pPr>
      <w:r w:rsidRPr="000E01C8">
        <w:rPr>
          <w:rFonts w:cs="Arial"/>
          <w:sz w:val="22"/>
        </w:rPr>
        <w:t xml:space="preserve">If a third party exports the goods, it </w:t>
      </w:r>
      <w:r w:rsidR="00646242" w:rsidRPr="000E01C8">
        <w:rPr>
          <w:rFonts w:cs="Arial"/>
          <w:sz w:val="22"/>
        </w:rPr>
        <w:t>is</w:t>
      </w:r>
      <w:r w:rsidRPr="000E01C8">
        <w:rPr>
          <w:rFonts w:cs="Arial"/>
          <w:sz w:val="22"/>
        </w:rPr>
        <w:t xml:space="preserve"> the </w:t>
      </w:r>
      <w:r w:rsidR="00390DF0" w:rsidRPr="000E01C8">
        <w:rPr>
          <w:rFonts w:cs="Arial"/>
          <w:sz w:val="22"/>
        </w:rPr>
        <w:t xml:space="preserve">order holder’s </w:t>
      </w:r>
      <w:r w:rsidRPr="000E01C8">
        <w:rPr>
          <w:rFonts w:cs="Arial"/>
          <w:sz w:val="22"/>
        </w:rPr>
        <w:t xml:space="preserve">responsibility to ensure they have access to </w:t>
      </w:r>
      <w:r w:rsidR="001909B2">
        <w:rPr>
          <w:rFonts w:cs="Arial"/>
          <w:sz w:val="22"/>
        </w:rPr>
        <w:t>those records</w:t>
      </w:r>
      <w:r w:rsidR="004D2213" w:rsidRPr="00420017">
        <w:rPr>
          <w:rFonts w:cs="Arial"/>
          <w:sz w:val="22"/>
        </w:rPr>
        <w:t xml:space="preserve">. You must be able to provide copies of your records </w:t>
      </w:r>
      <w:r w:rsidR="001909B2" w:rsidRPr="00420017">
        <w:rPr>
          <w:rFonts w:cs="Arial"/>
          <w:sz w:val="22"/>
        </w:rPr>
        <w:t>and the third part</w:t>
      </w:r>
      <w:r w:rsidR="009C4C1D">
        <w:rPr>
          <w:rFonts w:cs="Arial"/>
          <w:sz w:val="22"/>
        </w:rPr>
        <w:t>y’s</w:t>
      </w:r>
      <w:r w:rsidR="001909B2" w:rsidRPr="00420017">
        <w:rPr>
          <w:rFonts w:cs="Arial"/>
          <w:sz w:val="22"/>
        </w:rPr>
        <w:t xml:space="preserve"> records to the</w:t>
      </w:r>
      <w:r w:rsidR="002E6668" w:rsidRPr="00420017">
        <w:rPr>
          <w:rFonts w:cs="Arial"/>
          <w:sz w:val="22"/>
        </w:rPr>
        <w:t xml:space="preserve"> department</w:t>
      </w:r>
      <w:r w:rsidR="001909B2" w:rsidRPr="00420017">
        <w:rPr>
          <w:rFonts w:cs="Arial"/>
          <w:sz w:val="22"/>
        </w:rPr>
        <w:t xml:space="preserve"> if requested.</w:t>
      </w:r>
    </w:p>
    <w:p w14:paraId="18F572A8" w14:textId="77777777" w:rsidR="00583F61" w:rsidRPr="000E01C8" w:rsidRDefault="002E6668" w:rsidP="00583F61">
      <w:pPr>
        <w:rPr>
          <w:rFonts w:cs="Arial"/>
          <w:sz w:val="22"/>
        </w:rPr>
      </w:pPr>
      <w:r w:rsidRPr="00420017">
        <w:rPr>
          <w:rFonts w:cs="Arial"/>
          <w:sz w:val="22"/>
        </w:rPr>
        <w:t>Your</w:t>
      </w:r>
      <w:r w:rsidR="00583F61" w:rsidRPr="00420017">
        <w:rPr>
          <w:rFonts w:cs="Arial"/>
          <w:sz w:val="22"/>
        </w:rPr>
        <w:t xml:space="preserve"> records </w:t>
      </w:r>
      <w:r w:rsidRPr="00420017">
        <w:rPr>
          <w:rFonts w:cs="Arial"/>
          <w:sz w:val="22"/>
        </w:rPr>
        <w:t xml:space="preserve">should </w:t>
      </w:r>
      <w:r w:rsidR="00583F61" w:rsidRPr="00420017">
        <w:rPr>
          <w:rFonts w:cs="Arial"/>
          <w:sz w:val="22"/>
        </w:rPr>
        <w:t>include details of:</w:t>
      </w:r>
    </w:p>
    <w:p w14:paraId="1B3C693B" w14:textId="77777777" w:rsidR="00483B18" w:rsidRPr="000015A0" w:rsidRDefault="005F1080" w:rsidP="00483B18">
      <w:pPr>
        <w:pStyle w:val="ListBullet"/>
        <w:rPr>
          <w:rFonts w:eastAsia="Calibri" w:cs="Arial"/>
          <w:sz w:val="22"/>
          <w:szCs w:val="22"/>
        </w:rPr>
      </w:pPr>
      <w:r w:rsidRPr="000E01C8">
        <w:rPr>
          <w:rFonts w:eastAsia="Calibri" w:cs="Arial"/>
          <w:sz w:val="22"/>
          <w:szCs w:val="22"/>
        </w:rPr>
        <w:t>i</w:t>
      </w:r>
      <w:r w:rsidR="00483B18" w:rsidRPr="000015A0">
        <w:rPr>
          <w:rFonts w:eastAsia="Calibri" w:cs="Arial"/>
          <w:sz w:val="22"/>
          <w:szCs w:val="22"/>
        </w:rPr>
        <w:t>mportation and exportation of the nominated goods from import to export</w:t>
      </w:r>
    </w:p>
    <w:p w14:paraId="779DB9DF" w14:textId="77777777" w:rsidR="00483B18" w:rsidRPr="000015A0" w:rsidRDefault="005F1080" w:rsidP="00483B18">
      <w:pPr>
        <w:pStyle w:val="ListBullet"/>
        <w:rPr>
          <w:rFonts w:eastAsia="Calibri" w:cs="Arial"/>
          <w:sz w:val="22"/>
          <w:szCs w:val="22"/>
        </w:rPr>
      </w:pPr>
      <w:r w:rsidRPr="000E01C8">
        <w:rPr>
          <w:rFonts w:eastAsia="Calibri" w:cs="Arial"/>
          <w:sz w:val="22"/>
          <w:szCs w:val="22"/>
        </w:rPr>
        <w:t>m</w:t>
      </w:r>
      <w:r w:rsidR="00483B18" w:rsidRPr="000015A0">
        <w:rPr>
          <w:rFonts w:eastAsia="Calibri" w:cs="Arial"/>
          <w:sz w:val="22"/>
          <w:szCs w:val="22"/>
        </w:rPr>
        <w:t>ovement of these goods from import to export, or to the third party who exported the goods (if the goods were exported by a third party)</w:t>
      </w:r>
    </w:p>
    <w:p w14:paraId="78F09E1D" w14:textId="77777777" w:rsidR="00483B18" w:rsidRPr="000015A0" w:rsidRDefault="005F1080" w:rsidP="00483B18">
      <w:pPr>
        <w:pStyle w:val="ListBullet"/>
        <w:rPr>
          <w:rFonts w:eastAsia="Calibri" w:cs="Arial"/>
          <w:sz w:val="22"/>
          <w:szCs w:val="22"/>
        </w:rPr>
      </w:pPr>
      <w:r w:rsidRPr="000E01C8">
        <w:rPr>
          <w:rFonts w:eastAsia="Calibri" w:cs="Arial"/>
          <w:sz w:val="22"/>
          <w:szCs w:val="22"/>
        </w:rPr>
        <w:t>a</w:t>
      </w:r>
      <w:r w:rsidR="00483B18" w:rsidRPr="000015A0">
        <w:rPr>
          <w:rFonts w:eastAsia="Calibri" w:cs="Arial"/>
          <w:sz w:val="22"/>
          <w:szCs w:val="22"/>
        </w:rPr>
        <w:t>ny storage of the goods, or any goods in which they are incorporated, while in your possession, custody, or ownership</w:t>
      </w:r>
    </w:p>
    <w:p w14:paraId="41EEB359" w14:textId="77777777" w:rsidR="00483B18" w:rsidRPr="000015A0" w:rsidRDefault="005F1080" w:rsidP="00483B18">
      <w:pPr>
        <w:pStyle w:val="ListBullet"/>
        <w:rPr>
          <w:rFonts w:eastAsia="Calibri" w:cs="Arial"/>
          <w:sz w:val="22"/>
          <w:szCs w:val="22"/>
        </w:rPr>
      </w:pPr>
      <w:r w:rsidRPr="000E01C8">
        <w:rPr>
          <w:rFonts w:eastAsia="Calibri" w:cs="Arial"/>
          <w:sz w:val="22"/>
          <w:szCs w:val="22"/>
        </w:rPr>
        <w:t>t</w:t>
      </w:r>
      <w:r w:rsidR="00483B18" w:rsidRPr="000015A0">
        <w:rPr>
          <w:rFonts w:eastAsia="Calibri" w:cs="Arial"/>
          <w:sz w:val="22"/>
          <w:szCs w:val="22"/>
        </w:rPr>
        <w:t xml:space="preserve">he exportation of the goods in which they were incorporated </w:t>
      </w:r>
    </w:p>
    <w:p w14:paraId="7D633E10" w14:textId="77777777" w:rsidR="005F1080" w:rsidRPr="000015A0" w:rsidRDefault="005F1080" w:rsidP="00483B18">
      <w:pPr>
        <w:pStyle w:val="ListBullet"/>
        <w:rPr>
          <w:rFonts w:eastAsia="Calibri" w:cs="Arial"/>
          <w:sz w:val="22"/>
          <w:szCs w:val="22"/>
        </w:rPr>
      </w:pPr>
      <w:r w:rsidRPr="000E01C8">
        <w:rPr>
          <w:rFonts w:eastAsia="Calibri" w:cs="Arial"/>
          <w:sz w:val="22"/>
          <w:szCs w:val="22"/>
        </w:rPr>
        <w:t>a</w:t>
      </w:r>
      <w:r w:rsidR="00483B18" w:rsidRPr="000015A0">
        <w:rPr>
          <w:rFonts w:eastAsia="Calibri" w:cs="Arial"/>
          <w:sz w:val="22"/>
          <w:szCs w:val="22"/>
        </w:rPr>
        <w:t>ny domestic sale, consumption, use, disposal, wastage, or other non-permitted dealing of the goods, or any goods in which they were incorporated into, in Australia by you</w:t>
      </w:r>
    </w:p>
    <w:p w14:paraId="6350D8C2" w14:textId="77777777" w:rsidR="005F1080" w:rsidRPr="000015A0" w:rsidRDefault="005F1080" w:rsidP="000015A0">
      <w:pPr>
        <w:pStyle w:val="ListBullet"/>
        <w:rPr>
          <w:rFonts w:cs="Arial"/>
          <w:sz w:val="22"/>
          <w:szCs w:val="22"/>
        </w:rPr>
      </w:pPr>
      <w:r w:rsidRPr="000E01C8">
        <w:rPr>
          <w:rFonts w:eastAsia="Calibri" w:cs="Arial"/>
          <w:sz w:val="22"/>
          <w:szCs w:val="22"/>
        </w:rPr>
        <w:t>p</w:t>
      </w:r>
      <w:r w:rsidR="00483B18" w:rsidRPr="000015A0">
        <w:rPr>
          <w:rFonts w:eastAsia="Calibri" w:cs="Arial"/>
          <w:sz w:val="22"/>
          <w:szCs w:val="22"/>
        </w:rPr>
        <w:t>ayment of Tradex duty in respect of the goods (where applicable)</w:t>
      </w:r>
      <w:r w:rsidRPr="000015A0">
        <w:rPr>
          <w:rFonts w:eastAsia="Calibri" w:cs="Arial"/>
          <w:sz w:val="22"/>
          <w:szCs w:val="22"/>
        </w:rPr>
        <w:t xml:space="preserve">. </w:t>
      </w:r>
    </w:p>
    <w:p w14:paraId="2F986883" w14:textId="77777777" w:rsidR="005F1080" w:rsidRPr="000E01C8" w:rsidRDefault="005F1080" w:rsidP="000015A0">
      <w:pPr>
        <w:pStyle w:val="ListBullet"/>
        <w:numPr>
          <w:ilvl w:val="0"/>
          <w:numId w:val="0"/>
        </w:numPr>
        <w:ind w:left="717"/>
        <w:rPr>
          <w:rFonts w:eastAsia="Calibri" w:cs="Arial"/>
          <w:sz w:val="22"/>
          <w:szCs w:val="22"/>
        </w:rPr>
      </w:pPr>
    </w:p>
    <w:p w14:paraId="04EE41DC" w14:textId="77777777" w:rsidR="00583F61" w:rsidRPr="000E01C8" w:rsidRDefault="002712B3" w:rsidP="000015A0">
      <w:pPr>
        <w:pStyle w:val="ListBullet"/>
        <w:numPr>
          <w:ilvl w:val="0"/>
          <w:numId w:val="0"/>
        </w:numPr>
        <w:ind w:left="717"/>
        <w:rPr>
          <w:rFonts w:cs="Arial"/>
          <w:sz w:val="22"/>
          <w:szCs w:val="22"/>
        </w:rPr>
      </w:pPr>
      <w:r w:rsidRPr="000E01C8">
        <w:rPr>
          <w:rFonts w:cs="Arial"/>
          <w:sz w:val="22"/>
          <w:szCs w:val="22"/>
        </w:rPr>
        <w:t xml:space="preserve">Some </w:t>
      </w:r>
      <w:r w:rsidR="0018115A" w:rsidRPr="000015A0">
        <w:rPr>
          <w:rFonts w:cs="Arial"/>
          <w:sz w:val="22"/>
          <w:szCs w:val="22"/>
        </w:rPr>
        <w:t>Examples of records include:</w:t>
      </w:r>
    </w:p>
    <w:p w14:paraId="43614759" w14:textId="77777777" w:rsidR="005F1080" w:rsidRPr="000015A0" w:rsidRDefault="005F1080" w:rsidP="000015A0">
      <w:pPr>
        <w:pStyle w:val="ListBullet"/>
        <w:numPr>
          <w:ilvl w:val="0"/>
          <w:numId w:val="0"/>
        </w:numPr>
        <w:ind w:left="717"/>
        <w:rPr>
          <w:rFonts w:cs="Arial"/>
          <w:sz w:val="22"/>
          <w:szCs w:val="22"/>
        </w:rPr>
      </w:pPr>
    </w:p>
    <w:p w14:paraId="05FB048A" w14:textId="2EC7BCC5" w:rsidR="0018115A" w:rsidRPr="000015A0" w:rsidRDefault="005F1080" w:rsidP="0018115A">
      <w:pPr>
        <w:pStyle w:val="ListBullet"/>
        <w:rPr>
          <w:rFonts w:cs="Arial"/>
          <w:sz w:val="22"/>
          <w:szCs w:val="22"/>
        </w:rPr>
      </w:pPr>
      <w:r w:rsidRPr="000E01C8">
        <w:rPr>
          <w:rFonts w:cs="Arial"/>
          <w:sz w:val="22"/>
          <w:szCs w:val="22"/>
        </w:rPr>
        <w:t>i</w:t>
      </w:r>
      <w:r w:rsidR="0018115A" w:rsidRPr="000015A0">
        <w:rPr>
          <w:rFonts w:cs="Arial"/>
          <w:sz w:val="22"/>
          <w:szCs w:val="22"/>
        </w:rPr>
        <w:t>mportation documents: import declarations, bill of landing, order forms, commercial sales invoices, p</w:t>
      </w:r>
      <w:r w:rsidR="00075EF9">
        <w:rPr>
          <w:rFonts w:cs="Arial"/>
          <w:sz w:val="22"/>
          <w:szCs w:val="22"/>
        </w:rPr>
        <w:t>roof of payment</w:t>
      </w:r>
    </w:p>
    <w:p w14:paraId="09E9E87E" w14:textId="4A781971" w:rsidR="0018115A" w:rsidRPr="000015A0" w:rsidRDefault="005F1080" w:rsidP="0018115A">
      <w:pPr>
        <w:pStyle w:val="ListBullet"/>
        <w:rPr>
          <w:rFonts w:cs="Arial"/>
          <w:sz w:val="22"/>
          <w:szCs w:val="22"/>
        </w:rPr>
      </w:pPr>
      <w:r w:rsidRPr="000E01C8">
        <w:rPr>
          <w:rFonts w:cs="Arial"/>
          <w:sz w:val="22"/>
          <w:szCs w:val="22"/>
        </w:rPr>
        <w:t>e</w:t>
      </w:r>
      <w:r w:rsidR="0018115A" w:rsidRPr="000015A0">
        <w:rPr>
          <w:rFonts w:cs="Arial"/>
          <w:sz w:val="22"/>
          <w:szCs w:val="22"/>
        </w:rPr>
        <w:t>xportation documents: commercial sales invoices, proof of payment, sales ledger (separating domestic sales from exports), includi</w:t>
      </w:r>
      <w:r w:rsidR="00075EF9">
        <w:rPr>
          <w:rFonts w:cs="Arial"/>
          <w:sz w:val="22"/>
          <w:szCs w:val="22"/>
        </w:rPr>
        <w:t>ng any exports by third parties</w:t>
      </w:r>
    </w:p>
    <w:p w14:paraId="6D88F2C0" w14:textId="5E10542F" w:rsidR="0018115A" w:rsidRPr="000015A0" w:rsidRDefault="005F1080" w:rsidP="0018115A">
      <w:pPr>
        <w:pStyle w:val="ListBullet"/>
        <w:rPr>
          <w:rFonts w:cs="Arial"/>
          <w:sz w:val="22"/>
          <w:szCs w:val="22"/>
        </w:rPr>
      </w:pPr>
      <w:r w:rsidRPr="000E01C8">
        <w:rPr>
          <w:rFonts w:cs="Arial"/>
          <w:sz w:val="22"/>
          <w:szCs w:val="22"/>
        </w:rPr>
        <w:t>i</w:t>
      </w:r>
      <w:r w:rsidR="0018115A" w:rsidRPr="000015A0">
        <w:rPr>
          <w:rFonts w:cs="Arial"/>
          <w:sz w:val="22"/>
          <w:szCs w:val="22"/>
        </w:rPr>
        <w:t>nventory documents: including movement of nominated goods from your inventory; goods that have not been exported and remain part of your stock on hand</w:t>
      </w:r>
      <w:r w:rsidR="00FE1930" w:rsidRPr="000E01C8">
        <w:rPr>
          <w:rFonts w:cs="Arial"/>
          <w:sz w:val="22"/>
          <w:szCs w:val="22"/>
        </w:rPr>
        <w:t xml:space="preserve"> </w:t>
      </w:r>
      <w:r w:rsidR="00075EF9">
        <w:rPr>
          <w:rFonts w:cs="Arial"/>
          <w:sz w:val="22"/>
          <w:szCs w:val="22"/>
        </w:rPr>
        <w:t>(e.g. inventory ledger)</w:t>
      </w:r>
    </w:p>
    <w:p w14:paraId="39D5ACCE" w14:textId="39372BC9" w:rsidR="0018115A" w:rsidRPr="000015A0" w:rsidRDefault="005F1080" w:rsidP="0018115A">
      <w:pPr>
        <w:pStyle w:val="ListBullet"/>
        <w:rPr>
          <w:rFonts w:cs="Arial"/>
          <w:sz w:val="22"/>
          <w:szCs w:val="22"/>
        </w:rPr>
      </w:pPr>
      <w:r w:rsidRPr="000E01C8">
        <w:rPr>
          <w:rFonts w:cs="Arial"/>
          <w:sz w:val="22"/>
          <w:szCs w:val="22"/>
        </w:rPr>
        <w:t>i</w:t>
      </w:r>
      <w:r w:rsidR="0018115A" w:rsidRPr="000015A0">
        <w:rPr>
          <w:rFonts w:cs="Arial"/>
          <w:sz w:val="22"/>
          <w:szCs w:val="22"/>
        </w:rPr>
        <w:t>f nominated goods are used in the manufacture/production of other goods - a Bill of Materials (BoM) or product structure list setting out the raw materials, sub/intermediate assemblies, sub-components, parts and quantities of each needed t</w:t>
      </w:r>
      <w:r w:rsidR="00075EF9">
        <w:rPr>
          <w:rFonts w:cs="Arial"/>
          <w:sz w:val="22"/>
          <w:szCs w:val="22"/>
        </w:rPr>
        <w:t>o manufacture the final product</w:t>
      </w:r>
    </w:p>
    <w:p w14:paraId="55533AD1" w14:textId="1F82727E" w:rsidR="0018115A" w:rsidRPr="000015A0" w:rsidRDefault="005F1080" w:rsidP="0018115A">
      <w:pPr>
        <w:pStyle w:val="ListBullet"/>
        <w:rPr>
          <w:rFonts w:cs="Arial"/>
          <w:sz w:val="22"/>
          <w:szCs w:val="22"/>
        </w:rPr>
      </w:pPr>
      <w:r w:rsidRPr="000E01C8">
        <w:rPr>
          <w:rFonts w:cs="Arial"/>
          <w:sz w:val="22"/>
          <w:szCs w:val="22"/>
        </w:rPr>
        <w:t>r</w:t>
      </w:r>
      <w:r w:rsidR="0018115A" w:rsidRPr="000015A0">
        <w:rPr>
          <w:rFonts w:cs="Arial"/>
          <w:sz w:val="22"/>
          <w:szCs w:val="22"/>
        </w:rPr>
        <w:t xml:space="preserve">ecords of the nominated goods including any goods in which they were incorporated were sold domestically, consumed, used, disposed of or otherwise dealt with in Australia. These may include your sales orders, invoices, proof of payments, </w:t>
      </w:r>
      <w:r w:rsidR="00075EF9">
        <w:rPr>
          <w:rFonts w:cs="Arial"/>
          <w:sz w:val="22"/>
          <w:szCs w:val="22"/>
        </w:rPr>
        <w:t>disposal/usage inventory ledger</w:t>
      </w:r>
    </w:p>
    <w:p w14:paraId="750457E9" w14:textId="661D2C9B" w:rsidR="0018115A" w:rsidRPr="000015A0" w:rsidRDefault="005F1080" w:rsidP="0018115A">
      <w:pPr>
        <w:pStyle w:val="ListBullet"/>
        <w:rPr>
          <w:rFonts w:cs="Arial"/>
          <w:sz w:val="22"/>
          <w:szCs w:val="22"/>
        </w:rPr>
      </w:pPr>
      <w:r w:rsidRPr="000E01C8">
        <w:rPr>
          <w:rFonts w:cs="Arial"/>
          <w:sz w:val="22"/>
          <w:szCs w:val="22"/>
        </w:rPr>
        <w:t>q</w:t>
      </w:r>
      <w:r w:rsidR="0018115A" w:rsidRPr="000015A0">
        <w:rPr>
          <w:rFonts w:cs="Arial"/>
          <w:sz w:val="22"/>
          <w:szCs w:val="22"/>
        </w:rPr>
        <w:t>uantity and value of any wastage from the nominated goods arising from the</w:t>
      </w:r>
      <w:r w:rsidR="00075EF9">
        <w:rPr>
          <w:rFonts w:cs="Arial"/>
          <w:sz w:val="22"/>
          <w:szCs w:val="22"/>
        </w:rPr>
        <w:t xml:space="preserve"> manufacture/production process</w:t>
      </w:r>
    </w:p>
    <w:p w14:paraId="42AD8CBE" w14:textId="77777777" w:rsidR="0018115A" w:rsidRPr="000015A0" w:rsidRDefault="005F1080" w:rsidP="0018115A">
      <w:pPr>
        <w:pStyle w:val="ListBullet"/>
        <w:rPr>
          <w:rFonts w:cs="Arial"/>
          <w:sz w:val="22"/>
          <w:szCs w:val="22"/>
        </w:rPr>
      </w:pPr>
      <w:r w:rsidRPr="000E01C8">
        <w:rPr>
          <w:rFonts w:cs="Arial"/>
          <w:sz w:val="22"/>
          <w:szCs w:val="22"/>
        </w:rPr>
        <w:t>p</w:t>
      </w:r>
      <w:r w:rsidR="0018115A" w:rsidRPr="000015A0">
        <w:rPr>
          <w:rFonts w:cs="Arial"/>
          <w:sz w:val="22"/>
          <w:szCs w:val="22"/>
        </w:rPr>
        <w:t>ayment of Tradex duty and GST records.</w:t>
      </w:r>
    </w:p>
    <w:p w14:paraId="16FD1BAF" w14:textId="77777777" w:rsidR="00D85707" w:rsidRPr="000E01C8" w:rsidRDefault="00D85707">
      <w:pPr>
        <w:spacing w:before="0" w:after="0" w:line="240" w:lineRule="auto"/>
        <w:rPr>
          <w:rFonts w:cs="Arial"/>
          <w:b/>
          <w:bCs/>
          <w:iCs w:val="0"/>
          <w:sz w:val="22"/>
          <w:szCs w:val="26"/>
        </w:rPr>
      </w:pPr>
      <w:r w:rsidRPr="000E01C8">
        <w:rPr>
          <w:rFonts w:cs="Arial"/>
        </w:rPr>
        <w:br w:type="page"/>
      </w:r>
    </w:p>
    <w:p w14:paraId="071BC711" w14:textId="77777777" w:rsidR="00D85707" w:rsidRPr="000E01C8" w:rsidRDefault="00D85707" w:rsidP="000015A0">
      <w:pPr>
        <w:pStyle w:val="Heading1"/>
      </w:pPr>
      <w:bookmarkStart w:id="40" w:name="_Toc113959053"/>
      <w:r w:rsidRPr="000E01C8">
        <w:lastRenderedPageBreak/>
        <w:t xml:space="preserve">Applying for a Tradex </w:t>
      </w:r>
      <w:r w:rsidR="008E32AE" w:rsidRPr="000E01C8">
        <w:t>O</w:t>
      </w:r>
      <w:r w:rsidRPr="000E01C8">
        <w:t>rder</w:t>
      </w:r>
      <w:bookmarkEnd w:id="40"/>
    </w:p>
    <w:p w14:paraId="4FB09D62" w14:textId="77777777" w:rsidR="00D85707" w:rsidRPr="000E01C8" w:rsidRDefault="00D85707" w:rsidP="00FE1930">
      <w:pPr>
        <w:rPr>
          <w:rFonts w:cs="Arial"/>
          <w:b/>
          <w:sz w:val="22"/>
        </w:rPr>
      </w:pPr>
      <w:r w:rsidRPr="000E01C8">
        <w:rPr>
          <w:rFonts w:cs="Arial"/>
          <w:sz w:val="22"/>
        </w:rPr>
        <w:t>Applications can be made at any time</w:t>
      </w:r>
      <w:r w:rsidR="00FE1930" w:rsidRPr="000E01C8">
        <w:rPr>
          <w:rFonts w:cs="Arial"/>
          <w:sz w:val="22"/>
        </w:rPr>
        <w:t xml:space="preserve"> by</w:t>
      </w:r>
      <w:r w:rsidRPr="000E01C8">
        <w:rPr>
          <w:rFonts w:cs="Arial"/>
          <w:sz w:val="22"/>
        </w:rPr>
        <w:t xml:space="preserve"> download</w:t>
      </w:r>
      <w:r w:rsidR="00FE1930" w:rsidRPr="000E01C8">
        <w:rPr>
          <w:rFonts w:cs="Arial"/>
          <w:sz w:val="22"/>
        </w:rPr>
        <w:t xml:space="preserve">ing </w:t>
      </w:r>
      <w:r w:rsidR="005B4148" w:rsidRPr="000E01C8">
        <w:rPr>
          <w:rFonts w:cs="Arial"/>
          <w:sz w:val="22"/>
        </w:rPr>
        <w:t xml:space="preserve">the </w:t>
      </w:r>
      <w:r w:rsidR="00FE1930" w:rsidRPr="000E01C8">
        <w:rPr>
          <w:rFonts w:cs="Arial"/>
          <w:sz w:val="22"/>
        </w:rPr>
        <w:t>application form</w:t>
      </w:r>
      <w:r w:rsidR="009A5602">
        <w:rPr>
          <w:rFonts w:cs="Arial"/>
          <w:sz w:val="22"/>
        </w:rPr>
        <w:t xml:space="preserve"> and guide</w:t>
      </w:r>
      <w:r w:rsidR="00FE1930" w:rsidRPr="000E01C8">
        <w:rPr>
          <w:rFonts w:cs="Arial"/>
          <w:sz w:val="22"/>
        </w:rPr>
        <w:t xml:space="preserve"> </w:t>
      </w:r>
      <w:r w:rsidRPr="000E01C8">
        <w:rPr>
          <w:rFonts w:cs="Arial"/>
          <w:sz w:val="22"/>
        </w:rPr>
        <w:t xml:space="preserve">from </w:t>
      </w:r>
      <w:hyperlink r:id="rId25" w:anchor="key-documents" w:history="1">
        <w:r w:rsidRPr="000E01C8">
          <w:rPr>
            <w:rStyle w:val="Hyperlink"/>
            <w:rFonts w:cs="Arial"/>
            <w:sz w:val="22"/>
          </w:rPr>
          <w:t>business.gov.au</w:t>
        </w:r>
      </w:hyperlink>
      <w:r w:rsidR="004D2213">
        <w:rPr>
          <w:rFonts w:cs="Arial"/>
          <w:sz w:val="22"/>
        </w:rPr>
        <w:t xml:space="preserve">  Em</w:t>
      </w:r>
      <w:r w:rsidRPr="000E01C8">
        <w:rPr>
          <w:rFonts w:cs="Arial"/>
          <w:sz w:val="22"/>
        </w:rPr>
        <w:t xml:space="preserve">ail the </w:t>
      </w:r>
      <w:r w:rsidR="00FE1930" w:rsidRPr="000E01C8">
        <w:rPr>
          <w:rFonts w:cs="Arial"/>
          <w:sz w:val="22"/>
        </w:rPr>
        <w:t>compete</w:t>
      </w:r>
      <w:r w:rsidR="005B4148" w:rsidRPr="000E01C8">
        <w:rPr>
          <w:rFonts w:cs="Arial"/>
          <w:sz w:val="22"/>
        </w:rPr>
        <w:t>d</w:t>
      </w:r>
      <w:r w:rsidR="00FE1930" w:rsidRPr="000E01C8">
        <w:rPr>
          <w:rFonts w:cs="Arial"/>
          <w:sz w:val="22"/>
        </w:rPr>
        <w:t xml:space="preserve"> </w:t>
      </w:r>
      <w:r w:rsidRPr="000E01C8">
        <w:rPr>
          <w:rFonts w:cs="Arial"/>
          <w:sz w:val="22"/>
        </w:rPr>
        <w:t xml:space="preserve">form to </w:t>
      </w:r>
      <w:hyperlink r:id="rId26" w:history="1">
        <w:r w:rsidRPr="000E01C8">
          <w:rPr>
            <w:rStyle w:val="Hyperlink"/>
            <w:rFonts w:cs="Arial"/>
            <w:sz w:val="22"/>
          </w:rPr>
          <w:t>tradex@industry.gov.au</w:t>
        </w:r>
      </w:hyperlink>
    </w:p>
    <w:p w14:paraId="45929A02" w14:textId="77777777" w:rsidR="00D85707" w:rsidRPr="000E01C8" w:rsidRDefault="00D85707" w:rsidP="00D85707">
      <w:pPr>
        <w:rPr>
          <w:rFonts w:cs="Arial"/>
          <w:sz w:val="22"/>
        </w:rPr>
      </w:pPr>
      <w:r w:rsidRPr="000E01C8">
        <w:rPr>
          <w:rFonts w:cs="Arial"/>
          <w:sz w:val="22"/>
        </w:rPr>
        <w:t>Please be aware</w:t>
      </w:r>
      <w:r w:rsidR="00483B18" w:rsidRPr="000E01C8">
        <w:rPr>
          <w:rFonts w:cs="Arial"/>
          <w:sz w:val="22"/>
        </w:rPr>
        <w:t xml:space="preserve"> that</w:t>
      </w:r>
      <w:r w:rsidRPr="000E01C8">
        <w:rPr>
          <w:rFonts w:cs="Arial"/>
          <w:sz w:val="22"/>
        </w:rPr>
        <w:t xml:space="preserve"> providing </w:t>
      </w:r>
      <w:r w:rsidR="00483B18" w:rsidRPr="000E01C8">
        <w:rPr>
          <w:rFonts w:cs="Arial"/>
          <w:sz w:val="22"/>
        </w:rPr>
        <w:t xml:space="preserve">any </w:t>
      </w:r>
      <w:r w:rsidRPr="000E01C8">
        <w:rPr>
          <w:rFonts w:cs="Arial"/>
          <w:sz w:val="22"/>
        </w:rPr>
        <w:t xml:space="preserve">false or misleading information in an application is an </w:t>
      </w:r>
      <w:hyperlink w:anchor="_Offences_1" w:history="1">
        <w:r w:rsidRPr="000E01C8">
          <w:rPr>
            <w:rStyle w:val="Hyperlink"/>
            <w:rFonts w:cs="Arial"/>
            <w:sz w:val="22"/>
          </w:rPr>
          <w:t>offence</w:t>
        </w:r>
      </w:hyperlink>
      <w:r w:rsidRPr="000E01C8">
        <w:rPr>
          <w:rFonts w:cs="Arial"/>
          <w:sz w:val="22"/>
        </w:rPr>
        <w:t>.</w:t>
      </w:r>
    </w:p>
    <w:p w14:paraId="242B1DAA" w14:textId="77777777" w:rsidR="005B4148" w:rsidRPr="000E01C8" w:rsidRDefault="005B4148" w:rsidP="005B4148">
      <w:pPr>
        <w:rPr>
          <w:rFonts w:cs="Arial"/>
          <w:sz w:val="22"/>
        </w:rPr>
      </w:pPr>
      <w:r w:rsidRPr="000E01C8">
        <w:rPr>
          <w:rFonts w:cs="Arial"/>
          <w:sz w:val="22"/>
        </w:rPr>
        <w:t>For further assistance please call 13 28 46</w:t>
      </w:r>
    </w:p>
    <w:p w14:paraId="251DBB8E" w14:textId="77777777" w:rsidR="00D85707" w:rsidRPr="00C95ED4" w:rsidRDefault="00D85707" w:rsidP="000015A0">
      <w:pPr>
        <w:pStyle w:val="Heading2"/>
        <w:rPr>
          <w:rStyle w:val="BookTitle"/>
          <w:rFonts w:cs="Times New Roman"/>
          <w:i w:val="0"/>
          <w:color w:val="auto"/>
          <w:spacing w:val="0"/>
          <w:sz w:val="20"/>
          <w:szCs w:val="24"/>
        </w:rPr>
      </w:pPr>
      <w:bookmarkStart w:id="41" w:name="_Toc107824054"/>
      <w:bookmarkStart w:id="42" w:name="_Toc113959054"/>
      <w:r w:rsidRPr="00C95ED4">
        <w:rPr>
          <w:rStyle w:val="BookTitle"/>
          <w:b/>
          <w:bCs/>
          <w:i w:val="0"/>
          <w:iCs w:val="0"/>
          <w:spacing w:val="0"/>
        </w:rPr>
        <w:t>Assessment process</w:t>
      </w:r>
      <w:bookmarkEnd w:id="41"/>
      <w:bookmarkEnd w:id="42"/>
    </w:p>
    <w:p w14:paraId="00B1044A" w14:textId="0D21152C" w:rsidR="00D85707" w:rsidRPr="000E01C8" w:rsidRDefault="00D85707" w:rsidP="000015A0">
      <w:pPr>
        <w:spacing w:line="240" w:lineRule="auto"/>
        <w:rPr>
          <w:rFonts w:cs="Arial"/>
          <w:sz w:val="22"/>
        </w:rPr>
      </w:pPr>
      <w:r w:rsidRPr="000E01C8">
        <w:rPr>
          <w:rFonts w:cs="Arial"/>
          <w:sz w:val="22"/>
        </w:rPr>
        <w:t xml:space="preserve">Applications are assessed by the </w:t>
      </w:r>
      <w:r w:rsidR="00C403CD" w:rsidRPr="000E01C8">
        <w:rPr>
          <w:rFonts w:cs="Arial"/>
          <w:sz w:val="22"/>
        </w:rPr>
        <w:t xml:space="preserve">department </w:t>
      </w:r>
      <w:r w:rsidRPr="000E01C8">
        <w:rPr>
          <w:rFonts w:cs="Arial"/>
          <w:sz w:val="22"/>
        </w:rPr>
        <w:t xml:space="preserve">to determine eligibility. As part of the process, a Tradex </w:t>
      </w:r>
      <w:r w:rsidR="005F1080" w:rsidRPr="000E01C8">
        <w:rPr>
          <w:rFonts w:cs="Arial"/>
          <w:sz w:val="22"/>
        </w:rPr>
        <w:t xml:space="preserve">officer </w:t>
      </w:r>
      <w:r w:rsidRPr="000E01C8">
        <w:rPr>
          <w:rFonts w:cs="Arial"/>
          <w:sz w:val="22"/>
        </w:rPr>
        <w:t>will contact you to discuss your application. You will be asked to demonstrate your knowledge of, and ability to meet the requirements of the Tradex Scheme. You may also be asked t</w:t>
      </w:r>
      <w:bookmarkStart w:id="43" w:name="_GoBack"/>
      <w:bookmarkEnd w:id="43"/>
      <w:r w:rsidRPr="000E01C8">
        <w:rPr>
          <w:rFonts w:cs="Arial"/>
          <w:sz w:val="22"/>
        </w:rPr>
        <w:t>o provide further information or documents about your business, impo</w:t>
      </w:r>
      <w:r w:rsidR="00A833D6">
        <w:rPr>
          <w:rFonts w:cs="Arial"/>
          <w:sz w:val="22"/>
        </w:rPr>
        <w:t xml:space="preserve">rting and exporting activities and </w:t>
      </w:r>
      <w:r w:rsidR="00075EF9" w:rsidRPr="000E01C8">
        <w:rPr>
          <w:rFonts w:cs="Arial"/>
          <w:sz w:val="22"/>
        </w:rPr>
        <w:t>record</w:t>
      </w:r>
      <w:r w:rsidRPr="000E01C8">
        <w:rPr>
          <w:rFonts w:cs="Arial"/>
          <w:sz w:val="22"/>
        </w:rPr>
        <w:t xml:space="preserve"> keeping systems and how you intend to monitor your use of the Tradex </w:t>
      </w:r>
      <w:r w:rsidR="00075EF9">
        <w:rPr>
          <w:rFonts w:cs="Arial"/>
          <w:sz w:val="22"/>
        </w:rPr>
        <w:t>o</w:t>
      </w:r>
      <w:r w:rsidRPr="000E01C8">
        <w:rPr>
          <w:rFonts w:cs="Arial"/>
          <w:sz w:val="22"/>
        </w:rPr>
        <w:t xml:space="preserve">rder against your imports. </w:t>
      </w:r>
    </w:p>
    <w:p w14:paraId="21FE4C39" w14:textId="77777777" w:rsidR="00D85707" w:rsidRPr="000E01C8" w:rsidRDefault="00D85707" w:rsidP="00D85707">
      <w:pPr>
        <w:rPr>
          <w:rFonts w:cs="Arial"/>
          <w:sz w:val="22"/>
        </w:rPr>
      </w:pPr>
      <w:r w:rsidRPr="000E01C8">
        <w:rPr>
          <w:rFonts w:cs="Arial"/>
          <w:sz w:val="22"/>
        </w:rPr>
        <w:t>The assessment process can take up to 40 days after all the required information has been provided. T</w:t>
      </w:r>
      <w:r w:rsidR="009D108D" w:rsidRPr="000E01C8">
        <w:rPr>
          <w:rFonts w:cs="Arial"/>
          <w:sz w:val="22"/>
        </w:rPr>
        <w:t xml:space="preserve">he following </w:t>
      </w:r>
      <w:r w:rsidR="00D82653" w:rsidRPr="000E01C8">
        <w:rPr>
          <w:rFonts w:cs="Arial"/>
          <w:sz w:val="22"/>
        </w:rPr>
        <w:t>actions can</w:t>
      </w:r>
      <w:r w:rsidR="009D108D" w:rsidRPr="000E01C8">
        <w:rPr>
          <w:rFonts w:cs="Arial"/>
          <w:sz w:val="22"/>
        </w:rPr>
        <w:t xml:space="preserve"> help fast track </w:t>
      </w:r>
      <w:r w:rsidR="00540F64" w:rsidRPr="000E01C8">
        <w:rPr>
          <w:rFonts w:cs="Arial"/>
          <w:sz w:val="22"/>
        </w:rPr>
        <w:t xml:space="preserve">the </w:t>
      </w:r>
      <w:r w:rsidR="00D82653" w:rsidRPr="000E01C8">
        <w:rPr>
          <w:rFonts w:cs="Arial"/>
          <w:sz w:val="22"/>
        </w:rPr>
        <w:t xml:space="preserve">assessment </w:t>
      </w:r>
      <w:r w:rsidR="00540F64" w:rsidRPr="000E01C8">
        <w:rPr>
          <w:rFonts w:cs="Arial"/>
          <w:sz w:val="22"/>
        </w:rPr>
        <w:t xml:space="preserve">process </w:t>
      </w:r>
      <w:r w:rsidR="00D82653" w:rsidRPr="000E01C8">
        <w:rPr>
          <w:rFonts w:cs="Arial"/>
          <w:sz w:val="22"/>
        </w:rPr>
        <w:t xml:space="preserve">of your </w:t>
      </w:r>
      <w:r w:rsidR="009D108D" w:rsidRPr="000E01C8">
        <w:rPr>
          <w:rFonts w:cs="Arial"/>
          <w:sz w:val="22"/>
        </w:rPr>
        <w:t>application</w:t>
      </w:r>
      <w:r w:rsidR="00D82653" w:rsidRPr="000E01C8">
        <w:rPr>
          <w:rFonts w:cs="Arial"/>
          <w:sz w:val="22"/>
        </w:rPr>
        <w:t>:</w:t>
      </w:r>
      <w:r w:rsidRPr="000E01C8">
        <w:rPr>
          <w:rFonts w:cs="Arial"/>
          <w:sz w:val="22"/>
        </w:rPr>
        <w:t xml:space="preserve"> </w:t>
      </w:r>
    </w:p>
    <w:p w14:paraId="33BEE92C" w14:textId="77777777" w:rsidR="00C16026" w:rsidRPr="000015A0" w:rsidRDefault="00D85707" w:rsidP="000015A0">
      <w:pPr>
        <w:pStyle w:val="ListParagraph"/>
        <w:numPr>
          <w:ilvl w:val="0"/>
          <w:numId w:val="58"/>
        </w:numPr>
        <w:spacing w:before="0" w:after="0" w:line="240" w:lineRule="auto"/>
        <w:ind w:left="709"/>
        <w:contextualSpacing w:val="0"/>
        <w:rPr>
          <w:rFonts w:cs="Arial"/>
          <w:sz w:val="22"/>
          <w:szCs w:val="22"/>
        </w:rPr>
      </w:pPr>
      <w:r w:rsidRPr="000E01C8">
        <w:rPr>
          <w:rFonts w:cs="Arial"/>
          <w:sz w:val="22"/>
          <w:szCs w:val="22"/>
        </w:rPr>
        <w:t>ensure all required sections of the application form</w:t>
      </w:r>
      <w:r w:rsidR="00C403CD" w:rsidRPr="000E01C8">
        <w:rPr>
          <w:rFonts w:cs="Arial"/>
          <w:sz w:val="22"/>
          <w:szCs w:val="22"/>
        </w:rPr>
        <w:t xml:space="preserve"> </w:t>
      </w:r>
      <w:r w:rsidR="00B23DB2" w:rsidRPr="000E01C8">
        <w:rPr>
          <w:rFonts w:cs="Arial"/>
          <w:sz w:val="22"/>
          <w:szCs w:val="22"/>
        </w:rPr>
        <w:t xml:space="preserve">are correctly </w:t>
      </w:r>
      <w:r w:rsidR="00C403CD" w:rsidRPr="000E01C8">
        <w:rPr>
          <w:rFonts w:cs="Arial"/>
          <w:sz w:val="22"/>
          <w:szCs w:val="22"/>
        </w:rPr>
        <w:t>complete</w:t>
      </w:r>
      <w:r w:rsidR="00B23DB2" w:rsidRPr="000E01C8">
        <w:rPr>
          <w:rFonts w:cs="Arial"/>
          <w:sz w:val="22"/>
          <w:szCs w:val="22"/>
        </w:rPr>
        <w:t>d</w:t>
      </w:r>
      <w:r w:rsidR="00C403CD" w:rsidRPr="000E01C8">
        <w:rPr>
          <w:rFonts w:cs="Arial"/>
          <w:sz w:val="22"/>
          <w:szCs w:val="22"/>
        </w:rPr>
        <w:t xml:space="preserve"> </w:t>
      </w:r>
    </w:p>
    <w:p w14:paraId="3E040062" w14:textId="77777777" w:rsidR="00D85707" w:rsidRPr="000015A0" w:rsidRDefault="00D85707" w:rsidP="000015A0">
      <w:pPr>
        <w:pStyle w:val="ListParagraph"/>
        <w:numPr>
          <w:ilvl w:val="0"/>
          <w:numId w:val="58"/>
        </w:numPr>
        <w:spacing w:before="0" w:after="0" w:line="240" w:lineRule="auto"/>
        <w:rPr>
          <w:rFonts w:cs="Arial"/>
          <w:sz w:val="22"/>
          <w:szCs w:val="22"/>
        </w:rPr>
      </w:pPr>
      <w:r w:rsidRPr="000015A0">
        <w:rPr>
          <w:rFonts w:cs="Arial"/>
          <w:sz w:val="22"/>
          <w:szCs w:val="22"/>
        </w:rPr>
        <w:t xml:space="preserve">ensure the </w:t>
      </w:r>
      <w:r w:rsidR="00B23DB2" w:rsidRPr="000E01C8">
        <w:rPr>
          <w:rFonts w:cs="Arial"/>
          <w:sz w:val="22"/>
          <w:szCs w:val="22"/>
        </w:rPr>
        <w:t>applicant</w:t>
      </w:r>
      <w:r w:rsidR="00B23DB2" w:rsidRPr="000015A0">
        <w:rPr>
          <w:rFonts w:cs="Arial"/>
          <w:sz w:val="22"/>
          <w:szCs w:val="22"/>
        </w:rPr>
        <w:t xml:space="preserve"> </w:t>
      </w:r>
      <w:r w:rsidRPr="000015A0">
        <w:rPr>
          <w:rFonts w:cs="Arial"/>
          <w:sz w:val="22"/>
          <w:szCs w:val="22"/>
        </w:rPr>
        <w:t xml:space="preserve">applying for the Tradex </w:t>
      </w:r>
      <w:r w:rsidR="005F1080" w:rsidRPr="000E01C8">
        <w:rPr>
          <w:rFonts w:cs="Arial"/>
          <w:sz w:val="22"/>
          <w:szCs w:val="22"/>
        </w:rPr>
        <w:t>o</w:t>
      </w:r>
      <w:r w:rsidR="005F1080" w:rsidRPr="000015A0">
        <w:rPr>
          <w:rFonts w:cs="Arial"/>
          <w:sz w:val="22"/>
          <w:szCs w:val="22"/>
        </w:rPr>
        <w:t xml:space="preserve">rder </w:t>
      </w:r>
      <w:r w:rsidRPr="000015A0">
        <w:rPr>
          <w:rFonts w:cs="Arial"/>
          <w:sz w:val="22"/>
          <w:szCs w:val="22"/>
        </w:rPr>
        <w:t xml:space="preserve">is a registered importer with </w:t>
      </w:r>
      <w:r w:rsidR="00C16026" w:rsidRPr="000015A0">
        <w:rPr>
          <w:rFonts w:cs="Arial"/>
          <w:sz w:val="22"/>
          <w:szCs w:val="22"/>
        </w:rPr>
        <w:t xml:space="preserve">the </w:t>
      </w:r>
      <w:r w:rsidRPr="000015A0">
        <w:rPr>
          <w:rFonts w:cs="Arial"/>
          <w:sz w:val="22"/>
          <w:szCs w:val="22"/>
        </w:rPr>
        <w:t xml:space="preserve">ABF. The entity name and ABN (if applicable) registered with ABF must match the name on the Tradex </w:t>
      </w:r>
      <w:r w:rsidR="005F1080" w:rsidRPr="000E01C8">
        <w:rPr>
          <w:rFonts w:cs="Arial"/>
          <w:sz w:val="22"/>
          <w:szCs w:val="22"/>
        </w:rPr>
        <w:t>o</w:t>
      </w:r>
      <w:r w:rsidR="005F1080" w:rsidRPr="000015A0">
        <w:rPr>
          <w:rFonts w:cs="Arial"/>
          <w:sz w:val="22"/>
          <w:szCs w:val="22"/>
        </w:rPr>
        <w:t xml:space="preserve">rder </w:t>
      </w:r>
      <w:r w:rsidRPr="000015A0">
        <w:rPr>
          <w:rFonts w:cs="Arial"/>
          <w:sz w:val="22"/>
          <w:szCs w:val="22"/>
        </w:rPr>
        <w:t>application form</w:t>
      </w:r>
    </w:p>
    <w:p w14:paraId="3A8F850F" w14:textId="00390F7D" w:rsidR="00540F64" w:rsidRPr="000E01C8" w:rsidRDefault="00D82653" w:rsidP="0016247B">
      <w:pPr>
        <w:pStyle w:val="ListParagraph"/>
        <w:numPr>
          <w:ilvl w:val="0"/>
          <w:numId w:val="58"/>
        </w:numPr>
        <w:spacing w:before="0" w:after="0" w:line="240" w:lineRule="auto"/>
        <w:contextualSpacing w:val="0"/>
        <w:rPr>
          <w:rFonts w:cs="Arial"/>
          <w:sz w:val="22"/>
          <w:szCs w:val="22"/>
        </w:rPr>
      </w:pPr>
      <w:r w:rsidRPr="000E01C8">
        <w:rPr>
          <w:rFonts w:cs="Arial"/>
          <w:sz w:val="22"/>
          <w:szCs w:val="22"/>
        </w:rPr>
        <w:t xml:space="preserve">prompt </w:t>
      </w:r>
      <w:r w:rsidR="00075EF9">
        <w:rPr>
          <w:rFonts w:cs="Arial"/>
          <w:sz w:val="22"/>
          <w:szCs w:val="22"/>
        </w:rPr>
        <w:t>response</w:t>
      </w:r>
      <w:r w:rsidR="00D85707" w:rsidRPr="000E01C8">
        <w:rPr>
          <w:rFonts w:cs="Arial"/>
          <w:sz w:val="22"/>
          <w:szCs w:val="22"/>
        </w:rPr>
        <w:t xml:space="preserve"> to email</w:t>
      </w:r>
      <w:r w:rsidR="00B23DB2" w:rsidRPr="000E01C8">
        <w:rPr>
          <w:rFonts w:cs="Arial"/>
          <w:sz w:val="22"/>
          <w:szCs w:val="22"/>
        </w:rPr>
        <w:t xml:space="preserve"> and</w:t>
      </w:r>
      <w:r w:rsidR="00366601" w:rsidRPr="000E01C8">
        <w:rPr>
          <w:rFonts w:cs="Arial"/>
          <w:sz w:val="22"/>
          <w:szCs w:val="22"/>
        </w:rPr>
        <w:t xml:space="preserve"> </w:t>
      </w:r>
      <w:r w:rsidR="00D85707" w:rsidRPr="000E01C8">
        <w:rPr>
          <w:rFonts w:cs="Arial"/>
          <w:sz w:val="22"/>
          <w:szCs w:val="22"/>
        </w:rPr>
        <w:t xml:space="preserve">phone </w:t>
      </w:r>
      <w:r w:rsidR="00075EF9" w:rsidRPr="000E01C8">
        <w:rPr>
          <w:rFonts w:cs="Arial"/>
          <w:sz w:val="22"/>
          <w:szCs w:val="22"/>
        </w:rPr>
        <w:t>enquiries</w:t>
      </w:r>
      <w:r w:rsidR="00B23DB2" w:rsidRPr="000E01C8">
        <w:rPr>
          <w:rFonts w:cs="Arial"/>
          <w:sz w:val="22"/>
          <w:szCs w:val="22"/>
        </w:rPr>
        <w:t xml:space="preserve"> </w:t>
      </w:r>
      <w:r w:rsidR="00D85707" w:rsidRPr="000E01C8">
        <w:rPr>
          <w:rFonts w:cs="Arial"/>
          <w:sz w:val="22"/>
          <w:szCs w:val="22"/>
        </w:rPr>
        <w:t>from the Tradex team</w:t>
      </w:r>
    </w:p>
    <w:p w14:paraId="2EF05D54" w14:textId="77777777" w:rsidR="00D85707" w:rsidRPr="000E01C8" w:rsidRDefault="00D85707" w:rsidP="0016247B">
      <w:pPr>
        <w:pStyle w:val="ListParagraph"/>
        <w:numPr>
          <w:ilvl w:val="0"/>
          <w:numId w:val="58"/>
        </w:numPr>
        <w:spacing w:before="0" w:after="0" w:line="240" w:lineRule="auto"/>
        <w:contextualSpacing w:val="0"/>
        <w:rPr>
          <w:rFonts w:cs="Arial"/>
          <w:sz w:val="22"/>
          <w:szCs w:val="22"/>
        </w:rPr>
      </w:pPr>
      <w:r w:rsidRPr="000E01C8">
        <w:rPr>
          <w:rFonts w:cs="Arial"/>
          <w:sz w:val="22"/>
          <w:szCs w:val="22"/>
        </w:rPr>
        <w:t xml:space="preserve">providing </w:t>
      </w:r>
      <w:r w:rsidR="00D82653" w:rsidRPr="000E01C8">
        <w:rPr>
          <w:rFonts w:cs="Arial"/>
          <w:sz w:val="22"/>
          <w:szCs w:val="22"/>
        </w:rPr>
        <w:t xml:space="preserve">additional </w:t>
      </w:r>
      <w:r w:rsidRPr="000E01C8">
        <w:rPr>
          <w:rFonts w:cs="Arial"/>
          <w:sz w:val="22"/>
          <w:szCs w:val="22"/>
        </w:rPr>
        <w:t>information and documentation</w:t>
      </w:r>
      <w:r w:rsidR="00B23DB2" w:rsidRPr="000E01C8">
        <w:rPr>
          <w:rFonts w:cs="Arial"/>
          <w:sz w:val="22"/>
          <w:szCs w:val="22"/>
        </w:rPr>
        <w:t xml:space="preserve"> as requested</w:t>
      </w:r>
      <w:r w:rsidRPr="000E01C8">
        <w:rPr>
          <w:rFonts w:cs="Arial"/>
          <w:sz w:val="22"/>
          <w:szCs w:val="22"/>
        </w:rPr>
        <w:t>.</w:t>
      </w:r>
    </w:p>
    <w:p w14:paraId="563920ED" w14:textId="77777777" w:rsidR="00C95ED4" w:rsidRPr="00C95ED4" w:rsidRDefault="00C95ED4" w:rsidP="00C95ED4">
      <w:pPr>
        <w:pStyle w:val="Heading2"/>
        <w:rPr>
          <w:rStyle w:val="BookTitle"/>
          <w:b/>
          <w:bCs/>
          <w:i w:val="0"/>
          <w:iCs w:val="0"/>
          <w:spacing w:val="0"/>
        </w:rPr>
      </w:pPr>
      <w:bookmarkStart w:id="44" w:name="_Toc113959055"/>
      <w:r>
        <w:rPr>
          <w:rStyle w:val="BookTitle"/>
          <w:b/>
          <w:bCs/>
          <w:i w:val="0"/>
          <w:iCs w:val="0"/>
          <w:spacing w:val="0"/>
        </w:rPr>
        <w:t>What if an application is refused?</w:t>
      </w:r>
      <w:bookmarkEnd w:id="44"/>
    </w:p>
    <w:p w14:paraId="68B113E3" w14:textId="77777777" w:rsidR="005F1080" w:rsidRPr="000E01C8" w:rsidRDefault="00D85707" w:rsidP="000015A0">
      <w:pPr>
        <w:spacing w:line="240" w:lineRule="auto"/>
        <w:rPr>
          <w:rFonts w:cs="Arial"/>
          <w:sz w:val="22"/>
        </w:rPr>
      </w:pPr>
      <w:r w:rsidRPr="000E01C8">
        <w:rPr>
          <w:rFonts w:cs="Arial"/>
          <w:sz w:val="22"/>
        </w:rPr>
        <w:t xml:space="preserve">If your application is refused in full or in part and you are not satisfied with the decision, you can ask for </w:t>
      </w:r>
      <w:r w:rsidR="00A7338A" w:rsidRPr="000E01C8">
        <w:rPr>
          <w:rFonts w:cs="Arial"/>
          <w:sz w:val="22"/>
        </w:rPr>
        <w:t xml:space="preserve">the decision </w:t>
      </w:r>
      <w:r w:rsidRPr="000E01C8">
        <w:rPr>
          <w:rFonts w:cs="Arial"/>
          <w:sz w:val="22"/>
        </w:rPr>
        <w:t xml:space="preserve">to be reviewed. </w:t>
      </w:r>
    </w:p>
    <w:p w14:paraId="6C54EBF7" w14:textId="77777777" w:rsidR="00F67028" w:rsidRPr="000E01C8" w:rsidRDefault="00F67028" w:rsidP="000015A0">
      <w:pPr>
        <w:spacing w:line="240" w:lineRule="auto"/>
        <w:rPr>
          <w:rStyle w:val="Hyperlink"/>
          <w:rFonts w:cs="Arial"/>
          <w:sz w:val="22"/>
        </w:rPr>
      </w:pPr>
      <w:r w:rsidRPr="000E01C8">
        <w:rPr>
          <w:rFonts w:cs="Arial"/>
          <w:sz w:val="22"/>
        </w:rPr>
        <w:t>You will need to complete the Reconsideration of decision form included as part of the decision notice you would have received advising you of the outcome of your application.</w:t>
      </w:r>
    </w:p>
    <w:p w14:paraId="10ED5047" w14:textId="77777777" w:rsidR="00D85707" w:rsidRPr="000E01C8" w:rsidRDefault="002E6668" w:rsidP="000015A0">
      <w:pPr>
        <w:spacing w:line="240" w:lineRule="auto"/>
        <w:rPr>
          <w:rFonts w:cs="Arial"/>
          <w:sz w:val="22"/>
        </w:rPr>
      </w:pPr>
      <w:r w:rsidRPr="000E01C8">
        <w:rPr>
          <w:rFonts w:cs="Arial"/>
          <w:sz w:val="22"/>
        </w:rPr>
        <w:t xml:space="preserve">The </w:t>
      </w:r>
      <w:r w:rsidR="00A11220" w:rsidRPr="000E01C8">
        <w:rPr>
          <w:rFonts w:cs="Arial"/>
          <w:sz w:val="22"/>
        </w:rPr>
        <w:t>department</w:t>
      </w:r>
      <w:r w:rsidR="006F2816" w:rsidRPr="000E01C8">
        <w:rPr>
          <w:rFonts w:cs="Arial"/>
          <w:sz w:val="22"/>
        </w:rPr>
        <w:t xml:space="preserve"> </w:t>
      </w:r>
      <w:r w:rsidR="00D85707" w:rsidRPr="000E01C8">
        <w:rPr>
          <w:rFonts w:cs="Arial"/>
          <w:sz w:val="22"/>
        </w:rPr>
        <w:t xml:space="preserve">will conduct an internal review and advise you </w:t>
      </w:r>
      <w:r w:rsidR="0079269B" w:rsidRPr="000E01C8">
        <w:rPr>
          <w:rFonts w:cs="Arial"/>
          <w:sz w:val="22"/>
        </w:rPr>
        <w:t>of the outcome</w:t>
      </w:r>
      <w:r w:rsidR="00D85707" w:rsidRPr="000E01C8">
        <w:rPr>
          <w:rFonts w:cs="Arial"/>
          <w:sz w:val="22"/>
        </w:rPr>
        <w:t>. If you are</w:t>
      </w:r>
      <w:r w:rsidR="0079269B" w:rsidRPr="000E01C8">
        <w:rPr>
          <w:rFonts w:cs="Arial"/>
          <w:sz w:val="22"/>
        </w:rPr>
        <w:t xml:space="preserve"> still</w:t>
      </w:r>
      <w:r w:rsidR="00D85707" w:rsidRPr="000E01C8">
        <w:rPr>
          <w:rFonts w:cs="Arial"/>
          <w:sz w:val="22"/>
        </w:rPr>
        <w:t xml:space="preserve"> not satisfied with th</w:t>
      </w:r>
      <w:r w:rsidR="004D2213">
        <w:rPr>
          <w:rFonts w:cs="Arial"/>
          <w:sz w:val="22"/>
        </w:rPr>
        <w:t xml:space="preserve">e outcome, you can apply to the Administrative Appeals Tribunal (AAT) for an external review. More information about the AAT can be found via </w:t>
      </w:r>
      <w:hyperlink r:id="rId27" w:history="1">
        <w:r w:rsidR="004D2213" w:rsidRPr="004D7E7E">
          <w:rPr>
            <w:rStyle w:val="Hyperlink"/>
            <w:rFonts w:cs="Arial"/>
            <w:sz w:val="22"/>
          </w:rPr>
          <w:t>https://www.aat.gov.au/</w:t>
        </w:r>
      </w:hyperlink>
      <w:r w:rsidR="004D2213">
        <w:rPr>
          <w:rFonts w:cs="Arial"/>
          <w:sz w:val="22"/>
        </w:rPr>
        <w:t xml:space="preserve"> </w:t>
      </w:r>
    </w:p>
    <w:p w14:paraId="7B2D7CD8" w14:textId="77777777" w:rsidR="00D85707" w:rsidRPr="00C95ED4" w:rsidRDefault="008E32AE" w:rsidP="000015A0">
      <w:pPr>
        <w:pStyle w:val="Heading2"/>
        <w:rPr>
          <w:rStyle w:val="BookTitle"/>
          <w:rFonts w:cs="Times New Roman"/>
          <w:i w:val="0"/>
          <w:color w:val="auto"/>
          <w:spacing w:val="0"/>
          <w:sz w:val="20"/>
          <w:szCs w:val="24"/>
        </w:rPr>
      </w:pPr>
      <w:bookmarkStart w:id="45" w:name="_Toc107824056"/>
      <w:bookmarkStart w:id="46" w:name="_Toc113959056"/>
      <w:r w:rsidRPr="00C95ED4">
        <w:rPr>
          <w:rStyle w:val="BookTitle"/>
          <w:b/>
          <w:bCs/>
          <w:i w:val="0"/>
          <w:iCs w:val="0"/>
          <w:spacing w:val="0"/>
        </w:rPr>
        <w:t>Receiving a Tradex O</w:t>
      </w:r>
      <w:r w:rsidR="00D85707" w:rsidRPr="00C95ED4">
        <w:rPr>
          <w:rStyle w:val="BookTitle"/>
          <w:b/>
          <w:bCs/>
          <w:i w:val="0"/>
          <w:iCs w:val="0"/>
          <w:spacing w:val="0"/>
        </w:rPr>
        <w:t>rder</w:t>
      </w:r>
      <w:bookmarkEnd w:id="45"/>
      <w:bookmarkEnd w:id="46"/>
    </w:p>
    <w:p w14:paraId="1B1B6E7F" w14:textId="77777777" w:rsidR="00D85707" w:rsidRPr="000015A0" w:rsidRDefault="00D85707" w:rsidP="00D85707">
      <w:pPr>
        <w:rPr>
          <w:rFonts w:cs="Arial"/>
          <w:sz w:val="22"/>
        </w:rPr>
      </w:pPr>
      <w:r w:rsidRPr="000015A0">
        <w:rPr>
          <w:rFonts w:cs="Arial"/>
          <w:sz w:val="22"/>
        </w:rPr>
        <w:t xml:space="preserve">If your application is successful, you </w:t>
      </w:r>
      <w:r w:rsidRPr="000E01C8">
        <w:rPr>
          <w:rFonts w:cs="Arial"/>
          <w:sz w:val="22"/>
        </w:rPr>
        <w:t>will</w:t>
      </w:r>
      <w:r w:rsidRPr="000015A0">
        <w:rPr>
          <w:rFonts w:cs="Arial"/>
          <w:sz w:val="22"/>
        </w:rPr>
        <w:t xml:space="preserve"> receive </w:t>
      </w:r>
      <w:r w:rsidR="00A11220" w:rsidRPr="000E01C8">
        <w:rPr>
          <w:rFonts w:cs="Arial"/>
          <w:sz w:val="22"/>
        </w:rPr>
        <w:t xml:space="preserve">an email with </w:t>
      </w:r>
      <w:r w:rsidRPr="000015A0">
        <w:rPr>
          <w:rFonts w:cs="Arial"/>
          <w:sz w:val="22"/>
        </w:rPr>
        <w:t>a notice that includes:</w:t>
      </w:r>
    </w:p>
    <w:p w14:paraId="066AB3B7" w14:textId="77777777" w:rsidR="00D85707" w:rsidRPr="000015A0" w:rsidRDefault="008E32AE" w:rsidP="000015A0">
      <w:pPr>
        <w:pStyle w:val="ListParagraph"/>
        <w:numPr>
          <w:ilvl w:val="0"/>
          <w:numId w:val="58"/>
        </w:numPr>
        <w:spacing w:before="0" w:after="0" w:line="240" w:lineRule="auto"/>
        <w:contextualSpacing w:val="0"/>
        <w:rPr>
          <w:rFonts w:cs="Arial"/>
          <w:sz w:val="22"/>
          <w:szCs w:val="22"/>
        </w:rPr>
      </w:pPr>
      <w:r w:rsidRPr="000015A0">
        <w:rPr>
          <w:rFonts w:cs="Arial"/>
          <w:sz w:val="22"/>
          <w:szCs w:val="22"/>
        </w:rPr>
        <w:t xml:space="preserve">your Tradex </w:t>
      </w:r>
      <w:r w:rsidR="005F1080" w:rsidRPr="000E01C8">
        <w:rPr>
          <w:rFonts w:cs="Arial"/>
          <w:sz w:val="22"/>
          <w:szCs w:val="22"/>
        </w:rPr>
        <w:t>o</w:t>
      </w:r>
      <w:r w:rsidR="005F1080" w:rsidRPr="000015A0">
        <w:rPr>
          <w:rFonts w:cs="Arial"/>
          <w:sz w:val="22"/>
          <w:szCs w:val="22"/>
        </w:rPr>
        <w:t xml:space="preserve">rder </w:t>
      </w:r>
      <w:r w:rsidR="00D85707" w:rsidRPr="000015A0">
        <w:rPr>
          <w:rFonts w:cs="Arial"/>
          <w:sz w:val="22"/>
          <w:szCs w:val="22"/>
        </w:rPr>
        <w:t>number</w:t>
      </w:r>
    </w:p>
    <w:p w14:paraId="467D2216" w14:textId="77777777" w:rsidR="00D85707" w:rsidRPr="000015A0" w:rsidRDefault="007F7AE2" w:rsidP="000015A0">
      <w:pPr>
        <w:pStyle w:val="ListParagraph"/>
        <w:numPr>
          <w:ilvl w:val="0"/>
          <w:numId w:val="58"/>
        </w:numPr>
        <w:spacing w:before="0" w:after="0" w:line="240" w:lineRule="auto"/>
        <w:contextualSpacing w:val="0"/>
        <w:rPr>
          <w:rFonts w:cs="Arial"/>
          <w:sz w:val="22"/>
          <w:szCs w:val="22"/>
        </w:rPr>
      </w:pPr>
      <w:r w:rsidRPr="000015A0">
        <w:rPr>
          <w:rFonts w:cs="Arial"/>
          <w:sz w:val="22"/>
          <w:szCs w:val="22"/>
        </w:rPr>
        <w:t xml:space="preserve">the Instrument </w:t>
      </w:r>
      <w:r w:rsidR="005F1080" w:rsidRPr="000E01C8">
        <w:rPr>
          <w:rFonts w:cs="Arial"/>
          <w:sz w:val="22"/>
          <w:szCs w:val="22"/>
        </w:rPr>
        <w:t>n</w:t>
      </w:r>
      <w:r w:rsidR="005F1080" w:rsidRPr="000015A0">
        <w:rPr>
          <w:rFonts w:cs="Arial"/>
          <w:sz w:val="22"/>
          <w:szCs w:val="22"/>
        </w:rPr>
        <w:t xml:space="preserve">umber </w:t>
      </w:r>
      <w:r w:rsidR="00D85707" w:rsidRPr="000015A0">
        <w:rPr>
          <w:rFonts w:cs="Arial"/>
          <w:sz w:val="22"/>
          <w:szCs w:val="22"/>
        </w:rPr>
        <w:t xml:space="preserve">to be used on customs </w:t>
      </w:r>
      <w:r w:rsidR="005F1080" w:rsidRPr="000E01C8">
        <w:rPr>
          <w:rFonts w:cs="Arial"/>
          <w:sz w:val="22"/>
          <w:szCs w:val="22"/>
        </w:rPr>
        <w:t>i</w:t>
      </w:r>
      <w:r w:rsidR="005F1080" w:rsidRPr="000015A0">
        <w:rPr>
          <w:rFonts w:cs="Arial"/>
          <w:sz w:val="22"/>
          <w:szCs w:val="22"/>
        </w:rPr>
        <w:t xml:space="preserve">mport </w:t>
      </w:r>
      <w:r w:rsidR="005F1080" w:rsidRPr="000E01C8">
        <w:rPr>
          <w:rFonts w:cs="Arial"/>
          <w:sz w:val="22"/>
          <w:szCs w:val="22"/>
        </w:rPr>
        <w:t>d</w:t>
      </w:r>
      <w:r w:rsidR="005F1080" w:rsidRPr="000015A0">
        <w:rPr>
          <w:rFonts w:cs="Arial"/>
          <w:sz w:val="22"/>
          <w:szCs w:val="22"/>
        </w:rPr>
        <w:t>eclarations</w:t>
      </w:r>
    </w:p>
    <w:p w14:paraId="49917F15" w14:textId="77777777" w:rsidR="00D85707" w:rsidRPr="000015A0" w:rsidRDefault="008E32AE" w:rsidP="000015A0">
      <w:pPr>
        <w:pStyle w:val="ListParagraph"/>
        <w:numPr>
          <w:ilvl w:val="0"/>
          <w:numId w:val="58"/>
        </w:numPr>
        <w:spacing w:before="0" w:after="0" w:line="240" w:lineRule="auto"/>
        <w:contextualSpacing w:val="0"/>
        <w:rPr>
          <w:rFonts w:cs="Arial"/>
          <w:sz w:val="22"/>
          <w:szCs w:val="22"/>
        </w:rPr>
      </w:pPr>
      <w:r w:rsidRPr="000015A0">
        <w:rPr>
          <w:rFonts w:cs="Arial"/>
          <w:sz w:val="22"/>
          <w:szCs w:val="22"/>
        </w:rPr>
        <w:t xml:space="preserve">the date on which your Tradex </w:t>
      </w:r>
      <w:r w:rsidR="005F1080" w:rsidRPr="000E01C8">
        <w:rPr>
          <w:rFonts w:cs="Arial"/>
          <w:sz w:val="22"/>
          <w:szCs w:val="22"/>
        </w:rPr>
        <w:t>o</w:t>
      </w:r>
      <w:r w:rsidR="005F1080" w:rsidRPr="000015A0">
        <w:rPr>
          <w:rFonts w:cs="Arial"/>
          <w:sz w:val="22"/>
          <w:szCs w:val="22"/>
        </w:rPr>
        <w:t xml:space="preserve">rder </w:t>
      </w:r>
      <w:r w:rsidR="00D85707" w:rsidRPr="000015A0">
        <w:rPr>
          <w:rFonts w:cs="Arial"/>
          <w:sz w:val="22"/>
          <w:szCs w:val="22"/>
        </w:rPr>
        <w:t>comes into force</w:t>
      </w:r>
    </w:p>
    <w:p w14:paraId="6DC52157" w14:textId="77777777" w:rsidR="00D85707" w:rsidRPr="000015A0" w:rsidRDefault="00D85707" w:rsidP="000015A0">
      <w:pPr>
        <w:pStyle w:val="ListParagraph"/>
        <w:numPr>
          <w:ilvl w:val="0"/>
          <w:numId w:val="58"/>
        </w:numPr>
        <w:spacing w:before="0" w:after="0" w:line="240" w:lineRule="auto"/>
        <w:contextualSpacing w:val="0"/>
        <w:rPr>
          <w:rFonts w:cs="Arial"/>
          <w:sz w:val="22"/>
          <w:szCs w:val="22"/>
        </w:rPr>
      </w:pPr>
      <w:r w:rsidRPr="000015A0">
        <w:rPr>
          <w:rFonts w:cs="Arial"/>
          <w:sz w:val="22"/>
          <w:szCs w:val="22"/>
        </w:rPr>
        <w:t>a description of the goods and tariff classif</w:t>
      </w:r>
      <w:r w:rsidR="008E32AE" w:rsidRPr="000015A0">
        <w:rPr>
          <w:rFonts w:cs="Arial"/>
          <w:sz w:val="22"/>
          <w:szCs w:val="22"/>
        </w:rPr>
        <w:t xml:space="preserve">ications covered by the Tradex </w:t>
      </w:r>
      <w:r w:rsidR="005F1080" w:rsidRPr="000E01C8">
        <w:rPr>
          <w:rFonts w:cs="Arial"/>
          <w:sz w:val="22"/>
          <w:szCs w:val="22"/>
        </w:rPr>
        <w:t>o</w:t>
      </w:r>
      <w:r w:rsidR="005F1080" w:rsidRPr="000015A0">
        <w:rPr>
          <w:rFonts w:cs="Arial"/>
          <w:sz w:val="22"/>
          <w:szCs w:val="22"/>
        </w:rPr>
        <w:t>rder</w:t>
      </w:r>
    </w:p>
    <w:p w14:paraId="3E9D0935" w14:textId="77777777" w:rsidR="00D85707" w:rsidRDefault="00D85707" w:rsidP="000015A0">
      <w:pPr>
        <w:pStyle w:val="ListParagraph"/>
        <w:numPr>
          <w:ilvl w:val="0"/>
          <w:numId w:val="58"/>
        </w:numPr>
        <w:spacing w:before="0" w:after="0" w:line="240" w:lineRule="auto"/>
        <w:contextualSpacing w:val="0"/>
        <w:rPr>
          <w:rFonts w:cs="Arial"/>
          <w:sz w:val="22"/>
          <w:szCs w:val="22"/>
        </w:rPr>
      </w:pPr>
      <w:r w:rsidRPr="000015A0">
        <w:rPr>
          <w:rFonts w:cs="Arial"/>
          <w:sz w:val="22"/>
          <w:szCs w:val="22"/>
        </w:rPr>
        <w:t>information about usin</w:t>
      </w:r>
      <w:r w:rsidR="008E32AE" w:rsidRPr="000015A0">
        <w:rPr>
          <w:rFonts w:cs="Arial"/>
          <w:sz w:val="22"/>
          <w:szCs w:val="22"/>
        </w:rPr>
        <w:t xml:space="preserve">g your Tradex </w:t>
      </w:r>
      <w:r w:rsidR="005F1080" w:rsidRPr="000E01C8">
        <w:rPr>
          <w:rFonts w:cs="Arial"/>
          <w:sz w:val="22"/>
          <w:szCs w:val="22"/>
        </w:rPr>
        <w:t>o</w:t>
      </w:r>
      <w:r w:rsidR="005F1080" w:rsidRPr="000015A0">
        <w:rPr>
          <w:rFonts w:cs="Arial"/>
          <w:sz w:val="22"/>
          <w:szCs w:val="22"/>
        </w:rPr>
        <w:t>rder</w:t>
      </w:r>
      <w:r w:rsidRPr="000015A0">
        <w:rPr>
          <w:rFonts w:cs="Arial"/>
          <w:sz w:val="22"/>
          <w:szCs w:val="22"/>
        </w:rPr>
        <w:t>.</w:t>
      </w:r>
    </w:p>
    <w:p w14:paraId="297700CF" w14:textId="77777777" w:rsidR="004D2213" w:rsidRPr="004D2213" w:rsidRDefault="004D2213" w:rsidP="004D2213">
      <w:pPr>
        <w:spacing w:before="0" w:after="0" w:line="240" w:lineRule="auto"/>
        <w:ind w:left="360"/>
        <w:rPr>
          <w:rFonts w:cs="Arial"/>
          <w:sz w:val="22"/>
          <w:szCs w:val="22"/>
        </w:rPr>
      </w:pPr>
    </w:p>
    <w:p w14:paraId="007484F5" w14:textId="77777777" w:rsidR="00C95ED4" w:rsidRDefault="00C95ED4" w:rsidP="00C95ED4">
      <w:pPr>
        <w:pStyle w:val="ListParagraph"/>
        <w:spacing w:before="0" w:after="0" w:line="240" w:lineRule="auto"/>
        <w:contextualSpacing w:val="0"/>
        <w:rPr>
          <w:rFonts w:cs="Arial"/>
          <w:sz w:val="22"/>
          <w:szCs w:val="22"/>
        </w:rPr>
        <w:sectPr w:rsidR="00C95ED4" w:rsidSect="001B45F2">
          <w:headerReference w:type="default" r:id="rId28"/>
          <w:footerReference w:type="default" r:id="rId29"/>
          <w:footerReference w:type="first" r:id="rId30"/>
          <w:pgSz w:w="11907" w:h="16840" w:code="9"/>
          <w:pgMar w:top="1418" w:right="1418" w:bottom="1276" w:left="1701" w:header="709" w:footer="709" w:gutter="0"/>
          <w:cols w:space="720"/>
          <w:docGrid w:linePitch="360"/>
        </w:sectPr>
      </w:pPr>
    </w:p>
    <w:p w14:paraId="111D54F8" w14:textId="77777777" w:rsidR="00C95ED4" w:rsidRPr="000E01C8" w:rsidRDefault="00C95ED4" w:rsidP="000015A0">
      <w:pPr>
        <w:pStyle w:val="Heading1"/>
      </w:pPr>
      <w:bookmarkStart w:id="47" w:name="_Toc113959057"/>
      <w:r>
        <w:lastRenderedPageBreak/>
        <w:t>Importing and Exporting under Tradex</w:t>
      </w:r>
      <w:bookmarkEnd w:id="47"/>
    </w:p>
    <w:p w14:paraId="2D5156C8" w14:textId="77777777" w:rsidR="00C95ED4" w:rsidRPr="00C95ED4" w:rsidRDefault="00C95ED4" w:rsidP="00C95ED4">
      <w:pPr>
        <w:pStyle w:val="Heading2"/>
        <w:rPr>
          <w:rStyle w:val="BookTitle"/>
          <w:b/>
          <w:bCs/>
          <w:i w:val="0"/>
          <w:iCs w:val="0"/>
          <w:spacing w:val="0"/>
        </w:rPr>
      </w:pPr>
      <w:bookmarkStart w:id="48" w:name="_Toc113959058"/>
      <w:r w:rsidRPr="00C95ED4">
        <w:rPr>
          <w:rStyle w:val="BookTitle"/>
          <w:b/>
          <w:bCs/>
          <w:i w:val="0"/>
          <w:iCs w:val="0"/>
          <w:spacing w:val="0"/>
        </w:rPr>
        <w:t>What if I import goods for export and domestic sales?</w:t>
      </w:r>
      <w:bookmarkEnd w:id="48"/>
    </w:p>
    <w:p w14:paraId="247B0DD6" w14:textId="77777777" w:rsidR="00B35A3A" w:rsidRPr="000E01C8" w:rsidRDefault="00B35A3A" w:rsidP="00B35A3A">
      <w:pPr>
        <w:rPr>
          <w:rFonts w:cs="Arial"/>
        </w:rPr>
      </w:pPr>
      <w:r w:rsidRPr="000E01C8">
        <w:rPr>
          <w:rFonts w:cs="Arial"/>
          <w:sz w:val="22"/>
        </w:rPr>
        <w:t xml:space="preserve">If you intend to sell or use part of an import consignment in Australia, you can arrange to ‘split lines’ on the customs Import Declaration form. For example, </w:t>
      </w:r>
      <w:r w:rsidR="004C2E32" w:rsidRPr="000E01C8">
        <w:rPr>
          <w:rFonts w:cs="Arial"/>
          <w:sz w:val="22"/>
        </w:rPr>
        <w:t xml:space="preserve">if </w:t>
      </w:r>
      <w:r w:rsidRPr="000E01C8">
        <w:rPr>
          <w:rFonts w:cs="Arial"/>
          <w:sz w:val="22"/>
        </w:rPr>
        <w:t xml:space="preserve">you are importing 1000 </w:t>
      </w:r>
      <w:r w:rsidR="00AB414F" w:rsidRPr="000E01C8">
        <w:rPr>
          <w:rFonts w:cs="Arial"/>
          <w:sz w:val="22"/>
        </w:rPr>
        <w:t>units</w:t>
      </w:r>
      <w:r w:rsidR="001A00A9" w:rsidRPr="000E01C8">
        <w:rPr>
          <w:rFonts w:cs="Arial"/>
          <w:sz w:val="22"/>
        </w:rPr>
        <w:t xml:space="preserve"> of goods</w:t>
      </w:r>
      <w:r w:rsidRPr="000E01C8">
        <w:rPr>
          <w:rFonts w:cs="Arial"/>
          <w:sz w:val="22"/>
        </w:rPr>
        <w:t>, 500</w:t>
      </w:r>
      <w:r w:rsidR="00AB414F" w:rsidRPr="000E01C8">
        <w:rPr>
          <w:rFonts w:cs="Arial"/>
          <w:sz w:val="22"/>
        </w:rPr>
        <w:t xml:space="preserve"> units</w:t>
      </w:r>
      <w:r w:rsidRPr="000E01C8">
        <w:rPr>
          <w:rFonts w:cs="Arial"/>
          <w:sz w:val="22"/>
        </w:rPr>
        <w:t xml:space="preserve"> of which will be for domestic consumption. You can split the lines and import 500</w:t>
      </w:r>
      <w:r w:rsidR="00AB414F" w:rsidRPr="000E01C8">
        <w:rPr>
          <w:rFonts w:cs="Arial"/>
          <w:sz w:val="22"/>
        </w:rPr>
        <w:t xml:space="preserve"> units</w:t>
      </w:r>
      <w:r w:rsidRPr="000E01C8">
        <w:rPr>
          <w:rFonts w:cs="Arial"/>
          <w:sz w:val="22"/>
        </w:rPr>
        <w:t xml:space="preserve"> duty and GST exempt under Tradex and 500 </w:t>
      </w:r>
      <w:r w:rsidR="00AB414F" w:rsidRPr="000E01C8">
        <w:rPr>
          <w:rFonts w:cs="Arial"/>
          <w:sz w:val="22"/>
        </w:rPr>
        <w:t>units</w:t>
      </w:r>
      <w:r w:rsidRPr="000E01C8">
        <w:rPr>
          <w:rFonts w:cs="Arial"/>
          <w:sz w:val="22"/>
        </w:rPr>
        <w:t xml:space="preserve"> with duty and GST paid to A</w:t>
      </w:r>
      <w:r w:rsidR="00AB414F" w:rsidRPr="000E01C8">
        <w:rPr>
          <w:rFonts w:cs="Arial"/>
          <w:sz w:val="22"/>
        </w:rPr>
        <w:t>BF</w:t>
      </w:r>
      <w:r w:rsidRPr="000E01C8">
        <w:rPr>
          <w:rFonts w:cs="Arial"/>
          <w:sz w:val="22"/>
        </w:rPr>
        <w:t xml:space="preserve"> on import</w:t>
      </w:r>
      <w:r w:rsidR="00AB414F" w:rsidRPr="000E01C8">
        <w:rPr>
          <w:rFonts w:cs="Arial"/>
          <w:sz w:val="22"/>
        </w:rPr>
        <w:t>ation</w:t>
      </w:r>
      <w:r w:rsidRPr="000E01C8">
        <w:rPr>
          <w:rFonts w:cs="Arial"/>
          <w:sz w:val="22"/>
        </w:rPr>
        <w:t xml:space="preserve">. As long as the 500 </w:t>
      </w:r>
      <w:r w:rsidR="00AB414F" w:rsidRPr="000E01C8">
        <w:rPr>
          <w:rFonts w:cs="Arial"/>
          <w:sz w:val="22"/>
        </w:rPr>
        <w:t>units</w:t>
      </w:r>
      <w:r w:rsidRPr="000E01C8">
        <w:rPr>
          <w:rFonts w:cs="Arial"/>
          <w:sz w:val="22"/>
        </w:rPr>
        <w:t xml:space="preserve"> imported using Tradex continue to meet Tradex requirements and are exported within 12 months, no </w:t>
      </w:r>
      <w:r w:rsidR="00D048C1" w:rsidRPr="000E01C8">
        <w:rPr>
          <w:rFonts w:cs="Arial"/>
          <w:sz w:val="22"/>
        </w:rPr>
        <w:t xml:space="preserve">Tradex </w:t>
      </w:r>
      <w:r w:rsidR="004C2E32" w:rsidRPr="000E01C8">
        <w:rPr>
          <w:rFonts w:cs="Arial"/>
          <w:sz w:val="22"/>
        </w:rPr>
        <w:t xml:space="preserve">duty </w:t>
      </w:r>
      <w:r w:rsidRPr="000E01C8">
        <w:rPr>
          <w:rFonts w:cs="Arial"/>
          <w:sz w:val="22"/>
        </w:rPr>
        <w:t>need</w:t>
      </w:r>
      <w:r w:rsidR="00AB414F" w:rsidRPr="000E01C8">
        <w:rPr>
          <w:rFonts w:cs="Arial"/>
          <w:sz w:val="22"/>
        </w:rPr>
        <w:t>s</w:t>
      </w:r>
      <w:r w:rsidRPr="000E01C8">
        <w:rPr>
          <w:rFonts w:cs="Arial"/>
          <w:sz w:val="22"/>
        </w:rPr>
        <w:t xml:space="preserve"> to be paid</w:t>
      </w:r>
      <w:r w:rsidR="00A7338A" w:rsidRPr="000E01C8">
        <w:rPr>
          <w:rFonts w:cs="Arial"/>
          <w:sz w:val="22"/>
        </w:rPr>
        <w:t xml:space="preserve"> back to the department</w:t>
      </w:r>
      <w:r w:rsidRPr="000E01C8">
        <w:rPr>
          <w:rFonts w:cs="Arial"/>
          <w:sz w:val="22"/>
        </w:rPr>
        <w:t>.</w:t>
      </w:r>
    </w:p>
    <w:p w14:paraId="1FCE9E67" w14:textId="77777777" w:rsidR="00B35A3A" w:rsidRPr="00C95ED4" w:rsidRDefault="00D07D1D" w:rsidP="000015A0">
      <w:pPr>
        <w:pStyle w:val="Heading2"/>
        <w:rPr>
          <w:rStyle w:val="BookTitle"/>
          <w:rFonts w:cs="Times New Roman"/>
          <w:i w:val="0"/>
          <w:color w:val="auto"/>
          <w:spacing w:val="0"/>
          <w:sz w:val="20"/>
          <w:szCs w:val="24"/>
        </w:rPr>
      </w:pPr>
      <w:bookmarkStart w:id="49" w:name="_Toc107824058"/>
      <w:bookmarkStart w:id="50" w:name="_Toc113959059"/>
      <w:r w:rsidRPr="00C95ED4">
        <w:rPr>
          <w:rStyle w:val="BookTitle"/>
          <w:b/>
          <w:bCs/>
          <w:i w:val="0"/>
          <w:iCs w:val="0"/>
          <w:spacing w:val="0"/>
        </w:rPr>
        <w:t>What if I export</w:t>
      </w:r>
      <w:r w:rsidR="00B35A3A" w:rsidRPr="00C95ED4">
        <w:rPr>
          <w:rStyle w:val="BookTitle"/>
          <w:b/>
          <w:bCs/>
          <w:i w:val="0"/>
          <w:iCs w:val="0"/>
          <w:spacing w:val="0"/>
        </w:rPr>
        <w:t xml:space="preserve"> goods from stock on hand</w:t>
      </w:r>
      <w:r w:rsidRPr="00C95ED4">
        <w:rPr>
          <w:rStyle w:val="BookTitle"/>
          <w:b/>
          <w:bCs/>
          <w:i w:val="0"/>
          <w:iCs w:val="0"/>
          <w:spacing w:val="0"/>
        </w:rPr>
        <w:t>?</w:t>
      </w:r>
      <w:bookmarkEnd w:id="49"/>
      <w:bookmarkEnd w:id="50"/>
    </w:p>
    <w:p w14:paraId="549F9478" w14:textId="77777777" w:rsidR="00B35A3A" w:rsidRPr="000E01C8" w:rsidRDefault="00B35A3A" w:rsidP="00B35A3A">
      <w:pPr>
        <w:rPr>
          <w:rFonts w:cs="Arial"/>
          <w:spacing w:val="-4"/>
        </w:rPr>
      </w:pPr>
      <w:r w:rsidRPr="000E01C8">
        <w:rPr>
          <w:rFonts w:cs="Arial"/>
          <w:spacing w:val="-4"/>
          <w:sz w:val="22"/>
        </w:rPr>
        <w:t xml:space="preserve">If imported goods are sold from stock and the value of overseas sales to local sales continually varies, you can reconcile the quantity of goods imported on a periodic basis (e.g. monthly, quarterly, six monthly or annually). If the </w:t>
      </w:r>
      <w:r w:rsidR="00845F26" w:rsidRPr="000015A0">
        <w:rPr>
          <w:rFonts w:cs="Arial"/>
          <w:spacing w:val="-4"/>
          <w:sz w:val="22"/>
        </w:rPr>
        <w:t>volume of nominated goods sold in Australia</w:t>
      </w:r>
      <w:r w:rsidRPr="000E01C8">
        <w:rPr>
          <w:rFonts w:cs="Arial"/>
          <w:spacing w:val="-4"/>
          <w:sz w:val="22"/>
        </w:rPr>
        <w:t xml:space="preserve"> </w:t>
      </w:r>
      <w:r w:rsidR="00067513" w:rsidRPr="000015A0">
        <w:rPr>
          <w:rFonts w:cs="Arial"/>
          <w:spacing w:val="-4"/>
          <w:sz w:val="22"/>
        </w:rPr>
        <w:t xml:space="preserve">is </w:t>
      </w:r>
      <w:r w:rsidRPr="000E01C8">
        <w:rPr>
          <w:rFonts w:cs="Arial"/>
          <w:spacing w:val="-4"/>
          <w:sz w:val="22"/>
        </w:rPr>
        <w:t>higher than expected at the</w:t>
      </w:r>
      <w:r w:rsidR="00D048C1" w:rsidRPr="000E01C8">
        <w:rPr>
          <w:rFonts w:cs="Arial"/>
          <w:spacing w:val="-4"/>
          <w:sz w:val="22"/>
        </w:rPr>
        <w:t xml:space="preserve"> end of the period, the Tradex </w:t>
      </w:r>
      <w:r w:rsidR="004C2E32" w:rsidRPr="000E01C8">
        <w:rPr>
          <w:rFonts w:cs="Arial"/>
          <w:spacing w:val="-4"/>
          <w:sz w:val="22"/>
        </w:rPr>
        <w:t xml:space="preserve">duty </w:t>
      </w:r>
      <w:r w:rsidRPr="000E01C8">
        <w:rPr>
          <w:rFonts w:cs="Arial"/>
          <w:spacing w:val="-4"/>
          <w:sz w:val="22"/>
        </w:rPr>
        <w:t>liability would need to be paid.</w:t>
      </w:r>
    </w:p>
    <w:p w14:paraId="090FA6E3" w14:textId="77777777" w:rsidR="00B35A3A" w:rsidRPr="00C95ED4" w:rsidRDefault="00D07D1D" w:rsidP="000015A0">
      <w:pPr>
        <w:pStyle w:val="Heading2"/>
        <w:rPr>
          <w:rStyle w:val="BookTitle"/>
          <w:rFonts w:cs="Times New Roman"/>
          <w:i w:val="0"/>
          <w:color w:val="auto"/>
          <w:spacing w:val="0"/>
          <w:sz w:val="20"/>
          <w:szCs w:val="24"/>
        </w:rPr>
      </w:pPr>
      <w:bookmarkStart w:id="51" w:name="_Toc107824059"/>
      <w:bookmarkStart w:id="52" w:name="_Toc113959060"/>
      <w:r w:rsidRPr="00C95ED4">
        <w:rPr>
          <w:rStyle w:val="BookTitle"/>
          <w:b/>
          <w:bCs/>
          <w:i w:val="0"/>
          <w:iCs w:val="0"/>
          <w:spacing w:val="0"/>
        </w:rPr>
        <w:t xml:space="preserve">What if I export </w:t>
      </w:r>
      <w:r w:rsidR="00B35A3A" w:rsidRPr="00C95ED4">
        <w:rPr>
          <w:rStyle w:val="BookTitle"/>
          <w:b/>
          <w:bCs/>
          <w:i w:val="0"/>
          <w:iCs w:val="0"/>
          <w:spacing w:val="0"/>
        </w:rPr>
        <w:t>goods that have been mixed/manufactured</w:t>
      </w:r>
      <w:r w:rsidR="00864DA8" w:rsidRPr="00C95ED4">
        <w:rPr>
          <w:rStyle w:val="BookTitle"/>
          <w:b/>
          <w:bCs/>
          <w:i w:val="0"/>
          <w:iCs w:val="0"/>
          <w:spacing w:val="0"/>
        </w:rPr>
        <w:t xml:space="preserve"> with imported goods</w:t>
      </w:r>
      <w:r w:rsidRPr="00C95ED4">
        <w:rPr>
          <w:rStyle w:val="BookTitle"/>
          <w:b/>
          <w:bCs/>
          <w:i w:val="0"/>
          <w:iCs w:val="0"/>
          <w:spacing w:val="0"/>
        </w:rPr>
        <w:t>?</w:t>
      </w:r>
      <w:bookmarkEnd w:id="51"/>
      <w:bookmarkEnd w:id="52"/>
    </w:p>
    <w:p w14:paraId="388201D2" w14:textId="77777777" w:rsidR="00B35A3A" w:rsidRPr="000E01C8" w:rsidRDefault="00B35A3A" w:rsidP="00B35A3A">
      <w:pPr>
        <w:rPr>
          <w:rFonts w:cs="Arial"/>
          <w:spacing w:val="-4"/>
          <w:sz w:val="22"/>
        </w:rPr>
      </w:pPr>
      <w:r w:rsidRPr="000E01C8">
        <w:rPr>
          <w:rFonts w:cs="Arial"/>
          <w:spacing w:val="-4"/>
          <w:sz w:val="22"/>
        </w:rPr>
        <w:t xml:space="preserve">If you are unable to identify the goods from import through to export (e.g. goods lose their identity in a manufacturing process), </w:t>
      </w:r>
      <w:r w:rsidR="0034060B" w:rsidRPr="000E01C8">
        <w:rPr>
          <w:rFonts w:cs="Arial"/>
          <w:spacing w:val="-4"/>
          <w:sz w:val="22"/>
        </w:rPr>
        <w:t>the</w:t>
      </w:r>
      <w:r w:rsidR="002E6668" w:rsidRPr="000E01C8">
        <w:rPr>
          <w:rFonts w:cs="Arial"/>
          <w:spacing w:val="-4"/>
          <w:sz w:val="22"/>
        </w:rPr>
        <w:t xml:space="preserve"> department</w:t>
      </w:r>
      <w:r w:rsidRPr="000E01C8">
        <w:rPr>
          <w:rFonts w:cs="Arial"/>
          <w:spacing w:val="-4"/>
          <w:sz w:val="22"/>
        </w:rPr>
        <w:t xml:space="preserve"> will work with you to agree on a formula that meets reconciliation requirements in</w:t>
      </w:r>
      <w:r w:rsidR="00D048C1" w:rsidRPr="000E01C8">
        <w:rPr>
          <w:rFonts w:cs="Arial"/>
          <w:spacing w:val="-4"/>
          <w:sz w:val="22"/>
        </w:rPr>
        <w:t xml:space="preserve">cluding identifying any Tradex </w:t>
      </w:r>
      <w:r w:rsidR="004C2E32" w:rsidRPr="000E01C8">
        <w:rPr>
          <w:rFonts w:cs="Arial"/>
          <w:spacing w:val="-4"/>
          <w:sz w:val="22"/>
        </w:rPr>
        <w:t xml:space="preserve">duty </w:t>
      </w:r>
      <w:r w:rsidRPr="000E01C8">
        <w:rPr>
          <w:rFonts w:cs="Arial"/>
          <w:spacing w:val="-4"/>
          <w:sz w:val="22"/>
        </w:rPr>
        <w:t>owed.</w:t>
      </w:r>
    </w:p>
    <w:p w14:paraId="6E8CA755" w14:textId="77777777" w:rsidR="00034C14" w:rsidRPr="00C95ED4" w:rsidRDefault="00034C14" w:rsidP="000015A0">
      <w:pPr>
        <w:pStyle w:val="Heading2"/>
        <w:rPr>
          <w:rStyle w:val="BookTitle"/>
          <w:rFonts w:cs="Times New Roman"/>
          <w:i w:val="0"/>
          <w:color w:val="auto"/>
          <w:spacing w:val="0"/>
          <w:sz w:val="20"/>
          <w:szCs w:val="24"/>
        </w:rPr>
      </w:pPr>
      <w:bookmarkStart w:id="53" w:name="_Toc27122923"/>
      <w:bookmarkStart w:id="54" w:name="_Toc107824060"/>
      <w:bookmarkStart w:id="55" w:name="_Toc113959061"/>
      <w:bookmarkStart w:id="56" w:name="_Toc27122921"/>
      <w:bookmarkStart w:id="57" w:name="_Toc21436486"/>
      <w:bookmarkStart w:id="58" w:name="_Toc21506152"/>
      <w:r w:rsidRPr="00C95ED4">
        <w:rPr>
          <w:rStyle w:val="BookTitle"/>
          <w:b/>
          <w:bCs/>
          <w:i w:val="0"/>
          <w:iCs w:val="0"/>
          <w:spacing w:val="0"/>
        </w:rPr>
        <w:t xml:space="preserve">What if I import packaging </w:t>
      </w:r>
      <w:r w:rsidR="00A7338A" w:rsidRPr="00C95ED4">
        <w:rPr>
          <w:rStyle w:val="BookTitle"/>
          <w:b/>
          <w:bCs/>
          <w:i w:val="0"/>
          <w:iCs w:val="0"/>
          <w:spacing w:val="0"/>
        </w:rPr>
        <w:t xml:space="preserve">materials </w:t>
      </w:r>
      <w:r w:rsidR="00B42EE8" w:rsidRPr="00C95ED4">
        <w:rPr>
          <w:rStyle w:val="BookTitle"/>
          <w:b/>
          <w:bCs/>
          <w:i w:val="0"/>
          <w:iCs w:val="0"/>
          <w:spacing w:val="0"/>
        </w:rPr>
        <w:t>and</w:t>
      </w:r>
      <w:r w:rsidRPr="00C95ED4">
        <w:rPr>
          <w:rStyle w:val="BookTitle"/>
          <w:b/>
          <w:bCs/>
          <w:i w:val="0"/>
          <w:iCs w:val="0"/>
          <w:spacing w:val="0"/>
        </w:rPr>
        <w:t xml:space="preserve"> containers</w:t>
      </w:r>
      <w:bookmarkEnd w:id="53"/>
      <w:r w:rsidRPr="00C95ED4">
        <w:rPr>
          <w:rStyle w:val="BookTitle"/>
          <w:b/>
          <w:bCs/>
          <w:i w:val="0"/>
          <w:iCs w:val="0"/>
          <w:spacing w:val="0"/>
        </w:rPr>
        <w:t>?</w:t>
      </w:r>
      <w:bookmarkEnd w:id="54"/>
      <w:bookmarkEnd w:id="55"/>
    </w:p>
    <w:p w14:paraId="24FC641D" w14:textId="60386ABC" w:rsidR="00034C14" w:rsidRPr="000E01C8" w:rsidRDefault="00034C14" w:rsidP="00034C14">
      <w:pPr>
        <w:rPr>
          <w:rFonts w:cs="Arial"/>
        </w:rPr>
      </w:pPr>
      <w:r w:rsidRPr="000E01C8">
        <w:rPr>
          <w:rFonts w:cs="Arial"/>
          <w:sz w:val="22"/>
          <w:szCs w:val="22"/>
        </w:rPr>
        <w:t xml:space="preserve">Packaging </w:t>
      </w:r>
      <w:r w:rsidR="00067513" w:rsidRPr="000E01C8">
        <w:rPr>
          <w:rFonts w:cs="Arial"/>
          <w:sz w:val="22"/>
          <w:szCs w:val="22"/>
        </w:rPr>
        <w:t xml:space="preserve">materials </w:t>
      </w:r>
      <w:r w:rsidRPr="000E01C8">
        <w:rPr>
          <w:rFonts w:cs="Arial"/>
          <w:sz w:val="22"/>
          <w:szCs w:val="22"/>
        </w:rPr>
        <w:t xml:space="preserve">and containers may be eligible goods under Tradex when, after import, </w:t>
      </w:r>
      <w:r w:rsidR="00EF5062" w:rsidRPr="000E01C8">
        <w:rPr>
          <w:rFonts w:cs="Arial"/>
          <w:sz w:val="22"/>
          <w:szCs w:val="22"/>
        </w:rPr>
        <w:t xml:space="preserve">if </w:t>
      </w:r>
      <w:r w:rsidRPr="000E01C8">
        <w:rPr>
          <w:rFonts w:cs="Arial"/>
          <w:sz w:val="22"/>
          <w:szCs w:val="22"/>
        </w:rPr>
        <w:t>they are not used in Australia before being exported. For example, empty kegs may</w:t>
      </w:r>
      <w:r w:rsidR="00075EF9">
        <w:rPr>
          <w:rFonts w:cs="Arial"/>
          <w:sz w:val="22"/>
          <w:szCs w:val="22"/>
        </w:rPr>
        <w:t xml:space="preserve"> be imported, filled with beer </w:t>
      </w:r>
      <w:r w:rsidRPr="000E01C8">
        <w:rPr>
          <w:rFonts w:cs="Arial"/>
          <w:sz w:val="22"/>
          <w:szCs w:val="22"/>
        </w:rPr>
        <w:t>then exported for overseas consumption. Providing all the requirem</w:t>
      </w:r>
      <w:r w:rsidR="001E5225" w:rsidRPr="000E01C8">
        <w:rPr>
          <w:rFonts w:cs="Arial"/>
          <w:sz w:val="22"/>
          <w:szCs w:val="22"/>
        </w:rPr>
        <w:t xml:space="preserve">ents of Tradex are met, Tradex </w:t>
      </w:r>
      <w:r w:rsidR="004C2E32" w:rsidRPr="000E01C8">
        <w:rPr>
          <w:rFonts w:cs="Arial"/>
          <w:sz w:val="22"/>
          <w:szCs w:val="22"/>
        </w:rPr>
        <w:t xml:space="preserve">duty </w:t>
      </w:r>
      <w:r w:rsidRPr="000E01C8">
        <w:rPr>
          <w:rFonts w:cs="Arial"/>
          <w:sz w:val="22"/>
          <w:szCs w:val="22"/>
        </w:rPr>
        <w:t xml:space="preserve">will not be owed. However, if the empty kegs are imported, filled, the contents consumed in Australia before being refilled and </w:t>
      </w:r>
      <w:r w:rsidR="001E5225" w:rsidRPr="000E01C8">
        <w:rPr>
          <w:rFonts w:cs="Arial"/>
          <w:sz w:val="22"/>
          <w:szCs w:val="22"/>
        </w:rPr>
        <w:t xml:space="preserve">exported, Tradex </w:t>
      </w:r>
      <w:r w:rsidR="004C2E32" w:rsidRPr="000E01C8">
        <w:rPr>
          <w:rFonts w:cs="Arial"/>
          <w:sz w:val="22"/>
          <w:szCs w:val="22"/>
        </w:rPr>
        <w:t xml:space="preserve">duty </w:t>
      </w:r>
      <w:r w:rsidRPr="000E01C8">
        <w:rPr>
          <w:rFonts w:cs="Arial"/>
          <w:sz w:val="22"/>
          <w:szCs w:val="22"/>
        </w:rPr>
        <w:t xml:space="preserve">will be payable. </w:t>
      </w:r>
    </w:p>
    <w:p w14:paraId="0199664F" w14:textId="77777777" w:rsidR="00B35A3A" w:rsidRPr="00C95ED4" w:rsidRDefault="00D07D1D" w:rsidP="000015A0">
      <w:pPr>
        <w:pStyle w:val="Heading2"/>
        <w:rPr>
          <w:rStyle w:val="BookTitle"/>
          <w:rFonts w:cs="Times New Roman"/>
          <w:i w:val="0"/>
          <w:color w:val="auto"/>
          <w:spacing w:val="0"/>
          <w:sz w:val="20"/>
          <w:szCs w:val="24"/>
        </w:rPr>
      </w:pPr>
      <w:bookmarkStart w:id="59" w:name="_Toc107824061"/>
      <w:bookmarkStart w:id="60" w:name="_Toc113959062"/>
      <w:r w:rsidRPr="00C95ED4">
        <w:rPr>
          <w:rStyle w:val="BookTitle"/>
          <w:b/>
          <w:bCs/>
          <w:i w:val="0"/>
          <w:iCs w:val="0"/>
          <w:spacing w:val="0"/>
        </w:rPr>
        <w:t xml:space="preserve">What if I </w:t>
      </w:r>
      <w:r w:rsidR="00864DA8" w:rsidRPr="00C95ED4">
        <w:rPr>
          <w:rStyle w:val="BookTitle"/>
          <w:b/>
          <w:bCs/>
          <w:i w:val="0"/>
          <w:iCs w:val="0"/>
          <w:spacing w:val="0"/>
        </w:rPr>
        <w:t>import</w:t>
      </w:r>
      <w:r w:rsidRPr="00C95ED4">
        <w:rPr>
          <w:rStyle w:val="BookTitle"/>
          <w:b/>
          <w:bCs/>
          <w:i w:val="0"/>
          <w:iCs w:val="0"/>
          <w:spacing w:val="0"/>
        </w:rPr>
        <w:t xml:space="preserve"> o</w:t>
      </w:r>
      <w:r w:rsidR="00B35A3A" w:rsidRPr="00C95ED4">
        <w:rPr>
          <w:rStyle w:val="BookTitle"/>
          <w:b/>
          <w:bCs/>
          <w:i w:val="0"/>
          <w:iCs w:val="0"/>
          <w:spacing w:val="0"/>
        </w:rPr>
        <w:t>ak goods for use in</w:t>
      </w:r>
      <w:r w:rsidR="00864DA8" w:rsidRPr="00C95ED4">
        <w:rPr>
          <w:rStyle w:val="BookTitle"/>
          <w:b/>
          <w:bCs/>
          <w:i w:val="0"/>
          <w:iCs w:val="0"/>
          <w:spacing w:val="0"/>
        </w:rPr>
        <w:t xml:space="preserve"> producing</w:t>
      </w:r>
      <w:r w:rsidR="00B35A3A" w:rsidRPr="00C95ED4">
        <w:rPr>
          <w:rStyle w:val="BookTitle"/>
          <w:b/>
          <w:bCs/>
          <w:i w:val="0"/>
          <w:iCs w:val="0"/>
          <w:spacing w:val="0"/>
        </w:rPr>
        <w:t xml:space="preserve"> oaked wine</w:t>
      </w:r>
      <w:r w:rsidR="00864DA8" w:rsidRPr="00C95ED4">
        <w:rPr>
          <w:rStyle w:val="BookTitle"/>
          <w:b/>
          <w:bCs/>
          <w:i w:val="0"/>
          <w:iCs w:val="0"/>
          <w:spacing w:val="0"/>
        </w:rPr>
        <w:t xml:space="preserve"> </w:t>
      </w:r>
      <w:bookmarkEnd w:id="56"/>
      <w:r w:rsidR="00864DA8" w:rsidRPr="00C95ED4">
        <w:rPr>
          <w:rStyle w:val="BookTitle"/>
          <w:b/>
          <w:bCs/>
          <w:i w:val="0"/>
          <w:iCs w:val="0"/>
          <w:spacing w:val="0"/>
        </w:rPr>
        <w:t>for export</w:t>
      </w:r>
      <w:r w:rsidRPr="00C95ED4">
        <w:rPr>
          <w:rStyle w:val="BookTitle"/>
          <w:b/>
          <w:bCs/>
          <w:i w:val="0"/>
          <w:iCs w:val="0"/>
          <w:spacing w:val="0"/>
        </w:rPr>
        <w:t>?</w:t>
      </w:r>
      <w:bookmarkEnd w:id="59"/>
      <w:bookmarkEnd w:id="60"/>
    </w:p>
    <w:p w14:paraId="74F699E5" w14:textId="587B841B" w:rsidR="00A76D71" w:rsidRPr="000E01C8" w:rsidRDefault="00A76D71" w:rsidP="00B92BB3">
      <w:pPr>
        <w:rPr>
          <w:rFonts w:cs="Arial"/>
          <w:spacing w:val="-4"/>
          <w:sz w:val="22"/>
        </w:rPr>
      </w:pPr>
      <w:r w:rsidRPr="000E01C8">
        <w:rPr>
          <w:rFonts w:cs="Arial"/>
          <w:spacing w:val="-4"/>
          <w:sz w:val="22"/>
        </w:rPr>
        <w:t>An importer m</w:t>
      </w:r>
      <w:r w:rsidR="001E5225" w:rsidRPr="000E01C8">
        <w:rPr>
          <w:rFonts w:cs="Arial"/>
          <w:spacing w:val="-4"/>
          <w:sz w:val="22"/>
        </w:rPr>
        <w:t xml:space="preserve">ay apply for and hold a Tradex </w:t>
      </w:r>
      <w:r w:rsidR="004C2E32" w:rsidRPr="000E01C8">
        <w:rPr>
          <w:rFonts w:cs="Arial"/>
          <w:spacing w:val="-4"/>
          <w:sz w:val="22"/>
        </w:rPr>
        <w:t xml:space="preserve">order </w:t>
      </w:r>
      <w:r w:rsidRPr="000E01C8">
        <w:rPr>
          <w:rFonts w:cs="Arial"/>
          <w:spacing w:val="-4"/>
          <w:sz w:val="22"/>
        </w:rPr>
        <w:t xml:space="preserve">providing they supply at least one imported oak barrel or quantity of oak staves, chips or powder to at least one wine maker who has a history of exporting wine oaked from imported barrels </w:t>
      </w:r>
      <w:r w:rsidR="00075EF9" w:rsidRPr="000E01C8">
        <w:rPr>
          <w:rFonts w:cs="Arial"/>
          <w:spacing w:val="-4"/>
          <w:sz w:val="22"/>
        </w:rPr>
        <w:t>etc.</w:t>
      </w:r>
      <w:r w:rsidRPr="000E01C8">
        <w:rPr>
          <w:rFonts w:cs="Arial"/>
          <w:spacing w:val="-4"/>
          <w:sz w:val="22"/>
        </w:rPr>
        <w:t xml:space="preserve"> or intends to produce oaked wine that will be exported from imported barrels </w:t>
      </w:r>
      <w:r w:rsidR="00075EF9" w:rsidRPr="000E01C8">
        <w:rPr>
          <w:rFonts w:cs="Arial"/>
          <w:spacing w:val="-4"/>
          <w:sz w:val="22"/>
        </w:rPr>
        <w:t>etc.</w:t>
      </w:r>
      <w:r w:rsidRPr="000E01C8">
        <w:rPr>
          <w:rFonts w:cs="Arial"/>
          <w:spacing w:val="-4"/>
          <w:sz w:val="22"/>
        </w:rPr>
        <w:t xml:space="preserve"> in any twelve month period starting 1 July each year. If the importer is a wine maker and uses the goods themselves, there must be a history of exporting oaked wine or an intention to produce oaked wine that will be exported from the imported goods. This is known as the ‘Intent to Export Test’.</w:t>
      </w:r>
    </w:p>
    <w:p w14:paraId="337AE50C" w14:textId="77777777" w:rsidR="00A76D71" w:rsidRPr="000E01C8" w:rsidRDefault="00A76D71" w:rsidP="00B92BB3">
      <w:pPr>
        <w:rPr>
          <w:rFonts w:cs="Arial"/>
          <w:spacing w:val="-4"/>
          <w:sz w:val="22"/>
        </w:rPr>
      </w:pPr>
      <w:r w:rsidRPr="000E01C8">
        <w:rPr>
          <w:rFonts w:cs="Arial"/>
          <w:spacing w:val="-4"/>
          <w:sz w:val="22"/>
        </w:rPr>
        <w:t xml:space="preserve">In each financial year starting 1 July, </w:t>
      </w:r>
      <w:r w:rsidR="0034060B" w:rsidRPr="000E01C8">
        <w:rPr>
          <w:rFonts w:cs="Arial"/>
          <w:spacing w:val="-4"/>
          <w:sz w:val="22"/>
        </w:rPr>
        <w:t>the</w:t>
      </w:r>
      <w:r w:rsidR="002E6668" w:rsidRPr="000E01C8">
        <w:rPr>
          <w:rFonts w:cs="Arial"/>
          <w:spacing w:val="-4"/>
          <w:sz w:val="22"/>
        </w:rPr>
        <w:t xml:space="preserve"> department</w:t>
      </w:r>
      <w:r w:rsidRPr="000E01C8">
        <w:rPr>
          <w:rFonts w:cs="Arial"/>
          <w:spacing w:val="-4"/>
          <w:sz w:val="22"/>
        </w:rPr>
        <w:t xml:space="preserve"> declares a maximum percentage (Tradex Import Factor</w:t>
      </w:r>
      <w:r w:rsidR="008C49E9" w:rsidRPr="000E01C8">
        <w:rPr>
          <w:rFonts w:cs="Arial"/>
          <w:spacing w:val="-4"/>
          <w:sz w:val="22"/>
        </w:rPr>
        <w:t xml:space="preserve"> (TIF)</w:t>
      </w:r>
      <w:r w:rsidRPr="000E01C8">
        <w:rPr>
          <w:rFonts w:cs="Arial"/>
          <w:spacing w:val="-4"/>
          <w:sz w:val="22"/>
        </w:rPr>
        <w:t xml:space="preserve">) that can be used to clear goods using an order on a Customs Import Declaration for the upcoming financial year. The TIF is the percentage of Tradex imports to total imports (of oak wine barrels, oak staves, oak chips or oak powder) in the shipment and will be based on a conservative estimate of the quantity of oaked wine exported </w:t>
      </w:r>
      <w:r w:rsidRPr="000E01C8">
        <w:rPr>
          <w:rFonts w:cs="Arial"/>
          <w:spacing w:val="-4"/>
          <w:sz w:val="22"/>
        </w:rPr>
        <w:lastRenderedPageBreak/>
        <w:t xml:space="preserve">in the previous financial year. </w:t>
      </w:r>
      <w:r w:rsidR="0034060B" w:rsidRPr="000E01C8">
        <w:rPr>
          <w:rFonts w:cs="Arial"/>
          <w:spacing w:val="-4"/>
          <w:sz w:val="22"/>
        </w:rPr>
        <w:t xml:space="preserve">The </w:t>
      </w:r>
      <w:r w:rsidRPr="000E01C8">
        <w:rPr>
          <w:rFonts w:cs="Arial"/>
          <w:spacing w:val="-4"/>
          <w:sz w:val="22"/>
        </w:rPr>
        <w:t xml:space="preserve">TIF </w:t>
      </w:r>
      <w:r w:rsidR="0034060B" w:rsidRPr="000E01C8">
        <w:rPr>
          <w:rFonts w:cs="Arial"/>
          <w:spacing w:val="-4"/>
          <w:sz w:val="22"/>
        </w:rPr>
        <w:t>is</w:t>
      </w:r>
      <w:r w:rsidRPr="000E01C8">
        <w:rPr>
          <w:rFonts w:cs="Arial"/>
          <w:spacing w:val="-4"/>
          <w:sz w:val="22"/>
        </w:rPr>
        <w:t xml:space="preserve"> determined by </w:t>
      </w:r>
      <w:r w:rsidR="0034060B" w:rsidRPr="000E01C8">
        <w:rPr>
          <w:rFonts w:cs="Arial"/>
          <w:spacing w:val="-4"/>
          <w:sz w:val="22"/>
        </w:rPr>
        <w:t>the</w:t>
      </w:r>
      <w:r w:rsidR="002E6668" w:rsidRPr="000E01C8">
        <w:rPr>
          <w:rFonts w:cs="Arial"/>
          <w:spacing w:val="-4"/>
          <w:sz w:val="22"/>
        </w:rPr>
        <w:t xml:space="preserve"> department</w:t>
      </w:r>
      <w:r w:rsidRPr="000E01C8">
        <w:rPr>
          <w:rFonts w:cs="Arial"/>
          <w:spacing w:val="-4"/>
          <w:sz w:val="22"/>
        </w:rPr>
        <w:t xml:space="preserve"> from information provided by the Australian Grape and Wine Authority and other relevant bodies. </w:t>
      </w:r>
    </w:p>
    <w:p w14:paraId="0CB1D04F" w14:textId="77777777" w:rsidR="00A76D71" w:rsidRPr="000E01C8" w:rsidRDefault="00A76D71" w:rsidP="00B92BB3">
      <w:pPr>
        <w:rPr>
          <w:rFonts w:cs="Arial"/>
          <w:spacing w:val="-4"/>
          <w:sz w:val="22"/>
        </w:rPr>
      </w:pPr>
      <w:r w:rsidRPr="000E01C8">
        <w:rPr>
          <w:rFonts w:cs="Arial"/>
          <w:spacing w:val="-4"/>
          <w:sz w:val="22"/>
        </w:rPr>
        <w:t xml:space="preserve">As this is an industry wide arrangement, an importer using an order may not use a higher factor than the TIF even if they can demonstrate their imported goods will be used to produce a higher percentage of exported oaked wine. Importers who wish to claim a higher percentage MUST pay Customs duty and GST upfront on the whole shipment and use the Duty Drawback arrangements. </w:t>
      </w:r>
    </w:p>
    <w:p w14:paraId="1C911D1A" w14:textId="1F8CA10A" w:rsidR="00A76D71" w:rsidRPr="000E01C8" w:rsidRDefault="00A76D71" w:rsidP="00B92BB3">
      <w:pPr>
        <w:rPr>
          <w:rFonts w:cs="Arial"/>
          <w:spacing w:val="-4"/>
          <w:sz w:val="22"/>
        </w:rPr>
      </w:pPr>
      <w:r w:rsidRPr="000E01C8">
        <w:rPr>
          <w:rFonts w:cs="Arial"/>
          <w:spacing w:val="-4"/>
          <w:sz w:val="22"/>
        </w:rPr>
        <w:t xml:space="preserve">Where the TIF is used correctly on a declaration, no further substantiation will be required for Tradex other than the normal import evidence required by customs and evidence that at least one barrel or quantity of staves </w:t>
      </w:r>
      <w:r w:rsidR="00075EF9" w:rsidRPr="000E01C8">
        <w:rPr>
          <w:rFonts w:cs="Arial"/>
          <w:spacing w:val="-4"/>
          <w:sz w:val="22"/>
        </w:rPr>
        <w:t>etc.</w:t>
      </w:r>
      <w:r w:rsidRPr="000E01C8">
        <w:rPr>
          <w:rFonts w:cs="Arial"/>
          <w:spacing w:val="-4"/>
          <w:sz w:val="22"/>
        </w:rPr>
        <w:t xml:space="preserve"> is supplied to a wine maker who is or is intending to produce and export wine oaked from imported goods.</w:t>
      </w:r>
    </w:p>
    <w:p w14:paraId="06161CFB" w14:textId="77777777" w:rsidR="00A76D71" w:rsidRPr="000E01C8" w:rsidRDefault="00A76D71" w:rsidP="00B35A3A">
      <w:pPr>
        <w:rPr>
          <w:rFonts w:cs="Arial"/>
          <w:sz w:val="22"/>
          <w:szCs w:val="22"/>
        </w:rPr>
      </w:pPr>
      <w:r w:rsidRPr="000E01C8">
        <w:rPr>
          <w:rFonts w:cs="Arial"/>
          <w:spacing w:val="-4"/>
          <w:sz w:val="22"/>
        </w:rPr>
        <w:t>Due to the production time for oaked wine normally taking longer than 12 months, an extension to Tradex’ 12 month export period requirement can be arranged</w:t>
      </w:r>
      <w:r w:rsidR="004C2E32" w:rsidRPr="000E01C8">
        <w:rPr>
          <w:rFonts w:cs="Arial"/>
          <w:spacing w:val="-4"/>
          <w:sz w:val="22"/>
        </w:rPr>
        <w:t>.</w:t>
      </w:r>
      <w:r w:rsidRPr="000E01C8">
        <w:rPr>
          <w:rFonts w:cs="Arial"/>
          <w:spacing w:val="-4"/>
          <w:sz w:val="22"/>
        </w:rPr>
        <w:t xml:space="preserve"> If approved, </w:t>
      </w:r>
      <w:r w:rsidR="00341D55" w:rsidRPr="000E01C8">
        <w:rPr>
          <w:rFonts w:cs="Arial"/>
          <w:spacing w:val="-4"/>
          <w:sz w:val="22"/>
        </w:rPr>
        <w:t>t</w:t>
      </w:r>
      <w:r w:rsidR="002E6668" w:rsidRPr="000E01C8">
        <w:rPr>
          <w:rFonts w:cs="Arial"/>
          <w:spacing w:val="-4"/>
          <w:sz w:val="22"/>
        </w:rPr>
        <w:t>he department</w:t>
      </w:r>
      <w:r w:rsidRPr="000E01C8">
        <w:rPr>
          <w:rFonts w:cs="Arial"/>
          <w:spacing w:val="-4"/>
          <w:sz w:val="22"/>
        </w:rPr>
        <w:t xml:space="preserve"> will grant a</w:t>
      </w:r>
      <w:r w:rsidR="00075BF8" w:rsidRPr="000E01C8">
        <w:rPr>
          <w:rFonts w:cs="Arial"/>
          <w:spacing w:val="-4"/>
          <w:sz w:val="22"/>
        </w:rPr>
        <w:t>n</w:t>
      </w:r>
      <w:r w:rsidRPr="000E01C8">
        <w:rPr>
          <w:rFonts w:cs="Arial"/>
          <w:spacing w:val="-4"/>
          <w:sz w:val="22"/>
        </w:rPr>
        <w:t xml:space="preserve"> extension</w:t>
      </w:r>
      <w:r w:rsidR="00075BF8" w:rsidRPr="000E01C8">
        <w:rPr>
          <w:rFonts w:cs="Arial"/>
          <w:spacing w:val="-4"/>
          <w:sz w:val="22"/>
        </w:rPr>
        <w:t>.</w:t>
      </w:r>
    </w:p>
    <w:p w14:paraId="196274F2" w14:textId="77777777" w:rsidR="00B35A3A" w:rsidRPr="000E01C8" w:rsidRDefault="00B35A3A" w:rsidP="00B35A3A">
      <w:pPr>
        <w:rPr>
          <w:rFonts w:cs="Arial"/>
        </w:rPr>
      </w:pPr>
      <w:r w:rsidRPr="000E01C8">
        <w:rPr>
          <w:rFonts w:cs="Arial"/>
          <w:sz w:val="22"/>
          <w:szCs w:val="22"/>
        </w:rPr>
        <w:t xml:space="preserve">Other wine products such as corks, labels, bottles, caps and wires, </w:t>
      </w:r>
      <w:r w:rsidRPr="000015A0">
        <w:rPr>
          <w:rFonts w:cs="Arial"/>
          <w:sz w:val="22"/>
          <w:szCs w:val="22"/>
        </w:rPr>
        <w:t>are not</w:t>
      </w:r>
      <w:r w:rsidRPr="000E01C8">
        <w:rPr>
          <w:rFonts w:cs="Arial"/>
          <w:sz w:val="22"/>
          <w:szCs w:val="22"/>
        </w:rPr>
        <w:t xml:space="preserve"> covered by the TIF arrangements</w:t>
      </w:r>
      <w:r w:rsidRPr="000E01C8">
        <w:rPr>
          <w:rFonts w:cs="Arial"/>
        </w:rPr>
        <w:t>.</w:t>
      </w:r>
    </w:p>
    <w:p w14:paraId="712D1E62" w14:textId="77777777" w:rsidR="000E01C8" w:rsidRPr="00C95ED4" w:rsidRDefault="000E01C8" w:rsidP="000015A0">
      <w:pPr>
        <w:pStyle w:val="Heading2"/>
        <w:rPr>
          <w:rStyle w:val="BookTitle"/>
          <w:rFonts w:cs="Times New Roman"/>
          <w:i w:val="0"/>
          <w:color w:val="auto"/>
          <w:spacing w:val="0"/>
          <w:sz w:val="20"/>
          <w:szCs w:val="24"/>
        </w:rPr>
      </w:pPr>
      <w:bookmarkStart w:id="61" w:name="_Toc113959063"/>
      <w:bookmarkStart w:id="62" w:name="_Toc21506153"/>
      <w:bookmarkEnd w:id="57"/>
      <w:bookmarkEnd w:id="58"/>
      <w:r w:rsidRPr="00C95ED4">
        <w:rPr>
          <w:rStyle w:val="BookTitle"/>
          <w:b/>
          <w:bCs/>
          <w:i w:val="0"/>
          <w:iCs w:val="0"/>
          <w:spacing w:val="0"/>
        </w:rPr>
        <w:t>What if I import machinery parts?</w:t>
      </w:r>
      <w:bookmarkEnd w:id="61"/>
    </w:p>
    <w:bookmarkEnd w:id="62"/>
    <w:p w14:paraId="6AF397D3" w14:textId="77777777" w:rsidR="0030599B" w:rsidRPr="000E01C8" w:rsidRDefault="00067513" w:rsidP="000015A0">
      <w:pPr>
        <w:rPr>
          <w:spacing w:val="-4"/>
        </w:rPr>
      </w:pPr>
      <w:r w:rsidRPr="000E01C8">
        <w:rPr>
          <w:rFonts w:cs="Arial"/>
          <w:spacing w:val="-4"/>
          <w:sz w:val="22"/>
        </w:rPr>
        <w:t xml:space="preserve">If </w:t>
      </w:r>
      <w:r w:rsidR="00FA7191" w:rsidRPr="000E01C8">
        <w:rPr>
          <w:rFonts w:cs="Arial"/>
          <w:spacing w:val="-4"/>
          <w:sz w:val="22"/>
        </w:rPr>
        <w:t xml:space="preserve">importing machinery parts which are installed into machinery for export, you are able to claim Tradex. If the machinery is used or remains in Australia, you must pay Tradex duty and </w:t>
      </w:r>
      <w:r w:rsidR="00E31EF5" w:rsidRPr="000E01C8">
        <w:rPr>
          <w:rFonts w:cs="Arial"/>
          <w:spacing w:val="-4"/>
          <w:sz w:val="22"/>
        </w:rPr>
        <w:t xml:space="preserve">account for </w:t>
      </w:r>
      <w:r w:rsidR="00FA7191" w:rsidRPr="000E01C8">
        <w:rPr>
          <w:rFonts w:cs="Arial"/>
          <w:spacing w:val="-4"/>
          <w:sz w:val="22"/>
        </w:rPr>
        <w:t>GST</w:t>
      </w:r>
      <w:r w:rsidR="00E31EF5" w:rsidRPr="000E01C8">
        <w:rPr>
          <w:rFonts w:cs="Arial"/>
          <w:spacing w:val="-4"/>
          <w:sz w:val="22"/>
        </w:rPr>
        <w:t>.</w:t>
      </w:r>
      <w:r w:rsidR="00FA7191" w:rsidRPr="000E01C8">
        <w:rPr>
          <w:rFonts w:cs="Arial"/>
          <w:spacing w:val="-4"/>
          <w:sz w:val="22"/>
        </w:rPr>
        <w:t xml:space="preserve"> </w:t>
      </w:r>
    </w:p>
    <w:p w14:paraId="1E146E2B" w14:textId="77777777" w:rsidR="0030599B" w:rsidRPr="000015A0" w:rsidRDefault="000E01C8" w:rsidP="00C95ED4">
      <w:pPr>
        <w:pStyle w:val="Heading2"/>
        <w:rPr>
          <w:rStyle w:val="BookTitle"/>
          <w:b/>
          <w:bCs/>
          <w:i w:val="0"/>
          <w:iCs w:val="0"/>
          <w:spacing w:val="0"/>
        </w:rPr>
      </w:pPr>
      <w:bookmarkStart w:id="63" w:name="_Toc113959064"/>
      <w:r w:rsidRPr="00C95ED4">
        <w:rPr>
          <w:rStyle w:val="BookTitle"/>
          <w:b/>
          <w:bCs/>
          <w:i w:val="0"/>
          <w:iCs w:val="0"/>
          <w:spacing w:val="0"/>
        </w:rPr>
        <w:t>What if I import goods for the repair and/or alteration of a super yacht or vessel?</w:t>
      </w:r>
      <w:bookmarkEnd w:id="63"/>
    </w:p>
    <w:p w14:paraId="10D32C7C" w14:textId="77777777" w:rsidR="0030599B" w:rsidRPr="000E01C8" w:rsidRDefault="0030599B" w:rsidP="0030599B">
      <w:pPr>
        <w:spacing w:before="120"/>
        <w:rPr>
          <w:rFonts w:cs="Arial"/>
          <w:sz w:val="22"/>
          <w:szCs w:val="22"/>
        </w:rPr>
      </w:pPr>
      <w:r w:rsidRPr="000015A0">
        <w:rPr>
          <w:rFonts w:cs="Arial"/>
          <w:sz w:val="22"/>
          <w:szCs w:val="22"/>
        </w:rPr>
        <w:t xml:space="preserve">The </w:t>
      </w:r>
      <w:r w:rsidR="001909B2">
        <w:rPr>
          <w:rFonts w:cs="Arial"/>
          <w:sz w:val="22"/>
          <w:szCs w:val="22"/>
        </w:rPr>
        <w:t xml:space="preserve">Order </w:t>
      </w:r>
      <w:r w:rsidRPr="000015A0">
        <w:rPr>
          <w:rFonts w:cs="Arial"/>
          <w:sz w:val="22"/>
          <w:szCs w:val="22"/>
        </w:rPr>
        <w:t xml:space="preserve">holder of a Tradex order is liable to pay </w:t>
      </w:r>
      <w:r w:rsidR="001909B2">
        <w:rPr>
          <w:rFonts w:cs="Arial"/>
          <w:sz w:val="22"/>
          <w:szCs w:val="22"/>
        </w:rPr>
        <w:t xml:space="preserve">back </w:t>
      </w:r>
      <w:r w:rsidRPr="000015A0">
        <w:rPr>
          <w:rFonts w:cs="Arial"/>
          <w:sz w:val="22"/>
          <w:szCs w:val="22"/>
        </w:rPr>
        <w:t xml:space="preserve">Tradex duty and GST if </w:t>
      </w:r>
      <w:r w:rsidR="001909B2">
        <w:rPr>
          <w:rFonts w:cs="Arial"/>
          <w:sz w:val="22"/>
          <w:szCs w:val="22"/>
        </w:rPr>
        <w:t>the goods are used in the repair and</w:t>
      </w:r>
      <w:r w:rsidRPr="000015A0">
        <w:rPr>
          <w:rFonts w:cs="Arial"/>
          <w:sz w:val="22"/>
          <w:szCs w:val="22"/>
        </w:rPr>
        <w:t xml:space="preserve"> alteration of a superyacht</w:t>
      </w:r>
      <w:r w:rsidR="003D378D" w:rsidRPr="000015A0">
        <w:rPr>
          <w:rFonts w:cs="Arial"/>
          <w:sz w:val="22"/>
          <w:szCs w:val="22"/>
        </w:rPr>
        <w:t xml:space="preserve"> or</w:t>
      </w:r>
      <w:r w:rsidR="00016AC5">
        <w:rPr>
          <w:rFonts w:cs="Arial"/>
          <w:sz w:val="22"/>
          <w:szCs w:val="22"/>
        </w:rPr>
        <w:t>/a</w:t>
      </w:r>
      <w:r w:rsidR="003D378D" w:rsidRPr="000015A0">
        <w:rPr>
          <w:rFonts w:cs="Arial"/>
          <w:sz w:val="22"/>
          <w:szCs w:val="22"/>
        </w:rPr>
        <w:t xml:space="preserve"> vessel</w:t>
      </w:r>
      <w:r w:rsidRPr="000015A0">
        <w:rPr>
          <w:rFonts w:cs="Arial"/>
          <w:sz w:val="22"/>
          <w:szCs w:val="22"/>
        </w:rPr>
        <w:t xml:space="preserve"> </w:t>
      </w:r>
      <w:r w:rsidR="00016AC5">
        <w:rPr>
          <w:rFonts w:cs="Arial"/>
          <w:sz w:val="22"/>
          <w:szCs w:val="22"/>
        </w:rPr>
        <w:t xml:space="preserve">that </w:t>
      </w:r>
      <w:r w:rsidRPr="000015A0">
        <w:rPr>
          <w:rFonts w:cs="Arial"/>
          <w:sz w:val="22"/>
          <w:szCs w:val="22"/>
        </w:rPr>
        <w:t>are subsequently consumed or used in Australia. By conducting private cruising or chartering after un</w:t>
      </w:r>
      <w:r w:rsidR="003D378D" w:rsidRPr="000E01C8">
        <w:rPr>
          <w:rFonts w:cs="Arial"/>
          <w:sz w:val="22"/>
          <w:szCs w:val="22"/>
        </w:rPr>
        <w:t>dertaking repair or alterations</w:t>
      </w:r>
      <w:r w:rsidRPr="000015A0">
        <w:rPr>
          <w:rFonts w:cs="Arial"/>
          <w:sz w:val="22"/>
          <w:szCs w:val="22"/>
        </w:rPr>
        <w:t xml:space="preserve"> using goods imported under the Tradex Scheme, </w:t>
      </w:r>
      <w:r w:rsidR="00016AC5">
        <w:rPr>
          <w:rFonts w:cs="Arial"/>
          <w:sz w:val="22"/>
          <w:szCs w:val="22"/>
        </w:rPr>
        <w:t>Order holders</w:t>
      </w:r>
      <w:r w:rsidRPr="000015A0">
        <w:rPr>
          <w:rFonts w:cs="Arial"/>
          <w:sz w:val="22"/>
          <w:szCs w:val="22"/>
        </w:rPr>
        <w:t xml:space="preserve"> may no longer meet the </w:t>
      </w:r>
      <w:r w:rsidR="00653DCB" w:rsidRPr="000E01C8">
        <w:rPr>
          <w:rFonts w:cs="Arial"/>
          <w:sz w:val="22"/>
          <w:szCs w:val="22"/>
        </w:rPr>
        <w:t xml:space="preserve">legislative requirements of the </w:t>
      </w:r>
      <w:r w:rsidRPr="000015A0">
        <w:rPr>
          <w:rFonts w:cs="Arial"/>
          <w:sz w:val="22"/>
          <w:szCs w:val="22"/>
        </w:rPr>
        <w:t xml:space="preserve">Tradex Scheme Act 1999. </w:t>
      </w:r>
    </w:p>
    <w:p w14:paraId="105E41C1" w14:textId="77777777" w:rsidR="00653DCB" w:rsidRPr="000E01C8" w:rsidRDefault="00653DCB" w:rsidP="00653DCB">
      <w:pPr>
        <w:rPr>
          <w:rFonts w:cs="Arial"/>
          <w:sz w:val="22"/>
          <w:szCs w:val="22"/>
        </w:rPr>
      </w:pPr>
      <w:r w:rsidRPr="000015A0">
        <w:rPr>
          <w:rFonts w:cs="Arial"/>
          <w:sz w:val="22"/>
          <w:szCs w:val="22"/>
        </w:rPr>
        <w:t xml:space="preserve">These requirements exist regardless of whether a vessel may be in Australia on a Control Permit (a separate scheme administered </w:t>
      </w:r>
      <w:r w:rsidR="00016AC5">
        <w:rPr>
          <w:rFonts w:cs="Arial"/>
          <w:sz w:val="22"/>
          <w:szCs w:val="22"/>
        </w:rPr>
        <w:t>by the Australian Border Force).</w:t>
      </w:r>
    </w:p>
    <w:p w14:paraId="0B0D3F24" w14:textId="4C9B37F3" w:rsidR="00653DCB" w:rsidRPr="000015A0" w:rsidRDefault="00016AC5" w:rsidP="000015A0">
      <w:pPr>
        <w:spacing w:before="120"/>
        <w:rPr>
          <w:rFonts w:cs="Arial"/>
          <w:iCs w:val="0"/>
          <w:sz w:val="22"/>
          <w:szCs w:val="22"/>
        </w:rPr>
      </w:pPr>
      <w:r>
        <w:rPr>
          <w:rFonts w:cs="Arial"/>
          <w:sz w:val="22"/>
          <w:szCs w:val="22"/>
        </w:rPr>
        <w:t xml:space="preserve">There is a </w:t>
      </w:r>
      <w:r w:rsidR="00653DCB" w:rsidRPr="000E01C8">
        <w:rPr>
          <w:rFonts w:cs="Arial"/>
          <w:sz w:val="22"/>
          <w:szCs w:val="22"/>
        </w:rPr>
        <w:t xml:space="preserve">bylaw </w:t>
      </w:r>
      <w:r>
        <w:rPr>
          <w:rFonts w:cs="Arial"/>
          <w:sz w:val="22"/>
          <w:szCs w:val="22"/>
        </w:rPr>
        <w:t>to the</w:t>
      </w:r>
      <w:r w:rsidR="00653DCB" w:rsidRPr="000E01C8">
        <w:rPr>
          <w:rFonts w:cs="Arial"/>
          <w:sz w:val="22"/>
          <w:szCs w:val="22"/>
        </w:rPr>
        <w:t xml:space="preserve"> </w:t>
      </w:r>
      <w:r w:rsidR="00075EF9" w:rsidRPr="000E01C8">
        <w:rPr>
          <w:rFonts w:cs="Arial"/>
          <w:sz w:val="22"/>
          <w:szCs w:val="22"/>
        </w:rPr>
        <w:t>Tradex</w:t>
      </w:r>
      <w:r w:rsidR="00653DCB" w:rsidRPr="000E01C8">
        <w:rPr>
          <w:rFonts w:cs="Arial"/>
          <w:sz w:val="22"/>
          <w:szCs w:val="22"/>
        </w:rPr>
        <w:t xml:space="preserve"> scheme regarding </w:t>
      </w:r>
      <w:r>
        <w:rPr>
          <w:rFonts w:cs="Arial"/>
          <w:sz w:val="22"/>
          <w:szCs w:val="22"/>
        </w:rPr>
        <w:t xml:space="preserve">the repair and alteration of </w:t>
      </w:r>
      <w:r w:rsidR="00653DCB" w:rsidRPr="000E01C8">
        <w:rPr>
          <w:rFonts w:cs="Arial"/>
          <w:sz w:val="22"/>
          <w:szCs w:val="22"/>
        </w:rPr>
        <w:t xml:space="preserve">superyachts and consumption of goods in Australia. More information can be found at </w:t>
      </w:r>
      <w:hyperlink r:id="rId31" w:history="1">
        <w:r w:rsidR="00653DCB" w:rsidRPr="000E01C8">
          <w:rPr>
            <w:rStyle w:val="Hyperlink"/>
            <w:rFonts w:cs="Arial"/>
            <w:sz w:val="22"/>
            <w:szCs w:val="22"/>
          </w:rPr>
          <w:t>https://www.abf.gov.au/help-and-support-subsite/CustomsNotices/2021-20.pdf</w:t>
        </w:r>
      </w:hyperlink>
      <w:r w:rsidR="00653DCB" w:rsidRPr="000E01C8">
        <w:rPr>
          <w:rFonts w:cs="Arial"/>
          <w:sz w:val="22"/>
          <w:szCs w:val="22"/>
        </w:rPr>
        <w:t xml:space="preserve"> </w:t>
      </w:r>
    </w:p>
    <w:p w14:paraId="163BFA22" w14:textId="77777777" w:rsidR="003D378D" w:rsidRPr="000E01C8" w:rsidRDefault="00653DCB" w:rsidP="003D378D">
      <w:pPr>
        <w:rPr>
          <w:rFonts w:cs="Arial"/>
          <w:spacing w:val="-4"/>
          <w:sz w:val="22"/>
          <w:szCs w:val="22"/>
        </w:rPr>
      </w:pPr>
      <w:r w:rsidRPr="000E01C8">
        <w:rPr>
          <w:rFonts w:cs="Arial"/>
          <w:sz w:val="22"/>
          <w:szCs w:val="22"/>
        </w:rPr>
        <w:t xml:space="preserve">If you need further assistance in relation to this issue, please contact us on 13 28 46 or email </w:t>
      </w:r>
      <w:hyperlink r:id="rId32" w:history="1">
        <w:r w:rsidRPr="000E01C8">
          <w:rPr>
            <w:rStyle w:val="Hyperlink"/>
            <w:rFonts w:cs="Arial"/>
            <w:sz w:val="22"/>
          </w:rPr>
          <w:t>tradex@industry.gov.au</w:t>
        </w:r>
      </w:hyperlink>
      <w:r w:rsidR="003D378D" w:rsidRPr="000E01C8" w:rsidDel="00E31EF5">
        <w:rPr>
          <w:rFonts w:cs="Arial"/>
          <w:spacing w:val="-4"/>
          <w:sz w:val="22"/>
          <w:szCs w:val="22"/>
        </w:rPr>
        <w:t xml:space="preserve"> </w:t>
      </w:r>
    </w:p>
    <w:p w14:paraId="15F7AAB8" w14:textId="77777777" w:rsidR="009C5E0C" w:rsidRPr="000E01C8" w:rsidRDefault="009C5E0C" w:rsidP="000015A0">
      <w:pPr>
        <w:rPr>
          <w:spacing w:val="-4"/>
        </w:rPr>
      </w:pPr>
    </w:p>
    <w:p w14:paraId="595D0971" w14:textId="77777777" w:rsidR="00C21376" w:rsidRPr="000E01C8" w:rsidRDefault="0029258B" w:rsidP="000015A0">
      <w:pPr>
        <w:pStyle w:val="Heading1"/>
      </w:pPr>
      <w:r w:rsidRPr="000E01C8">
        <w:rPr>
          <w:spacing w:val="-4"/>
          <w:sz w:val="22"/>
        </w:rPr>
        <w:br w:type="page"/>
      </w:r>
      <w:bookmarkStart w:id="64" w:name="_Toc20472482"/>
      <w:bookmarkStart w:id="65" w:name="_Toc20488988"/>
      <w:bookmarkStart w:id="66" w:name="_Toc20910631"/>
      <w:bookmarkStart w:id="67" w:name="_Toc21436488"/>
      <w:bookmarkStart w:id="68" w:name="_Toc21506127"/>
      <w:bookmarkStart w:id="69" w:name="_Toc20472483"/>
      <w:bookmarkStart w:id="70" w:name="_Toc20488989"/>
      <w:bookmarkStart w:id="71" w:name="_Toc20910632"/>
      <w:bookmarkStart w:id="72" w:name="_Toc21436489"/>
      <w:bookmarkStart w:id="73" w:name="_Toc21506128"/>
      <w:bookmarkStart w:id="74" w:name="_Toc20472484"/>
      <w:bookmarkStart w:id="75" w:name="_Toc20488990"/>
      <w:bookmarkStart w:id="76" w:name="_Toc20910633"/>
      <w:bookmarkStart w:id="77" w:name="_Toc21436490"/>
      <w:bookmarkStart w:id="78" w:name="_Toc21506129"/>
      <w:bookmarkStart w:id="79" w:name="_Toc20472485"/>
      <w:bookmarkStart w:id="80" w:name="_Toc20488991"/>
      <w:bookmarkStart w:id="81" w:name="_Toc20910634"/>
      <w:bookmarkStart w:id="82" w:name="_Toc21436491"/>
      <w:bookmarkStart w:id="83" w:name="_Toc21506130"/>
      <w:bookmarkStart w:id="84" w:name="_Toc20472486"/>
      <w:bookmarkStart w:id="85" w:name="_Toc20488992"/>
      <w:bookmarkStart w:id="86" w:name="_Toc20910635"/>
      <w:bookmarkStart w:id="87" w:name="_Toc21436492"/>
      <w:bookmarkStart w:id="88" w:name="_Toc21506131"/>
      <w:bookmarkStart w:id="89" w:name="_Toc20472487"/>
      <w:bookmarkStart w:id="90" w:name="_Toc20488993"/>
      <w:bookmarkStart w:id="91" w:name="_Toc20910636"/>
      <w:bookmarkStart w:id="92" w:name="_Toc21436493"/>
      <w:bookmarkStart w:id="93" w:name="_Toc21506132"/>
      <w:bookmarkStart w:id="94" w:name="_Toc20472488"/>
      <w:bookmarkStart w:id="95" w:name="_Toc20488994"/>
      <w:bookmarkStart w:id="96" w:name="_Toc20910637"/>
      <w:bookmarkStart w:id="97" w:name="_Toc21436494"/>
      <w:bookmarkStart w:id="98" w:name="_Toc21506133"/>
      <w:bookmarkStart w:id="99" w:name="_Toc20488997"/>
      <w:bookmarkStart w:id="100" w:name="_Toc20910640"/>
      <w:bookmarkStart w:id="101" w:name="_Toc21436497"/>
      <w:bookmarkStart w:id="102" w:name="_Toc21506136"/>
      <w:bookmarkStart w:id="103" w:name="_Toc20472491"/>
      <w:bookmarkStart w:id="104" w:name="_Toc20488998"/>
      <w:bookmarkStart w:id="105" w:name="_Toc20910641"/>
      <w:bookmarkStart w:id="106" w:name="_Toc21436498"/>
      <w:bookmarkStart w:id="107" w:name="_Toc21506137"/>
      <w:bookmarkStart w:id="108" w:name="_Toc27122586"/>
      <w:bookmarkStart w:id="109" w:name="_Toc27122647"/>
      <w:bookmarkStart w:id="110" w:name="_Toc20472492"/>
      <w:bookmarkStart w:id="111" w:name="_Toc20488999"/>
      <w:bookmarkStart w:id="112" w:name="_Toc20910642"/>
      <w:bookmarkStart w:id="113" w:name="_Toc21436499"/>
      <w:bookmarkStart w:id="114" w:name="_Toc21506138"/>
      <w:bookmarkStart w:id="115" w:name="_Toc27122587"/>
      <w:bookmarkStart w:id="116" w:name="_Toc27122648"/>
      <w:bookmarkStart w:id="117" w:name="_Toc20472493"/>
      <w:bookmarkStart w:id="118" w:name="_Toc20489000"/>
      <w:bookmarkStart w:id="119" w:name="_Toc20910643"/>
      <w:bookmarkStart w:id="120" w:name="_Toc21436500"/>
      <w:bookmarkStart w:id="121" w:name="_Toc21506139"/>
      <w:bookmarkStart w:id="122" w:name="_Toc27122588"/>
      <w:bookmarkStart w:id="123" w:name="_Toc27122649"/>
      <w:bookmarkStart w:id="124" w:name="_Toc20472494"/>
      <w:bookmarkStart w:id="125" w:name="_Toc20489001"/>
      <w:bookmarkStart w:id="126" w:name="_Toc20910644"/>
      <w:bookmarkStart w:id="127" w:name="_Toc21436501"/>
      <w:bookmarkStart w:id="128" w:name="_Toc21506140"/>
      <w:bookmarkStart w:id="129" w:name="_Toc27122589"/>
      <w:bookmarkStart w:id="130" w:name="_Toc27122650"/>
      <w:bookmarkStart w:id="131" w:name="_Oak_goods_for"/>
      <w:bookmarkStart w:id="132" w:name="_Toc11395906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C21376" w:rsidRPr="000E01C8">
        <w:lastRenderedPageBreak/>
        <w:t>Us</w:t>
      </w:r>
      <w:r w:rsidR="00C85946" w:rsidRPr="000E01C8">
        <w:t>ing</w:t>
      </w:r>
      <w:r w:rsidR="00C21376" w:rsidRPr="000E01C8">
        <w:t xml:space="preserve"> </w:t>
      </w:r>
      <w:r w:rsidRPr="000E01C8">
        <w:t xml:space="preserve">your </w:t>
      </w:r>
      <w:r w:rsidR="00C21376" w:rsidRPr="000E01C8">
        <w:t xml:space="preserve">Tradex </w:t>
      </w:r>
      <w:r w:rsidR="004C2E32" w:rsidRPr="000E01C8">
        <w:t>order</w:t>
      </w:r>
      <w:bookmarkEnd w:id="132"/>
    </w:p>
    <w:p w14:paraId="61402185" w14:textId="77777777" w:rsidR="00785A0C" w:rsidRPr="000E01C8" w:rsidRDefault="00785A0C" w:rsidP="000015A0">
      <w:pPr>
        <w:spacing w:before="0" w:after="0" w:line="240" w:lineRule="auto"/>
        <w:rPr>
          <w:rFonts w:cs="Arial"/>
          <w:sz w:val="22"/>
          <w:szCs w:val="22"/>
        </w:rPr>
      </w:pPr>
      <w:r w:rsidRPr="000E01C8">
        <w:rPr>
          <w:rFonts w:cs="Arial"/>
          <w:sz w:val="22"/>
          <w:szCs w:val="22"/>
        </w:rPr>
        <w:t xml:space="preserve">Your Tradex order is only valid for use with the ABN or where applicable, the Customs Client Identification Number (CCID), quoted in your application which is registered with </w:t>
      </w:r>
      <w:r w:rsidR="00016AC5">
        <w:rPr>
          <w:rFonts w:cs="Arial"/>
          <w:sz w:val="22"/>
          <w:szCs w:val="22"/>
        </w:rPr>
        <w:t xml:space="preserve">the </w:t>
      </w:r>
      <w:r w:rsidR="003D2580" w:rsidRPr="000E01C8">
        <w:rPr>
          <w:rFonts w:cs="Arial"/>
          <w:sz w:val="22"/>
          <w:szCs w:val="22"/>
        </w:rPr>
        <w:t>ABF.</w:t>
      </w:r>
    </w:p>
    <w:p w14:paraId="7452D39D" w14:textId="77777777" w:rsidR="003D2580" w:rsidRPr="000015A0" w:rsidRDefault="003D2580" w:rsidP="000015A0">
      <w:pPr>
        <w:spacing w:before="0" w:after="0" w:line="240" w:lineRule="auto"/>
        <w:rPr>
          <w:rFonts w:cs="Arial"/>
          <w:sz w:val="22"/>
          <w:szCs w:val="22"/>
        </w:rPr>
      </w:pPr>
    </w:p>
    <w:p w14:paraId="288D283F" w14:textId="77777777" w:rsidR="00785A0C" w:rsidRPr="000015A0" w:rsidRDefault="00785A0C" w:rsidP="000015A0">
      <w:pPr>
        <w:spacing w:before="0" w:after="0" w:line="240" w:lineRule="auto"/>
        <w:rPr>
          <w:rFonts w:cs="Arial"/>
          <w:sz w:val="22"/>
          <w:szCs w:val="22"/>
        </w:rPr>
      </w:pPr>
      <w:r w:rsidRPr="000E01C8">
        <w:rPr>
          <w:rFonts w:cs="Arial"/>
          <w:sz w:val="22"/>
          <w:szCs w:val="22"/>
        </w:rPr>
        <w:t>If you are entitled to a reduction or exemption of customs duty under a Free Trade Agreement, Tariff Concession Order, Certain Inputs to Manufacture exemption or preferential rate of duty (such as a Developing Country, Least Developed Country or Forum Island Country) you should ensure that you enter the origin and preference details and use the Tradex order to remove any remaining customs duty liability and GST liability. This will ensure that if Tradex duty becomes payable, any applicable concessions have been taken into account in the calculation of Tradex duty payable</w:t>
      </w:r>
      <w:r w:rsidRPr="000015A0">
        <w:rPr>
          <w:rFonts w:cs="Arial"/>
          <w:sz w:val="22"/>
          <w:szCs w:val="22"/>
        </w:rPr>
        <w:t>.</w:t>
      </w:r>
    </w:p>
    <w:p w14:paraId="4A4DB641" w14:textId="77777777" w:rsidR="00785A0C" w:rsidRPr="000015A0" w:rsidRDefault="00785A0C" w:rsidP="000015A0">
      <w:pPr>
        <w:pStyle w:val="Heading2"/>
        <w:rPr>
          <w:rStyle w:val="BookTitle"/>
          <w:i w:val="0"/>
          <w:spacing w:val="0"/>
        </w:rPr>
      </w:pPr>
      <w:bookmarkStart w:id="133" w:name="_Toc113959066"/>
      <w:r w:rsidRPr="00C95ED4">
        <w:rPr>
          <w:rStyle w:val="BookTitle"/>
          <w:b/>
          <w:bCs/>
          <w:i w:val="0"/>
          <w:iCs w:val="0"/>
          <w:spacing w:val="0"/>
        </w:rPr>
        <w:t>Tradex Import Declaration Table</w:t>
      </w:r>
      <w:bookmarkEnd w:id="133"/>
    </w:p>
    <w:tbl>
      <w:tblPr>
        <w:tblStyle w:val="TableGrid"/>
        <w:tblW w:w="9918" w:type="dxa"/>
        <w:jc w:val="center"/>
        <w:tblBorders>
          <w:top w:val="single" w:sz="4" w:space="0" w:color="264F90"/>
          <w:left w:val="single" w:sz="4" w:space="0" w:color="264F90"/>
          <w:bottom w:val="single" w:sz="4" w:space="0" w:color="264F90"/>
          <w:right w:val="single" w:sz="4" w:space="0" w:color="264F90"/>
          <w:insideH w:val="single" w:sz="4" w:space="0" w:color="264F90"/>
          <w:insideV w:val="single" w:sz="4" w:space="0" w:color="264F90"/>
        </w:tblBorders>
        <w:tblLayout w:type="fixed"/>
        <w:tblLook w:val="04A0" w:firstRow="1" w:lastRow="0" w:firstColumn="1" w:lastColumn="0" w:noHBand="0" w:noVBand="1"/>
        <w:tblDescription w:val="Tradex Import Declaration Table"/>
      </w:tblPr>
      <w:tblGrid>
        <w:gridCol w:w="1985"/>
        <w:gridCol w:w="1901"/>
        <w:gridCol w:w="1926"/>
        <w:gridCol w:w="1701"/>
        <w:gridCol w:w="2405"/>
      </w:tblGrid>
      <w:tr w:rsidR="00785A0C" w:rsidRPr="00785A0C" w14:paraId="32152DE3" w14:textId="77777777" w:rsidTr="00CF30CE">
        <w:trPr>
          <w:tblHeader/>
          <w:jc w:val="center"/>
        </w:trPr>
        <w:tc>
          <w:tcPr>
            <w:tcW w:w="1985" w:type="dxa"/>
            <w:shd w:val="clear" w:color="auto" w:fill="DBE5F1" w:themeFill="accent1" w:themeFillTint="33"/>
          </w:tcPr>
          <w:p w14:paraId="2255AC63" w14:textId="77777777" w:rsidR="00785A0C" w:rsidRPr="000015A0" w:rsidRDefault="00785A0C" w:rsidP="000015A0">
            <w:pPr>
              <w:spacing w:after="0"/>
              <w:rPr>
                <w:rFonts w:cs="Arial"/>
                <w:szCs w:val="20"/>
              </w:rPr>
            </w:pPr>
          </w:p>
          <w:p w14:paraId="4BC32476" w14:textId="77777777" w:rsidR="00785A0C" w:rsidRPr="000015A0" w:rsidRDefault="00785A0C" w:rsidP="000015A0">
            <w:pPr>
              <w:spacing w:after="0"/>
              <w:ind w:left="142"/>
              <w:rPr>
                <w:rFonts w:cs="Arial"/>
                <w:szCs w:val="20"/>
              </w:rPr>
            </w:pPr>
          </w:p>
        </w:tc>
        <w:tc>
          <w:tcPr>
            <w:tcW w:w="1901" w:type="dxa"/>
            <w:shd w:val="clear" w:color="auto" w:fill="DBE5F1" w:themeFill="accent1" w:themeFillTint="33"/>
          </w:tcPr>
          <w:p w14:paraId="185A9C2F" w14:textId="77777777" w:rsidR="00785A0C" w:rsidRPr="000015A0" w:rsidRDefault="00785A0C" w:rsidP="000015A0">
            <w:pPr>
              <w:spacing w:after="0"/>
              <w:ind w:left="142"/>
              <w:rPr>
                <w:rFonts w:eastAsiaTheme="minorHAnsi" w:cs="Arial"/>
                <w:szCs w:val="20"/>
              </w:rPr>
            </w:pPr>
            <w:r w:rsidRPr="000015A0">
              <w:rPr>
                <w:rFonts w:cs="Arial"/>
                <w:szCs w:val="20"/>
              </w:rPr>
              <w:t>GST and standard duty applies</w:t>
            </w:r>
          </w:p>
        </w:tc>
        <w:tc>
          <w:tcPr>
            <w:tcW w:w="1926" w:type="dxa"/>
            <w:shd w:val="clear" w:color="auto" w:fill="DBE5F1" w:themeFill="accent1" w:themeFillTint="33"/>
          </w:tcPr>
          <w:p w14:paraId="67267E54" w14:textId="77777777" w:rsidR="00785A0C" w:rsidRPr="000015A0" w:rsidRDefault="00785A0C" w:rsidP="000015A0">
            <w:pPr>
              <w:spacing w:after="0"/>
              <w:ind w:left="142"/>
              <w:rPr>
                <w:rFonts w:eastAsiaTheme="minorHAnsi" w:cs="Arial"/>
                <w:szCs w:val="20"/>
              </w:rPr>
            </w:pPr>
            <w:r w:rsidRPr="000015A0">
              <w:rPr>
                <w:rFonts w:cs="Arial"/>
                <w:szCs w:val="20"/>
              </w:rPr>
              <w:t>GST and a reduced rate of duty applies</w:t>
            </w:r>
          </w:p>
        </w:tc>
        <w:tc>
          <w:tcPr>
            <w:tcW w:w="1701" w:type="dxa"/>
            <w:shd w:val="clear" w:color="auto" w:fill="DBE5F1" w:themeFill="accent1" w:themeFillTint="33"/>
          </w:tcPr>
          <w:p w14:paraId="4AC952C1" w14:textId="77777777" w:rsidR="00785A0C" w:rsidRPr="000015A0" w:rsidRDefault="00785A0C" w:rsidP="000015A0">
            <w:pPr>
              <w:spacing w:after="0"/>
              <w:ind w:left="142"/>
              <w:rPr>
                <w:rFonts w:eastAsiaTheme="minorHAnsi" w:cs="Arial"/>
                <w:szCs w:val="20"/>
              </w:rPr>
            </w:pPr>
            <w:r w:rsidRPr="000015A0">
              <w:rPr>
                <w:rFonts w:cs="Arial"/>
                <w:szCs w:val="20"/>
              </w:rPr>
              <w:t>Only GST applies</w:t>
            </w:r>
          </w:p>
        </w:tc>
        <w:tc>
          <w:tcPr>
            <w:tcW w:w="2405" w:type="dxa"/>
            <w:shd w:val="clear" w:color="auto" w:fill="DBE5F1" w:themeFill="accent1" w:themeFillTint="33"/>
          </w:tcPr>
          <w:p w14:paraId="287881B8" w14:textId="77777777" w:rsidR="00785A0C" w:rsidRPr="000015A0" w:rsidRDefault="00785A0C" w:rsidP="000015A0">
            <w:pPr>
              <w:spacing w:after="0"/>
              <w:ind w:left="142"/>
              <w:rPr>
                <w:rFonts w:eastAsiaTheme="minorHAnsi" w:cs="Arial"/>
                <w:szCs w:val="20"/>
              </w:rPr>
            </w:pPr>
            <w:r w:rsidRPr="000015A0">
              <w:rPr>
                <w:rFonts w:cs="Arial"/>
                <w:szCs w:val="20"/>
              </w:rPr>
              <w:t>GST and a duty rate of FREE applies, (e.g. Free Trade Agreement).</w:t>
            </w:r>
          </w:p>
        </w:tc>
      </w:tr>
      <w:tr w:rsidR="00785A0C" w:rsidRPr="00785A0C" w14:paraId="19CD28F2" w14:textId="77777777" w:rsidTr="000015A0">
        <w:trPr>
          <w:jc w:val="center"/>
        </w:trPr>
        <w:tc>
          <w:tcPr>
            <w:tcW w:w="1985" w:type="dxa"/>
            <w:vAlign w:val="center"/>
          </w:tcPr>
          <w:p w14:paraId="718E2039" w14:textId="77777777" w:rsidR="00785A0C" w:rsidRPr="000015A0" w:rsidRDefault="00785A0C" w:rsidP="000015A0">
            <w:pPr>
              <w:spacing w:after="0"/>
              <w:ind w:left="142"/>
              <w:rPr>
                <w:rFonts w:cs="Arial"/>
                <w:szCs w:val="20"/>
              </w:rPr>
            </w:pPr>
            <w:r w:rsidRPr="000015A0">
              <w:rPr>
                <w:rFonts w:cs="Arial"/>
                <w:szCs w:val="20"/>
              </w:rPr>
              <w:t>Tariff classification number</w:t>
            </w:r>
            <w:r w:rsidR="00A338EF" w:rsidRPr="00016AC5">
              <w:rPr>
                <w:rFonts w:cs="Arial"/>
                <w:szCs w:val="20"/>
              </w:rPr>
              <w:t>****</w:t>
            </w:r>
          </w:p>
        </w:tc>
        <w:tc>
          <w:tcPr>
            <w:tcW w:w="7933" w:type="dxa"/>
            <w:gridSpan w:val="4"/>
            <w:vAlign w:val="center"/>
          </w:tcPr>
          <w:p w14:paraId="747724D6" w14:textId="77777777" w:rsidR="00785A0C" w:rsidRPr="000015A0" w:rsidRDefault="00785A0C" w:rsidP="000015A0">
            <w:pPr>
              <w:spacing w:after="0"/>
              <w:ind w:left="142"/>
              <w:jc w:val="center"/>
              <w:rPr>
                <w:rFonts w:eastAsiaTheme="minorHAnsi" w:cs="Arial"/>
                <w:szCs w:val="20"/>
              </w:rPr>
            </w:pPr>
            <w:r w:rsidRPr="000015A0">
              <w:rPr>
                <w:rFonts w:cs="Arial"/>
                <w:szCs w:val="20"/>
              </w:rPr>
              <w:t xml:space="preserve">Include the full </w:t>
            </w:r>
            <w:hyperlink r:id="rId33" w:history="1">
              <w:r w:rsidRPr="000015A0">
                <w:rPr>
                  <w:rStyle w:val="Hyperlink"/>
                  <w:rFonts w:cs="Arial"/>
                  <w:szCs w:val="20"/>
                </w:rPr>
                <w:t>Schedule 3</w:t>
              </w:r>
            </w:hyperlink>
            <w:r w:rsidRPr="000015A0">
              <w:rPr>
                <w:rFonts w:cs="Arial"/>
                <w:szCs w:val="20"/>
              </w:rPr>
              <w:t xml:space="preserve"> tariff classification for the imported item</w:t>
            </w:r>
          </w:p>
        </w:tc>
      </w:tr>
      <w:tr w:rsidR="00785A0C" w:rsidRPr="00785A0C" w14:paraId="57C9ED73" w14:textId="77777777" w:rsidTr="000015A0">
        <w:trPr>
          <w:jc w:val="center"/>
        </w:trPr>
        <w:tc>
          <w:tcPr>
            <w:tcW w:w="1985" w:type="dxa"/>
            <w:vAlign w:val="center"/>
          </w:tcPr>
          <w:p w14:paraId="6EA8817C" w14:textId="77777777" w:rsidR="00785A0C" w:rsidRPr="000015A0" w:rsidRDefault="00785A0C" w:rsidP="000015A0">
            <w:pPr>
              <w:spacing w:after="0"/>
              <w:ind w:left="142"/>
              <w:rPr>
                <w:rFonts w:eastAsiaTheme="minorHAnsi" w:cs="Arial"/>
                <w:szCs w:val="20"/>
              </w:rPr>
            </w:pPr>
            <w:r w:rsidRPr="000015A0">
              <w:rPr>
                <w:rFonts w:cs="Arial"/>
                <w:szCs w:val="20"/>
              </w:rPr>
              <w:t>Treatment code*</w:t>
            </w:r>
          </w:p>
        </w:tc>
        <w:tc>
          <w:tcPr>
            <w:tcW w:w="3827" w:type="dxa"/>
            <w:gridSpan w:val="2"/>
            <w:vAlign w:val="center"/>
          </w:tcPr>
          <w:p w14:paraId="517C6D61" w14:textId="77777777" w:rsidR="00785A0C" w:rsidRPr="000015A0" w:rsidRDefault="00785A0C" w:rsidP="000015A0">
            <w:pPr>
              <w:spacing w:after="0"/>
              <w:ind w:left="142"/>
              <w:jc w:val="center"/>
              <w:rPr>
                <w:rFonts w:eastAsiaTheme="minorHAnsi" w:cs="Arial"/>
                <w:szCs w:val="20"/>
              </w:rPr>
            </w:pPr>
            <w:r w:rsidRPr="000015A0">
              <w:rPr>
                <w:rFonts w:cs="Arial"/>
                <w:szCs w:val="20"/>
              </w:rPr>
              <w:t>821</w:t>
            </w:r>
          </w:p>
        </w:tc>
        <w:tc>
          <w:tcPr>
            <w:tcW w:w="1701" w:type="dxa"/>
            <w:vAlign w:val="center"/>
          </w:tcPr>
          <w:p w14:paraId="2D7CFB7B"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c>
          <w:tcPr>
            <w:tcW w:w="2405" w:type="dxa"/>
            <w:vAlign w:val="center"/>
          </w:tcPr>
          <w:p w14:paraId="2EC85DF9"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r>
      <w:tr w:rsidR="00785A0C" w:rsidRPr="00785A0C" w14:paraId="4DAF4ED2" w14:textId="77777777" w:rsidTr="000015A0">
        <w:trPr>
          <w:jc w:val="center"/>
        </w:trPr>
        <w:tc>
          <w:tcPr>
            <w:tcW w:w="1985" w:type="dxa"/>
            <w:vAlign w:val="center"/>
          </w:tcPr>
          <w:p w14:paraId="78A7465E" w14:textId="77777777" w:rsidR="00785A0C" w:rsidRPr="000015A0" w:rsidRDefault="00785A0C" w:rsidP="000015A0">
            <w:pPr>
              <w:spacing w:after="0"/>
              <w:ind w:left="142"/>
              <w:rPr>
                <w:rFonts w:cs="Arial"/>
                <w:szCs w:val="20"/>
              </w:rPr>
            </w:pPr>
            <w:r w:rsidRPr="000015A0">
              <w:rPr>
                <w:rFonts w:cs="Arial"/>
                <w:szCs w:val="20"/>
              </w:rPr>
              <w:t>Treatment</w:t>
            </w:r>
          </w:p>
          <w:p w14:paraId="44436C13" w14:textId="77777777" w:rsidR="00785A0C" w:rsidRPr="000015A0" w:rsidRDefault="00785A0C" w:rsidP="000015A0">
            <w:pPr>
              <w:spacing w:after="0"/>
              <w:ind w:left="142"/>
              <w:rPr>
                <w:rFonts w:cs="Arial"/>
                <w:szCs w:val="20"/>
              </w:rPr>
            </w:pPr>
            <w:r w:rsidRPr="000015A0">
              <w:rPr>
                <w:rFonts w:cs="Arial"/>
                <w:szCs w:val="20"/>
              </w:rPr>
              <w:t>Instrument type**</w:t>
            </w:r>
          </w:p>
        </w:tc>
        <w:tc>
          <w:tcPr>
            <w:tcW w:w="3827" w:type="dxa"/>
            <w:gridSpan w:val="2"/>
            <w:vAlign w:val="center"/>
          </w:tcPr>
          <w:p w14:paraId="6995EC57" w14:textId="77777777" w:rsidR="00785A0C" w:rsidRPr="000015A0" w:rsidRDefault="00785A0C" w:rsidP="000015A0">
            <w:pPr>
              <w:spacing w:after="0"/>
              <w:ind w:left="142"/>
              <w:jc w:val="center"/>
              <w:rPr>
                <w:rFonts w:eastAsiaTheme="minorHAnsi" w:cs="Arial"/>
                <w:szCs w:val="20"/>
              </w:rPr>
            </w:pPr>
            <w:r w:rsidRPr="000015A0">
              <w:rPr>
                <w:rFonts w:eastAsiaTheme="minorHAnsi" w:cs="Arial"/>
                <w:szCs w:val="20"/>
              </w:rPr>
              <w:t>Tradex order (TX)</w:t>
            </w:r>
          </w:p>
        </w:tc>
        <w:tc>
          <w:tcPr>
            <w:tcW w:w="1701" w:type="dxa"/>
            <w:vAlign w:val="center"/>
          </w:tcPr>
          <w:p w14:paraId="3798C4D6"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c>
          <w:tcPr>
            <w:tcW w:w="2405" w:type="dxa"/>
            <w:vAlign w:val="center"/>
          </w:tcPr>
          <w:p w14:paraId="7AC4098D"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r>
      <w:tr w:rsidR="00785A0C" w:rsidRPr="00785A0C" w14:paraId="6545283C" w14:textId="77777777" w:rsidTr="000015A0">
        <w:trPr>
          <w:jc w:val="center"/>
        </w:trPr>
        <w:tc>
          <w:tcPr>
            <w:tcW w:w="1985" w:type="dxa"/>
            <w:vAlign w:val="center"/>
          </w:tcPr>
          <w:p w14:paraId="596FBE02" w14:textId="77777777" w:rsidR="00785A0C" w:rsidRPr="000015A0" w:rsidRDefault="00785A0C" w:rsidP="000015A0">
            <w:pPr>
              <w:spacing w:after="0"/>
              <w:ind w:left="142"/>
              <w:rPr>
                <w:rFonts w:cs="Arial"/>
                <w:szCs w:val="20"/>
              </w:rPr>
            </w:pPr>
            <w:r w:rsidRPr="000015A0">
              <w:rPr>
                <w:rFonts w:cs="Arial"/>
                <w:szCs w:val="20"/>
              </w:rPr>
              <w:t>Treatment</w:t>
            </w:r>
          </w:p>
          <w:p w14:paraId="2ED925E6" w14:textId="77777777" w:rsidR="00785A0C" w:rsidRPr="000015A0" w:rsidRDefault="00785A0C" w:rsidP="000015A0">
            <w:pPr>
              <w:spacing w:after="0"/>
              <w:ind w:left="142"/>
              <w:rPr>
                <w:rFonts w:cs="Arial"/>
                <w:szCs w:val="20"/>
              </w:rPr>
            </w:pPr>
            <w:r w:rsidRPr="000015A0">
              <w:rPr>
                <w:rFonts w:cs="Arial"/>
                <w:szCs w:val="20"/>
              </w:rPr>
              <w:t>Instrument number</w:t>
            </w:r>
          </w:p>
        </w:tc>
        <w:tc>
          <w:tcPr>
            <w:tcW w:w="3827" w:type="dxa"/>
            <w:gridSpan w:val="2"/>
            <w:vAlign w:val="center"/>
          </w:tcPr>
          <w:p w14:paraId="5B8FB3DB" w14:textId="77777777" w:rsidR="00785A0C" w:rsidRPr="000015A0" w:rsidRDefault="0064423D" w:rsidP="000015A0">
            <w:pPr>
              <w:spacing w:after="0"/>
              <w:ind w:left="142"/>
              <w:jc w:val="center"/>
              <w:rPr>
                <w:rFonts w:eastAsiaTheme="minorHAnsi" w:cs="Arial"/>
                <w:szCs w:val="20"/>
              </w:rPr>
            </w:pPr>
            <w:sdt>
              <w:sdtPr>
                <w:rPr>
                  <w:rFonts w:eastAsia="Arial" w:cs="Arial"/>
                  <w:color w:val="000000"/>
                  <w:szCs w:val="20"/>
                  <w:lang w:eastAsia="en-AU"/>
                </w:rPr>
                <w:id w:val="-1986925982"/>
                <w:placeholder>
                  <w:docPart w:val="8249C2A2E4F348779FDE24FB9C86A739"/>
                </w:placeholder>
                <w:dataBinding w:prefixMappings="xmlns:ns0='urn:microsoft-crm/document-template/ce_tradexinitial/10037/' " w:xpath="/ns0:DocumentTemplate[1]/ce_tradexinitial[1]/ce_ce_application_ce_tradexinitial_ApplicationNumber[1]/ce_customsinstrumentnumber[1]" w:storeItemID="{894FA0FA-F2C4-4BA7-94CB-0E3D915E2682}"/>
                <w:text/>
              </w:sdtPr>
              <w:sdtEndPr/>
              <w:sdtContent>
                <w:r w:rsidR="00785A0C" w:rsidRPr="000015A0">
                  <w:rPr>
                    <w:rFonts w:eastAsia="Arial" w:cs="Arial"/>
                    <w:color w:val="000000"/>
                    <w:szCs w:val="20"/>
                    <w:lang w:eastAsia="en-AU"/>
                  </w:rPr>
                  <w:t>ce_customsinstrumentnumber</w:t>
                </w:r>
              </w:sdtContent>
            </w:sdt>
          </w:p>
        </w:tc>
        <w:tc>
          <w:tcPr>
            <w:tcW w:w="1701" w:type="dxa"/>
            <w:tcBorders>
              <w:right w:val="single" w:sz="4" w:space="0" w:color="auto"/>
            </w:tcBorders>
            <w:vAlign w:val="center"/>
          </w:tcPr>
          <w:p w14:paraId="32F3C774"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c>
          <w:tcPr>
            <w:tcW w:w="2405" w:type="dxa"/>
            <w:tcBorders>
              <w:left w:val="single" w:sz="4" w:space="0" w:color="auto"/>
              <w:bottom w:val="single" w:sz="4" w:space="0" w:color="212A4C"/>
            </w:tcBorders>
            <w:vAlign w:val="center"/>
          </w:tcPr>
          <w:p w14:paraId="4D378063"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r>
      <w:tr w:rsidR="00785A0C" w:rsidRPr="00785A0C" w14:paraId="37573F9C" w14:textId="77777777" w:rsidTr="000015A0">
        <w:trPr>
          <w:jc w:val="center"/>
        </w:trPr>
        <w:tc>
          <w:tcPr>
            <w:tcW w:w="1985" w:type="dxa"/>
            <w:vAlign w:val="center"/>
          </w:tcPr>
          <w:p w14:paraId="29257092" w14:textId="77777777" w:rsidR="00785A0C" w:rsidRPr="000015A0" w:rsidRDefault="00785A0C" w:rsidP="000015A0">
            <w:pPr>
              <w:spacing w:after="0"/>
              <w:ind w:left="142"/>
              <w:rPr>
                <w:rFonts w:eastAsiaTheme="minorHAnsi" w:cs="Arial"/>
                <w:szCs w:val="20"/>
              </w:rPr>
            </w:pPr>
            <w:r w:rsidRPr="000015A0">
              <w:rPr>
                <w:rFonts w:cs="Arial"/>
                <w:szCs w:val="20"/>
              </w:rPr>
              <w:t>GST exemption code</w:t>
            </w:r>
          </w:p>
        </w:tc>
        <w:tc>
          <w:tcPr>
            <w:tcW w:w="3827" w:type="dxa"/>
            <w:gridSpan w:val="2"/>
            <w:vAlign w:val="center"/>
          </w:tcPr>
          <w:p w14:paraId="1C5C64A9"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c>
          <w:tcPr>
            <w:tcW w:w="4106" w:type="dxa"/>
            <w:gridSpan w:val="2"/>
            <w:tcBorders>
              <w:right w:val="single" w:sz="4" w:space="0" w:color="212A4C"/>
            </w:tcBorders>
            <w:vAlign w:val="center"/>
          </w:tcPr>
          <w:p w14:paraId="1F8E7625" w14:textId="77777777" w:rsidR="00785A0C" w:rsidRPr="000015A0" w:rsidRDefault="00785A0C" w:rsidP="000015A0">
            <w:pPr>
              <w:spacing w:after="0"/>
              <w:ind w:left="142"/>
              <w:jc w:val="center"/>
              <w:rPr>
                <w:rFonts w:eastAsiaTheme="minorHAnsi" w:cs="Arial"/>
                <w:szCs w:val="20"/>
              </w:rPr>
            </w:pPr>
            <w:r w:rsidRPr="000015A0">
              <w:rPr>
                <w:rFonts w:eastAsiaTheme="minorHAnsi" w:cs="Arial"/>
                <w:szCs w:val="20"/>
              </w:rPr>
              <w:t>421A</w:t>
            </w:r>
          </w:p>
        </w:tc>
      </w:tr>
      <w:tr w:rsidR="00785A0C" w:rsidRPr="00785A0C" w14:paraId="3F7252C9" w14:textId="77777777" w:rsidTr="000015A0">
        <w:trPr>
          <w:jc w:val="center"/>
        </w:trPr>
        <w:tc>
          <w:tcPr>
            <w:tcW w:w="1985" w:type="dxa"/>
          </w:tcPr>
          <w:p w14:paraId="2930192B" w14:textId="77777777" w:rsidR="00785A0C" w:rsidRPr="000015A0" w:rsidRDefault="00785A0C" w:rsidP="000015A0">
            <w:pPr>
              <w:spacing w:after="0"/>
              <w:ind w:left="142"/>
              <w:rPr>
                <w:rFonts w:cs="Arial"/>
                <w:szCs w:val="20"/>
              </w:rPr>
            </w:pPr>
            <w:r w:rsidRPr="000015A0">
              <w:rPr>
                <w:rFonts w:cs="Arial"/>
                <w:szCs w:val="20"/>
              </w:rPr>
              <w:t>Origin preference fields***</w:t>
            </w:r>
          </w:p>
        </w:tc>
        <w:tc>
          <w:tcPr>
            <w:tcW w:w="1901" w:type="dxa"/>
            <w:vAlign w:val="center"/>
          </w:tcPr>
          <w:p w14:paraId="354243C3"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c>
          <w:tcPr>
            <w:tcW w:w="1926" w:type="dxa"/>
            <w:vAlign w:val="center"/>
          </w:tcPr>
          <w:p w14:paraId="4A2E7212" w14:textId="77777777" w:rsidR="00785A0C" w:rsidRPr="000015A0" w:rsidRDefault="00785A0C" w:rsidP="000015A0">
            <w:pPr>
              <w:spacing w:after="0"/>
              <w:ind w:left="142"/>
              <w:rPr>
                <w:rFonts w:eastAsiaTheme="minorHAnsi" w:cs="Arial"/>
                <w:szCs w:val="20"/>
              </w:rPr>
            </w:pPr>
            <w:r w:rsidRPr="000015A0">
              <w:rPr>
                <w:rFonts w:cs="Arial"/>
                <w:szCs w:val="20"/>
              </w:rPr>
              <w:t>Complete applicable origin and preference details</w:t>
            </w:r>
          </w:p>
        </w:tc>
        <w:tc>
          <w:tcPr>
            <w:tcW w:w="1701" w:type="dxa"/>
            <w:tcBorders>
              <w:right w:val="single" w:sz="4" w:space="0" w:color="auto"/>
            </w:tcBorders>
            <w:vAlign w:val="center"/>
          </w:tcPr>
          <w:p w14:paraId="72DAFB65" w14:textId="77777777" w:rsidR="00785A0C" w:rsidRPr="000015A0" w:rsidRDefault="00785A0C" w:rsidP="000015A0">
            <w:pPr>
              <w:spacing w:after="0"/>
              <w:ind w:left="142"/>
              <w:jc w:val="center"/>
              <w:rPr>
                <w:rFonts w:eastAsiaTheme="minorHAnsi" w:cs="Arial"/>
                <w:szCs w:val="20"/>
              </w:rPr>
            </w:pPr>
            <w:r w:rsidRPr="000015A0">
              <w:rPr>
                <w:rFonts w:cs="Arial"/>
                <w:szCs w:val="20"/>
              </w:rPr>
              <w:t>—</w:t>
            </w:r>
          </w:p>
        </w:tc>
        <w:tc>
          <w:tcPr>
            <w:tcW w:w="2405" w:type="dxa"/>
            <w:tcBorders>
              <w:top w:val="single" w:sz="4" w:space="0" w:color="212A4C"/>
              <w:left w:val="single" w:sz="4" w:space="0" w:color="auto"/>
              <w:bottom w:val="single" w:sz="4" w:space="0" w:color="212A4C"/>
            </w:tcBorders>
            <w:vAlign w:val="center"/>
          </w:tcPr>
          <w:p w14:paraId="55EB503F" w14:textId="77777777" w:rsidR="00785A0C" w:rsidRPr="000015A0" w:rsidRDefault="00785A0C" w:rsidP="000015A0">
            <w:pPr>
              <w:spacing w:after="0"/>
              <w:ind w:left="142"/>
              <w:rPr>
                <w:rFonts w:eastAsiaTheme="minorHAnsi" w:cs="Arial"/>
                <w:szCs w:val="20"/>
              </w:rPr>
            </w:pPr>
            <w:r w:rsidRPr="000015A0">
              <w:rPr>
                <w:rFonts w:cs="Arial"/>
                <w:szCs w:val="20"/>
              </w:rPr>
              <w:t>Complete applicable origin and preference details</w:t>
            </w:r>
          </w:p>
        </w:tc>
      </w:tr>
      <w:tr w:rsidR="00785A0C" w:rsidRPr="00785A0C" w14:paraId="54D8096F" w14:textId="77777777" w:rsidTr="000015A0">
        <w:trPr>
          <w:jc w:val="center"/>
        </w:trPr>
        <w:tc>
          <w:tcPr>
            <w:tcW w:w="9918" w:type="dxa"/>
            <w:gridSpan w:val="5"/>
            <w:shd w:val="clear" w:color="auto" w:fill="DBE5F1" w:themeFill="accent1" w:themeFillTint="33"/>
            <w:vAlign w:val="center"/>
          </w:tcPr>
          <w:p w14:paraId="1FDEB0F4" w14:textId="77777777" w:rsidR="00785A0C" w:rsidRPr="000015A0" w:rsidRDefault="00785A0C" w:rsidP="000015A0">
            <w:pPr>
              <w:spacing w:after="0"/>
              <w:ind w:left="142"/>
              <w:rPr>
                <w:rFonts w:cs="Arial"/>
                <w:szCs w:val="20"/>
              </w:rPr>
            </w:pPr>
            <w:r w:rsidRPr="000015A0">
              <w:rPr>
                <w:rFonts w:cs="Arial"/>
                <w:szCs w:val="20"/>
              </w:rPr>
              <w:t>Note:</w:t>
            </w:r>
          </w:p>
          <w:p w14:paraId="3D374281" w14:textId="77777777" w:rsidR="00785A0C" w:rsidRPr="000015A0" w:rsidRDefault="00785A0C" w:rsidP="000015A0">
            <w:pPr>
              <w:spacing w:after="0"/>
              <w:ind w:left="142"/>
              <w:rPr>
                <w:rFonts w:eastAsiaTheme="minorHAnsi" w:cs="Arial"/>
                <w:szCs w:val="20"/>
              </w:rPr>
            </w:pPr>
            <w:r w:rsidRPr="000015A0">
              <w:rPr>
                <w:rFonts w:eastAsiaTheme="minorHAnsi" w:cs="Arial"/>
                <w:szCs w:val="20"/>
              </w:rPr>
              <w:t>*     Other treatment or exemption codes and types may apply, e.g. Tariff Concession Order.</w:t>
            </w:r>
          </w:p>
          <w:p w14:paraId="0BFF1BBE" w14:textId="77777777" w:rsidR="00785A0C" w:rsidRPr="000015A0" w:rsidRDefault="00785A0C" w:rsidP="000015A0">
            <w:pPr>
              <w:spacing w:after="0"/>
              <w:ind w:left="142"/>
              <w:rPr>
                <w:rFonts w:cs="Arial"/>
                <w:szCs w:val="20"/>
              </w:rPr>
            </w:pPr>
            <w:r w:rsidRPr="000015A0">
              <w:rPr>
                <w:rFonts w:cs="Arial"/>
                <w:szCs w:val="20"/>
              </w:rPr>
              <w:t>**   There may be other instrument types applicable in certain circumstances.</w:t>
            </w:r>
            <w:r w:rsidRPr="000015A0">
              <w:rPr>
                <w:rFonts w:cs="Arial"/>
                <w:szCs w:val="20"/>
              </w:rPr>
              <w:br/>
              <w:t>*** Origin preference is required to ensure that if Tradex duty becomes payable, any applicable</w:t>
            </w:r>
            <w:r w:rsidRPr="000015A0">
              <w:rPr>
                <w:rFonts w:cs="Arial"/>
                <w:szCs w:val="20"/>
              </w:rPr>
              <w:br/>
              <w:t xml:space="preserve">       concessions are taken into account in the calculation of Tradex duty payable.</w:t>
            </w:r>
          </w:p>
        </w:tc>
      </w:tr>
    </w:tbl>
    <w:p w14:paraId="7EEED71D" w14:textId="77777777" w:rsidR="006F18E4" w:rsidRDefault="006F18E4" w:rsidP="008756FF">
      <w:pPr>
        <w:rPr>
          <w:rFonts w:eastAsia="Arial" w:cs="Arial"/>
          <w:color w:val="000000"/>
          <w:sz w:val="22"/>
          <w:szCs w:val="22"/>
        </w:rPr>
      </w:pPr>
    </w:p>
    <w:p w14:paraId="2BBF740A" w14:textId="77777777" w:rsidR="0030599B" w:rsidRDefault="00E12806" w:rsidP="008756FF">
      <w:pPr>
        <w:rPr>
          <w:sz w:val="22"/>
        </w:rPr>
      </w:pPr>
      <w:r w:rsidRPr="00000265">
        <w:rPr>
          <w:sz w:val="22"/>
        </w:rPr>
        <w:t>For more information, p</w:t>
      </w:r>
      <w:r w:rsidR="003F6680" w:rsidRPr="00000265">
        <w:rPr>
          <w:sz w:val="22"/>
        </w:rPr>
        <w:t>lease refer</w:t>
      </w:r>
      <w:r w:rsidRPr="00000265">
        <w:rPr>
          <w:sz w:val="22"/>
        </w:rPr>
        <w:t xml:space="preserve"> </w:t>
      </w:r>
      <w:r w:rsidR="00EE2EC8">
        <w:rPr>
          <w:sz w:val="22"/>
        </w:rPr>
        <w:t>to the</w:t>
      </w:r>
      <w:r w:rsidR="005D4BFC" w:rsidRPr="00000265">
        <w:rPr>
          <w:sz w:val="22"/>
        </w:rPr>
        <w:t xml:space="preserve"> </w:t>
      </w:r>
      <w:hyperlink r:id="rId34" w:history="1">
        <w:r w:rsidR="00EE2EC8" w:rsidRPr="0016247B">
          <w:rPr>
            <w:rStyle w:val="Hyperlink"/>
            <w:sz w:val="22"/>
          </w:rPr>
          <w:t>Guidelines to Schedule 4 of the Customs Tariff Act 1995 Concessional Rates of Duty</w:t>
        </w:r>
      </w:hyperlink>
    </w:p>
    <w:p w14:paraId="6AD36AE3" w14:textId="77777777" w:rsidR="009A5602" w:rsidRDefault="009A5602">
      <w:pPr>
        <w:spacing w:before="0" w:after="0" w:line="240" w:lineRule="auto"/>
        <w:rPr>
          <w:sz w:val="22"/>
        </w:rPr>
      </w:pPr>
    </w:p>
    <w:p w14:paraId="4BB87CB4" w14:textId="77777777" w:rsidR="009A5602" w:rsidRDefault="009A5602">
      <w:pPr>
        <w:spacing w:before="0" w:after="0" w:line="240" w:lineRule="auto"/>
        <w:rPr>
          <w:sz w:val="22"/>
        </w:rPr>
      </w:pPr>
    </w:p>
    <w:p w14:paraId="7F94D124" w14:textId="77777777" w:rsidR="00C71C17" w:rsidRPr="00C95ED4" w:rsidRDefault="00A00944" w:rsidP="00C95ED4">
      <w:pPr>
        <w:pStyle w:val="Heading2"/>
        <w:rPr>
          <w:rStyle w:val="BookTitle"/>
          <w:b/>
          <w:bCs/>
          <w:i w:val="0"/>
          <w:iCs w:val="0"/>
          <w:spacing w:val="0"/>
        </w:rPr>
      </w:pPr>
      <w:r>
        <w:br w:type="page"/>
      </w:r>
      <w:bookmarkStart w:id="134" w:name="_Example_1:_Using"/>
      <w:bookmarkStart w:id="135" w:name="_Toc113959067"/>
      <w:bookmarkStart w:id="136" w:name="_Toc107824063"/>
      <w:bookmarkStart w:id="137" w:name="_Toc107912111"/>
      <w:bookmarkEnd w:id="134"/>
      <w:r w:rsidR="00C71C17" w:rsidRPr="00C95ED4">
        <w:rPr>
          <w:rStyle w:val="BookTitle"/>
          <w:b/>
          <w:bCs/>
          <w:i w:val="0"/>
          <w:iCs w:val="0"/>
          <w:spacing w:val="0"/>
        </w:rPr>
        <w:lastRenderedPageBreak/>
        <w:t>Tariff Chapters</w:t>
      </w:r>
      <w:bookmarkEnd w:id="135"/>
    </w:p>
    <w:p w14:paraId="0B28446C" w14:textId="79BE3DD7" w:rsidR="00C71C17" w:rsidRPr="009A5602" w:rsidRDefault="00C71C17" w:rsidP="00C71C17">
      <w:pPr>
        <w:spacing w:before="120"/>
        <w:rPr>
          <w:sz w:val="22"/>
          <w:szCs w:val="22"/>
        </w:rPr>
      </w:pPr>
      <w:r w:rsidRPr="009A5602">
        <w:rPr>
          <w:sz w:val="22"/>
          <w:szCs w:val="22"/>
        </w:rPr>
        <w:t>ABF</w:t>
      </w:r>
      <w:r w:rsidR="00075EF9">
        <w:rPr>
          <w:sz w:val="22"/>
          <w:szCs w:val="22"/>
        </w:rPr>
        <w:t xml:space="preserve"> </w:t>
      </w:r>
      <w:r w:rsidRPr="009A5602">
        <w:rPr>
          <w:sz w:val="22"/>
          <w:szCs w:val="22"/>
        </w:rPr>
        <w:t>as part of the Department of Home Affairs manage the current Tariff Classification System and can provide advice on what tariff chapters you should use to cover the goods being imported under your Tradex Order.</w:t>
      </w:r>
    </w:p>
    <w:p w14:paraId="22D59DE8" w14:textId="77777777" w:rsidR="00C71C17" w:rsidRPr="009A5602" w:rsidRDefault="00C71C17" w:rsidP="00C71C17">
      <w:pPr>
        <w:rPr>
          <w:sz w:val="22"/>
          <w:szCs w:val="22"/>
        </w:rPr>
      </w:pPr>
      <w:r w:rsidRPr="009A5602">
        <w:rPr>
          <w:rFonts w:cs="Arial"/>
          <w:sz w:val="22"/>
          <w:szCs w:val="22"/>
        </w:rPr>
        <w:t xml:space="preserve">More information regarding the Customs Tariff Chapter numbers can be found here - </w:t>
      </w:r>
      <w:hyperlink r:id="rId35" w:history="1">
        <w:r w:rsidRPr="009A5602">
          <w:rPr>
            <w:rStyle w:val="Hyperlink"/>
            <w:sz w:val="22"/>
            <w:szCs w:val="22"/>
          </w:rPr>
          <w:t>https://www.abf.gov.au/importing-exporting-and-manufacturing/tariff-classification/current-tariff</w:t>
        </w:r>
      </w:hyperlink>
      <w:r w:rsidRPr="009A5602">
        <w:rPr>
          <w:sz w:val="22"/>
          <w:szCs w:val="22"/>
        </w:rPr>
        <w:t xml:space="preserve"> </w:t>
      </w:r>
    </w:p>
    <w:p w14:paraId="7817895F" w14:textId="77777777" w:rsidR="00C71C17" w:rsidRPr="009A5602" w:rsidRDefault="00C71C17" w:rsidP="00C71C17">
      <w:pPr>
        <w:spacing w:before="120"/>
        <w:rPr>
          <w:rFonts w:cs="Arial"/>
          <w:sz w:val="22"/>
          <w:szCs w:val="22"/>
        </w:rPr>
      </w:pPr>
      <w:r w:rsidRPr="009A5602">
        <w:rPr>
          <w:sz w:val="22"/>
          <w:szCs w:val="22"/>
        </w:rPr>
        <w:t>You can also contact the ABFs information line on 131 881 between 9am and 5pm Mo</w:t>
      </w:r>
      <w:r w:rsidR="005A148F">
        <w:rPr>
          <w:sz w:val="22"/>
          <w:szCs w:val="22"/>
        </w:rPr>
        <w:t>nday to Friday or you can email</w:t>
      </w:r>
      <w:r w:rsidRPr="009A5602">
        <w:rPr>
          <w:sz w:val="22"/>
          <w:szCs w:val="22"/>
        </w:rPr>
        <w:t xml:space="preserve"> </w:t>
      </w:r>
      <w:hyperlink r:id="rId36" w:history="1">
        <w:r w:rsidRPr="009A5602">
          <w:rPr>
            <w:rStyle w:val="Hyperlink"/>
            <w:sz w:val="22"/>
            <w:szCs w:val="22"/>
          </w:rPr>
          <w:t>tariff@homeaffairs.gov.au</w:t>
        </w:r>
      </w:hyperlink>
    </w:p>
    <w:p w14:paraId="39FDF547" w14:textId="77777777" w:rsidR="000C3718" w:rsidRPr="00C95ED4" w:rsidRDefault="00C34695">
      <w:pPr>
        <w:pStyle w:val="Heading2"/>
        <w:rPr>
          <w:rStyle w:val="BookTitle"/>
          <w:rFonts w:cs="Times New Roman"/>
          <w:b/>
          <w:bCs/>
          <w:i w:val="0"/>
          <w:iCs w:val="0"/>
          <w:color w:val="auto"/>
          <w:spacing w:val="0"/>
          <w:sz w:val="20"/>
          <w:szCs w:val="24"/>
        </w:rPr>
      </w:pPr>
      <w:bookmarkStart w:id="138" w:name="_Toc113959068"/>
      <w:r w:rsidRPr="00C95ED4">
        <w:rPr>
          <w:rStyle w:val="BookTitle"/>
          <w:b/>
          <w:bCs/>
          <w:i w:val="0"/>
          <w:iCs w:val="0"/>
          <w:spacing w:val="0"/>
        </w:rPr>
        <w:t>Changing goods on your</w:t>
      </w:r>
      <w:r w:rsidR="000C3718" w:rsidRPr="00C95ED4">
        <w:rPr>
          <w:rStyle w:val="BookTitle"/>
          <w:b/>
          <w:bCs/>
          <w:i w:val="0"/>
          <w:iCs w:val="0"/>
          <w:spacing w:val="0"/>
        </w:rPr>
        <w:t xml:space="preserve"> Tradex </w:t>
      </w:r>
      <w:r w:rsidR="004C2E32" w:rsidRPr="00C95ED4">
        <w:rPr>
          <w:rStyle w:val="BookTitle"/>
          <w:b/>
          <w:bCs/>
          <w:i w:val="0"/>
          <w:iCs w:val="0"/>
          <w:spacing w:val="0"/>
        </w:rPr>
        <w:t>order</w:t>
      </w:r>
      <w:bookmarkEnd w:id="136"/>
      <w:bookmarkEnd w:id="137"/>
      <w:bookmarkEnd w:id="138"/>
    </w:p>
    <w:p w14:paraId="5EB770B2" w14:textId="77777777" w:rsidR="0018722E" w:rsidRDefault="00F65FAA" w:rsidP="00F010C9">
      <w:pPr>
        <w:rPr>
          <w:spacing w:val="-4"/>
          <w:sz w:val="22"/>
        </w:rPr>
      </w:pPr>
      <w:bookmarkStart w:id="139" w:name="_Toc20472504"/>
      <w:bookmarkStart w:id="140" w:name="_Toc20489011"/>
      <w:bookmarkStart w:id="141" w:name="_Toc20910654"/>
      <w:bookmarkStart w:id="142" w:name="_Toc21436511"/>
      <w:bookmarkStart w:id="143" w:name="_Toc21506154"/>
      <w:bookmarkStart w:id="144" w:name="_Toc20472505"/>
      <w:bookmarkStart w:id="145" w:name="_Toc20489012"/>
      <w:bookmarkStart w:id="146" w:name="_Toc20910655"/>
      <w:bookmarkStart w:id="147" w:name="_Toc21436512"/>
      <w:bookmarkStart w:id="148" w:name="_Toc21506155"/>
      <w:bookmarkStart w:id="149" w:name="_Toc20472506"/>
      <w:bookmarkStart w:id="150" w:name="_Toc20489013"/>
      <w:bookmarkStart w:id="151" w:name="_Toc20910656"/>
      <w:bookmarkStart w:id="152" w:name="_Toc21436513"/>
      <w:bookmarkStart w:id="153" w:name="_Toc21506156"/>
      <w:bookmarkStart w:id="154" w:name="_Toc20472507"/>
      <w:bookmarkStart w:id="155" w:name="_Toc20489014"/>
      <w:bookmarkStart w:id="156" w:name="_Toc20910657"/>
      <w:bookmarkStart w:id="157" w:name="_Toc21436514"/>
      <w:bookmarkStart w:id="158" w:name="_Toc21506157"/>
      <w:bookmarkStart w:id="159" w:name="_Toc20472508"/>
      <w:bookmarkStart w:id="160" w:name="_Toc20489015"/>
      <w:bookmarkStart w:id="161" w:name="_Toc20910658"/>
      <w:bookmarkStart w:id="162" w:name="_Toc21436515"/>
      <w:bookmarkStart w:id="163" w:name="_Toc21506158"/>
      <w:bookmarkStart w:id="164" w:name="_Toc20472509"/>
      <w:bookmarkStart w:id="165" w:name="_Toc20489016"/>
      <w:bookmarkStart w:id="166" w:name="_Toc20910659"/>
      <w:bookmarkStart w:id="167" w:name="_Toc21436516"/>
      <w:bookmarkStart w:id="168" w:name="_Toc21506159"/>
      <w:bookmarkStart w:id="169" w:name="_Toc20472510"/>
      <w:bookmarkStart w:id="170" w:name="_Toc20489017"/>
      <w:bookmarkStart w:id="171" w:name="_Toc20910660"/>
      <w:bookmarkStart w:id="172" w:name="_Toc21436517"/>
      <w:bookmarkStart w:id="173" w:name="_Toc21506160"/>
      <w:bookmarkStart w:id="174" w:name="_Toc20472511"/>
      <w:bookmarkStart w:id="175" w:name="_Toc20489018"/>
      <w:bookmarkStart w:id="176" w:name="_Toc20910661"/>
      <w:bookmarkStart w:id="177" w:name="_Toc21436518"/>
      <w:bookmarkStart w:id="178" w:name="_Toc21506161"/>
      <w:bookmarkStart w:id="179" w:name="_Toc20472512"/>
      <w:bookmarkStart w:id="180" w:name="_Toc20489019"/>
      <w:bookmarkStart w:id="181" w:name="_Toc20910662"/>
      <w:bookmarkStart w:id="182" w:name="_Toc21436519"/>
      <w:bookmarkStart w:id="183" w:name="_Toc21506162"/>
      <w:bookmarkStart w:id="184" w:name="_Toc20472513"/>
      <w:bookmarkStart w:id="185" w:name="_Toc20489020"/>
      <w:bookmarkStart w:id="186" w:name="_Toc20910663"/>
      <w:bookmarkStart w:id="187" w:name="_Toc21436520"/>
      <w:bookmarkStart w:id="188" w:name="_Toc21506163"/>
      <w:bookmarkStart w:id="189" w:name="_Toc20472514"/>
      <w:bookmarkStart w:id="190" w:name="_Toc20489021"/>
      <w:bookmarkStart w:id="191" w:name="_Toc20910664"/>
      <w:bookmarkStart w:id="192" w:name="_Toc21436521"/>
      <w:bookmarkStart w:id="193" w:name="_Toc21506164"/>
      <w:bookmarkStart w:id="194" w:name="_Toc20472515"/>
      <w:bookmarkStart w:id="195" w:name="_Toc20489022"/>
      <w:bookmarkStart w:id="196" w:name="_Toc20910665"/>
      <w:bookmarkStart w:id="197" w:name="_Toc21436522"/>
      <w:bookmarkStart w:id="198" w:name="_Toc21506165"/>
      <w:bookmarkStart w:id="199" w:name="_Toc20472516"/>
      <w:bookmarkStart w:id="200" w:name="_Toc20489023"/>
      <w:bookmarkStart w:id="201" w:name="_Toc20910666"/>
      <w:bookmarkStart w:id="202" w:name="_Toc21436523"/>
      <w:bookmarkStart w:id="203" w:name="_Toc21506166"/>
      <w:bookmarkStart w:id="204" w:name="_Toc20472517"/>
      <w:bookmarkStart w:id="205" w:name="_Toc20489024"/>
      <w:bookmarkStart w:id="206" w:name="_Toc20910667"/>
      <w:bookmarkStart w:id="207" w:name="_Toc21436524"/>
      <w:bookmarkStart w:id="208" w:name="_Toc21506167"/>
      <w:bookmarkStart w:id="209" w:name="_Toc20472518"/>
      <w:bookmarkStart w:id="210" w:name="_Toc20489025"/>
      <w:bookmarkStart w:id="211" w:name="_Toc20910668"/>
      <w:bookmarkStart w:id="212" w:name="_Toc21436525"/>
      <w:bookmarkStart w:id="213" w:name="_Toc21506168"/>
      <w:bookmarkStart w:id="214" w:name="_Toc20472519"/>
      <w:bookmarkStart w:id="215" w:name="_Toc20489026"/>
      <w:bookmarkStart w:id="216" w:name="_Toc20910669"/>
      <w:bookmarkStart w:id="217" w:name="_Toc21436526"/>
      <w:bookmarkStart w:id="218" w:name="_Toc21506169"/>
      <w:bookmarkStart w:id="219" w:name="_Toc20472520"/>
      <w:bookmarkStart w:id="220" w:name="_Toc20489027"/>
      <w:bookmarkStart w:id="221" w:name="_Toc20910670"/>
      <w:bookmarkStart w:id="222" w:name="_Toc21436527"/>
      <w:bookmarkStart w:id="223" w:name="_Toc21506170"/>
      <w:bookmarkStart w:id="224" w:name="_Toc20472521"/>
      <w:bookmarkStart w:id="225" w:name="_Toc20489028"/>
      <w:bookmarkStart w:id="226" w:name="_Toc20910671"/>
      <w:bookmarkStart w:id="227" w:name="_Toc21436528"/>
      <w:bookmarkStart w:id="228" w:name="_Toc2150617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000265">
        <w:rPr>
          <w:spacing w:val="-4"/>
          <w:sz w:val="22"/>
        </w:rPr>
        <w:t>You can apply to</w:t>
      </w:r>
      <w:r w:rsidR="009A0CD1">
        <w:rPr>
          <w:spacing w:val="-4"/>
          <w:sz w:val="22"/>
        </w:rPr>
        <w:t xml:space="preserve"> add</w:t>
      </w:r>
      <w:r w:rsidR="0018722E">
        <w:rPr>
          <w:spacing w:val="-4"/>
          <w:sz w:val="22"/>
        </w:rPr>
        <w:t xml:space="preserve">, </w:t>
      </w:r>
      <w:r w:rsidR="009A0CD1">
        <w:rPr>
          <w:spacing w:val="-4"/>
          <w:sz w:val="22"/>
        </w:rPr>
        <w:t>remove</w:t>
      </w:r>
      <w:r w:rsidR="0018722E">
        <w:rPr>
          <w:spacing w:val="-4"/>
          <w:sz w:val="22"/>
        </w:rPr>
        <w:t xml:space="preserve"> or change the description of</w:t>
      </w:r>
      <w:r w:rsidR="00D8183D" w:rsidRPr="00000265">
        <w:rPr>
          <w:spacing w:val="-4"/>
          <w:sz w:val="22"/>
        </w:rPr>
        <w:t xml:space="preserve"> </w:t>
      </w:r>
      <w:r w:rsidRPr="00000265">
        <w:rPr>
          <w:spacing w:val="-4"/>
          <w:sz w:val="22"/>
        </w:rPr>
        <w:t xml:space="preserve">the goods covered by your Tradex </w:t>
      </w:r>
      <w:r w:rsidR="004C2E32">
        <w:rPr>
          <w:spacing w:val="-4"/>
          <w:sz w:val="22"/>
        </w:rPr>
        <w:t>o</w:t>
      </w:r>
      <w:r w:rsidR="004C2E32" w:rsidRPr="00000265">
        <w:rPr>
          <w:spacing w:val="-4"/>
          <w:sz w:val="22"/>
        </w:rPr>
        <w:t xml:space="preserve">rder </w:t>
      </w:r>
      <w:r w:rsidRPr="00000265">
        <w:rPr>
          <w:spacing w:val="-4"/>
          <w:sz w:val="22"/>
        </w:rPr>
        <w:t xml:space="preserve">by </w:t>
      </w:r>
      <w:r w:rsidR="00984B8B" w:rsidRPr="00000265">
        <w:rPr>
          <w:spacing w:val="-4"/>
          <w:sz w:val="22"/>
        </w:rPr>
        <w:t xml:space="preserve">completing and </w:t>
      </w:r>
      <w:r w:rsidR="005D3B62">
        <w:rPr>
          <w:spacing w:val="-4"/>
          <w:sz w:val="22"/>
        </w:rPr>
        <w:t>emailing</w:t>
      </w:r>
      <w:r w:rsidR="00984B8B" w:rsidRPr="00000265">
        <w:rPr>
          <w:spacing w:val="-4"/>
          <w:sz w:val="22"/>
        </w:rPr>
        <w:t xml:space="preserve"> </w:t>
      </w:r>
      <w:r w:rsidRPr="00000265">
        <w:rPr>
          <w:spacing w:val="-4"/>
          <w:sz w:val="22"/>
        </w:rPr>
        <w:t>a</w:t>
      </w:r>
      <w:r w:rsidR="00D93A2B">
        <w:rPr>
          <w:spacing w:val="-4"/>
          <w:sz w:val="22"/>
        </w:rPr>
        <w:t>n</w:t>
      </w:r>
      <w:r w:rsidR="003D2580">
        <w:rPr>
          <w:spacing w:val="-4"/>
          <w:sz w:val="22"/>
        </w:rPr>
        <w:t xml:space="preserve"> Application for variation form</w:t>
      </w:r>
      <w:r w:rsidR="00D93A2B">
        <w:rPr>
          <w:spacing w:val="-4"/>
          <w:sz w:val="22"/>
        </w:rPr>
        <w:t xml:space="preserve"> </w:t>
      </w:r>
      <w:r w:rsidR="00984B8B" w:rsidRPr="00000265">
        <w:rPr>
          <w:spacing w:val="-4"/>
          <w:sz w:val="22"/>
        </w:rPr>
        <w:t xml:space="preserve">to </w:t>
      </w:r>
      <w:hyperlink r:id="rId37" w:history="1">
        <w:r w:rsidR="00D10904" w:rsidRPr="003205B2">
          <w:rPr>
            <w:rStyle w:val="Hyperlink"/>
            <w:spacing w:val="-4"/>
            <w:sz w:val="22"/>
          </w:rPr>
          <w:t>tradex@industry.gov.au</w:t>
        </w:r>
      </w:hyperlink>
      <w:r w:rsidRPr="00000265">
        <w:rPr>
          <w:spacing w:val="-4"/>
          <w:sz w:val="22"/>
        </w:rPr>
        <w:t>.</w:t>
      </w:r>
      <w:r w:rsidR="00D10904">
        <w:rPr>
          <w:spacing w:val="-4"/>
          <w:sz w:val="22"/>
        </w:rPr>
        <w:t xml:space="preserve"> </w:t>
      </w:r>
    </w:p>
    <w:p w14:paraId="3E6B3694" w14:textId="77777777" w:rsidR="00F65FAA" w:rsidRPr="00000265" w:rsidRDefault="00E26155" w:rsidP="00B42EE8">
      <w:pPr>
        <w:rPr>
          <w:spacing w:val="-4"/>
        </w:rPr>
      </w:pPr>
      <w:r>
        <w:rPr>
          <w:spacing w:val="-4"/>
          <w:sz w:val="22"/>
        </w:rPr>
        <w:t>If you inte</w:t>
      </w:r>
      <w:r w:rsidR="00036E65">
        <w:rPr>
          <w:spacing w:val="-4"/>
          <w:sz w:val="22"/>
        </w:rPr>
        <w:t xml:space="preserve">nd to add </w:t>
      </w:r>
      <w:r w:rsidR="00B42EE8">
        <w:rPr>
          <w:spacing w:val="-4"/>
          <w:sz w:val="22"/>
        </w:rPr>
        <w:t>goods</w:t>
      </w:r>
      <w:r w:rsidR="00036E65">
        <w:rPr>
          <w:spacing w:val="-4"/>
          <w:sz w:val="22"/>
        </w:rPr>
        <w:t xml:space="preserve"> to your Tradex </w:t>
      </w:r>
      <w:r w:rsidR="004C2E32">
        <w:rPr>
          <w:spacing w:val="-4"/>
          <w:sz w:val="22"/>
        </w:rPr>
        <w:t>order</w:t>
      </w:r>
      <w:r>
        <w:rPr>
          <w:spacing w:val="-4"/>
          <w:sz w:val="22"/>
        </w:rPr>
        <w:t xml:space="preserve">, these must be added before the goods are imported. We recommend applying for a variation at least one month before the expected arrival of the goods. </w:t>
      </w:r>
      <w:r w:rsidR="00F65FAA" w:rsidRPr="0054742B">
        <w:rPr>
          <w:spacing w:val="-4"/>
          <w:sz w:val="22"/>
          <w:szCs w:val="22"/>
        </w:rPr>
        <w:t xml:space="preserve">If the variation is approved, a revised Tradex </w:t>
      </w:r>
      <w:r w:rsidR="004C2E32">
        <w:rPr>
          <w:spacing w:val="-4"/>
          <w:sz w:val="22"/>
          <w:szCs w:val="22"/>
        </w:rPr>
        <w:t>o</w:t>
      </w:r>
      <w:r w:rsidR="004C2E32" w:rsidRPr="0054742B">
        <w:rPr>
          <w:spacing w:val="-4"/>
          <w:sz w:val="22"/>
          <w:szCs w:val="22"/>
        </w:rPr>
        <w:t xml:space="preserve">rder </w:t>
      </w:r>
      <w:r w:rsidR="00F65FAA" w:rsidRPr="0054742B">
        <w:rPr>
          <w:spacing w:val="-4"/>
          <w:sz w:val="22"/>
          <w:szCs w:val="22"/>
        </w:rPr>
        <w:t>will be issued.</w:t>
      </w:r>
      <w:r w:rsidR="009A0CD1" w:rsidRPr="004C1DC0">
        <w:rPr>
          <w:spacing w:val="-4"/>
          <w:sz w:val="22"/>
          <w:szCs w:val="22"/>
        </w:rPr>
        <w:t xml:space="preserve"> </w:t>
      </w:r>
    </w:p>
    <w:p w14:paraId="3219A468" w14:textId="77777777" w:rsidR="00B42EE8" w:rsidRDefault="00B42EE8" w:rsidP="00B42EE8">
      <w:pPr>
        <w:rPr>
          <w:sz w:val="22"/>
          <w:szCs w:val="22"/>
        </w:rPr>
      </w:pPr>
      <w:r>
        <w:rPr>
          <w:spacing w:val="-4"/>
          <w:sz w:val="22"/>
        </w:rPr>
        <w:t>Please note that a</w:t>
      </w:r>
      <w:r>
        <w:rPr>
          <w:szCs w:val="20"/>
        </w:rPr>
        <w:t xml:space="preserve"> </w:t>
      </w:r>
      <w:r w:rsidRPr="00BB488C">
        <w:rPr>
          <w:sz w:val="22"/>
          <w:szCs w:val="22"/>
        </w:rPr>
        <w:t>variation cannot be approved for goods already imported</w:t>
      </w:r>
      <w:r>
        <w:rPr>
          <w:sz w:val="22"/>
          <w:szCs w:val="22"/>
        </w:rPr>
        <w:t xml:space="preserve">. </w:t>
      </w:r>
    </w:p>
    <w:p w14:paraId="1CC4FF0D" w14:textId="77777777" w:rsidR="0094755A" w:rsidRPr="00C95ED4" w:rsidRDefault="00D43AFE">
      <w:pPr>
        <w:pStyle w:val="Heading2"/>
        <w:rPr>
          <w:rStyle w:val="BookTitle"/>
          <w:rFonts w:cs="Times New Roman"/>
          <w:b/>
          <w:bCs/>
          <w:i w:val="0"/>
          <w:iCs w:val="0"/>
          <w:color w:val="auto"/>
          <w:spacing w:val="0"/>
          <w:sz w:val="20"/>
          <w:szCs w:val="24"/>
        </w:rPr>
      </w:pPr>
      <w:bookmarkStart w:id="229" w:name="_Toc107824064"/>
      <w:bookmarkStart w:id="230" w:name="_Toc107912112"/>
      <w:bookmarkStart w:id="231" w:name="_Toc113959069"/>
      <w:r w:rsidRPr="00C95ED4">
        <w:rPr>
          <w:rStyle w:val="BookTitle"/>
          <w:b/>
          <w:bCs/>
          <w:i w:val="0"/>
          <w:iCs w:val="0"/>
          <w:spacing w:val="0"/>
        </w:rPr>
        <w:t>Exten</w:t>
      </w:r>
      <w:r w:rsidR="000C3718" w:rsidRPr="00C95ED4">
        <w:rPr>
          <w:rStyle w:val="BookTitle"/>
          <w:b/>
          <w:bCs/>
          <w:i w:val="0"/>
          <w:iCs w:val="0"/>
          <w:spacing w:val="0"/>
        </w:rPr>
        <w:t xml:space="preserve">ding </w:t>
      </w:r>
      <w:r w:rsidRPr="00C95ED4">
        <w:rPr>
          <w:rStyle w:val="BookTitle"/>
          <w:b/>
          <w:bCs/>
          <w:i w:val="0"/>
          <w:iCs w:val="0"/>
          <w:spacing w:val="0"/>
        </w:rPr>
        <w:t>time to export goods</w:t>
      </w:r>
      <w:bookmarkEnd w:id="229"/>
      <w:bookmarkEnd w:id="230"/>
      <w:bookmarkEnd w:id="231"/>
    </w:p>
    <w:p w14:paraId="4C796452" w14:textId="77777777" w:rsidR="004C2E32" w:rsidRDefault="00D95CE4" w:rsidP="00D43AFE">
      <w:pPr>
        <w:rPr>
          <w:sz w:val="22"/>
        </w:rPr>
      </w:pPr>
      <w:r>
        <w:rPr>
          <w:sz w:val="22"/>
        </w:rPr>
        <w:t xml:space="preserve">You can </w:t>
      </w:r>
      <w:r w:rsidR="00D93A2B">
        <w:rPr>
          <w:sz w:val="22"/>
        </w:rPr>
        <w:t>apply</w:t>
      </w:r>
      <w:r>
        <w:rPr>
          <w:sz w:val="22"/>
        </w:rPr>
        <w:t xml:space="preserve"> </w:t>
      </w:r>
      <w:r w:rsidR="00884F7D">
        <w:rPr>
          <w:sz w:val="22"/>
        </w:rPr>
        <w:t xml:space="preserve">in writing </w:t>
      </w:r>
      <w:r>
        <w:rPr>
          <w:sz w:val="22"/>
        </w:rPr>
        <w:t>to extend</w:t>
      </w:r>
      <w:r w:rsidR="004C2E32">
        <w:rPr>
          <w:sz w:val="22"/>
        </w:rPr>
        <w:t xml:space="preserve"> </w:t>
      </w:r>
      <w:r>
        <w:rPr>
          <w:sz w:val="22"/>
        </w:rPr>
        <w:t xml:space="preserve">the 12 month </w:t>
      </w:r>
      <w:r w:rsidR="00BB20A9">
        <w:rPr>
          <w:sz w:val="22"/>
        </w:rPr>
        <w:t xml:space="preserve">exportation </w:t>
      </w:r>
      <w:r>
        <w:rPr>
          <w:sz w:val="22"/>
        </w:rPr>
        <w:t xml:space="preserve">period </w:t>
      </w:r>
      <w:r w:rsidR="00884F7D">
        <w:rPr>
          <w:sz w:val="22"/>
        </w:rPr>
        <w:t xml:space="preserve">by emailing the Tradex team at </w:t>
      </w:r>
      <w:hyperlink r:id="rId38" w:history="1">
        <w:r w:rsidR="00884F7D" w:rsidRPr="00A37C7D">
          <w:rPr>
            <w:rStyle w:val="Hyperlink"/>
            <w:sz w:val="22"/>
          </w:rPr>
          <w:t>Tradex@industry.gov.au</w:t>
        </w:r>
      </w:hyperlink>
      <w:r w:rsidR="00884F7D">
        <w:rPr>
          <w:sz w:val="22"/>
        </w:rPr>
        <w:t xml:space="preserve"> </w:t>
      </w:r>
    </w:p>
    <w:p w14:paraId="680A8C62" w14:textId="77777777" w:rsidR="00D43AFE" w:rsidRPr="00000265" w:rsidRDefault="00D93A2B" w:rsidP="00D43AFE">
      <w:pPr>
        <w:rPr>
          <w:sz w:val="22"/>
        </w:rPr>
      </w:pPr>
      <w:r>
        <w:rPr>
          <w:sz w:val="22"/>
        </w:rPr>
        <w:t xml:space="preserve"> </w:t>
      </w:r>
      <w:r w:rsidR="00F41405">
        <w:rPr>
          <w:sz w:val="22"/>
        </w:rPr>
        <w:t>A</w:t>
      </w:r>
      <w:r w:rsidR="00E87CFB">
        <w:rPr>
          <w:sz w:val="22"/>
        </w:rPr>
        <w:t>n extension may be approved</w:t>
      </w:r>
      <w:r w:rsidR="00D43AFE" w:rsidRPr="00000265">
        <w:rPr>
          <w:sz w:val="22"/>
        </w:rPr>
        <w:t xml:space="preserve"> </w:t>
      </w:r>
      <w:r w:rsidR="00F41405">
        <w:rPr>
          <w:sz w:val="22"/>
        </w:rPr>
        <w:t>when</w:t>
      </w:r>
      <w:r w:rsidR="00D43AFE" w:rsidRPr="00000265">
        <w:rPr>
          <w:sz w:val="22"/>
        </w:rPr>
        <w:t>:</w:t>
      </w:r>
    </w:p>
    <w:p w14:paraId="77B86955" w14:textId="77777777" w:rsidR="00D43AFE" w:rsidRDefault="00D43AFE" w:rsidP="00000265">
      <w:pPr>
        <w:pStyle w:val="ListBullet"/>
        <w:ind w:left="641" w:hanging="357"/>
        <w:rPr>
          <w:sz w:val="22"/>
        </w:rPr>
      </w:pPr>
      <w:r w:rsidRPr="00000265">
        <w:rPr>
          <w:sz w:val="22"/>
        </w:rPr>
        <w:t>a contract for the export of goods has fallen through and more time is required to find anot</w:t>
      </w:r>
      <w:r w:rsidR="000A581B" w:rsidRPr="00000265">
        <w:rPr>
          <w:sz w:val="22"/>
        </w:rPr>
        <w:t>her customer or overseas market</w:t>
      </w:r>
    </w:p>
    <w:p w14:paraId="78ADEAFF" w14:textId="77777777" w:rsidR="00F41405" w:rsidRPr="00000265" w:rsidRDefault="00F41405" w:rsidP="00000265">
      <w:pPr>
        <w:pStyle w:val="ListBullet"/>
        <w:ind w:left="641" w:hanging="357"/>
        <w:rPr>
          <w:sz w:val="22"/>
        </w:rPr>
      </w:pPr>
      <w:r>
        <w:rPr>
          <w:sz w:val="22"/>
        </w:rPr>
        <w:t xml:space="preserve">you are importing </w:t>
      </w:r>
      <w:hyperlink w:anchor="_Oak_goods_for" w:history="1">
        <w:r>
          <w:rPr>
            <w:rStyle w:val="Hyperlink"/>
            <w:sz w:val="22"/>
          </w:rPr>
          <w:t>oak goods</w:t>
        </w:r>
      </w:hyperlink>
      <w:r>
        <w:rPr>
          <w:sz w:val="22"/>
        </w:rPr>
        <w:t xml:space="preserve"> for use in oaked wine production</w:t>
      </w:r>
    </w:p>
    <w:p w14:paraId="431D2210" w14:textId="77777777" w:rsidR="00D43AFE" w:rsidRPr="00000265" w:rsidRDefault="005D3B62" w:rsidP="00000265">
      <w:pPr>
        <w:pStyle w:val="ListBullet"/>
        <w:ind w:left="641" w:hanging="357"/>
        <w:rPr>
          <w:sz w:val="22"/>
        </w:rPr>
      </w:pPr>
      <w:r>
        <w:rPr>
          <w:sz w:val="22"/>
        </w:rPr>
        <w:t>the</w:t>
      </w:r>
      <w:r w:rsidRPr="00000265">
        <w:rPr>
          <w:sz w:val="22"/>
        </w:rPr>
        <w:t xml:space="preserve"> </w:t>
      </w:r>
      <w:r w:rsidR="00D43AFE" w:rsidRPr="00000265">
        <w:rPr>
          <w:sz w:val="22"/>
        </w:rPr>
        <w:t>goods are incorporated in a piece of equipment that may take more than 12 months to manufacture before it is sent overseas.</w:t>
      </w:r>
    </w:p>
    <w:p w14:paraId="4FB0892B" w14:textId="77777777" w:rsidR="0094755A" w:rsidRPr="00BB488C" w:rsidRDefault="00646242" w:rsidP="00D43AFE">
      <w:pPr>
        <w:rPr>
          <w:sz w:val="22"/>
          <w:szCs w:val="22"/>
        </w:rPr>
      </w:pPr>
      <w:r w:rsidRPr="00756862">
        <w:rPr>
          <w:sz w:val="22"/>
          <w:szCs w:val="22"/>
        </w:rPr>
        <w:t>You will need to</w:t>
      </w:r>
      <w:r w:rsidR="00A47FBA">
        <w:rPr>
          <w:sz w:val="22"/>
          <w:szCs w:val="22"/>
        </w:rPr>
        <w:t xml:space="preserve"> give a reason for</w:t>
      </w:r>
      <w:r w:rsidR="00C76D28">
        <w:rPr>
          <w:sz w:val="22"/>
          <w:szCs w:val="22"/>
        </w:rPr>
        <w:t xml:space="preserve"> the</w:t>
      </w:r>
      <w:r w:rsidR="00A47FBA">
        <w:rPr>
          <w:sz w:val="22"/>
          <w:szCs w:val="22"/>
        </w:rPr>
        <w:t xml:space="preserve"> </w:t>
      </w:r>
      <w:r w:rsidR="0005166B">
        <w:rPr>
          <w:sz w:val="22"/>
          <w:szCs w:val="22"/>
        </w:rPr>
        <w:t>exten</w:t>
      </w:r>
      <w:r w:rsidR="004C2E32">
        <w:rPr>
          <w:sz w:val="22"/>
          <w:szCs w:val="22"/>
        </w:rPr>
        <w:t>s</w:t>
      </w:r>
      <w:r w:rsidR="0005166B">
        <w:rPr>
          <w:sz w:val="22"/>
          <w:szCs w:val="22"/>
        </w:rPr>
        <w:t>ion of t</w:t>
      </w:r>
      <w:r w:rsidR="00A47FBA">
        <w:rPr>
          <w:sz w:val="22"/>
          <w:szCs w:val="22"/>
        </w:rPr>
        <w:t>ime</w:t>
      </w:r>
      <w:r w:rsidRPr="00756862">
        <w:rPr>
          <w:sz w:val="22"/>
          <w:szCs w:val="22"/>
        </w:rPr>
        <w:t xml:space="preserve"> and </w:t>
      </w:r>
      <w:r>
        <w:rPr>
          <w:sz w:val="22"/>
          <w:szCs w:val="22"/>
        </w:rPr>
        <w:t xml:space="preserve">provide </w:t>
      </w:r>
      <w:r w:rsidR="00E87CFB">
        <w:rPr>
          <w:sz w:val="22"/>
          <w:szCs w:val="22"/>
        </w:rPr>
        <w:t xml:space="preserve">a </w:t>
      </w:r>
      <w:r w:rsidRPr="00756862">
        <w:rPr>
          <w:sz w:val="22"/>
          <w:szCs w:val="22"/>
        </w:rPr>
        <w:t>date</w:t>
      </w:r>
      <w:r w:rsidR="00D93A2B">
        <w:rPr>
          <w:sz w:val="22"/>
          <w:szCs w:val="22"/>
        </w:rPr>
        <w:t xml:space="preserve"> by </w:t>
      </w:r>
      <w:r w:rsidR="00E26155">
        <w:rPr>
          <w:sz w:val="22"/>
          <w:szCs w:val="22"/>
        </w:rPr>
        <w:t>which</w:t>
      </w:r>
      <w:r w:rsidR="00D93A2B">
        <w:rPr>
          <w:sz w:val="22"/>
          <w:szCs w:val="22"/>
        </w:rPr>
        <w:t xml:space="preserve"> the goods will be exported</w:t>
      </w:r>
      <w:r w:rsidRPr="00756862">
        <w:rPr>
          <w:sz w:val="22"/>
          <w:szCs w:val="22"/>
        </w:rPr>
        <w:t xml:space="preserve">. </w:t>
      </w:r>
      <w:r w:rsidR="0056527E">
        <w:rPr>
          <w:sz w:val="22"/>
          <w:szCs w:val="22"/>
        </w:rPr>
        <w:t xml:space="preserve"> </w:t>
      </w:r>
    </w:p>
    <w:p w14:paraId="428B09CB" w14:textId="77777777" w:rsidR="0094755A" w:rsidRPr="00C95ED4" w:rsidRDefault="00036E65">
      <w:pPr>
        <w:pStyle w:val="Heading2"/>
        <w:rPr>
          <w:rStyle w:val="BookTitle"/>
          <w:rFonts w:cs="Times New Roman"/>
          <w:b/>
          <w:bCs/>
          <w:i w:val="0"/>
          <w:iCs w:val="0"/>
          <w:color w:val="auto"/>
          <w:spacing w:val="0"/>
          <w:sz w:val="20"/>
          <w:szCs w:val="24"/>
        </w:rPr>
      </w:pPr>
      <w:bookmarkStart w:id="232" w:name="_Toc21436532"/>
      <w:bookmarkStart w:id="233" w:name="_Toc21506175"/>
      <w:bookmarkStart w:id="234" w:name="_Toc21436533"/>
      <w:bookmarkStart w:id="235" w:name="_Toc21506176"/>
      <w:bookmarkStart w:id="236" w:name="_Toc21436534"/>
      <w:bookmarkStart w:id="237" w:name="_Toc21506177"/>
      <w:bookmarkStart w:id="238" w:name="_Toc21436535"/>
      <w:bookmarkStart w:id="239" w:name="_Toc21506178"/>
      <w:bookmarkStart w:id="240" w:name="_Toc21436536"/>
      <w:bookmarkStart w:id="241" w:name="_Toc21506179"/>
      <w:bookmarkStart w:id="242" w:name="_Toc21436537"/>
      <w:bookmarkStart w:id="243" w:name="_Toc21506180"/>
      <w:bookmarkStart w:id="244" w:name="_How_long_does"/>
      <w:bookmarkStart w:id="245" w:name="_Toc107824065"/>
      <w:bookmarkStart w:id="246" w:name="_Toc107912113"/>
      <w:bookmarkStart w:id="247" w:name="_Toc113959070"/>
      <w:bookmarkEnd w:id="232"/>
      <w:bookmarkEnd w:id="233"/>
      <w:bookmarkEnd w:id="234"/>
      <w:bookmarkEnd w:id="235"/>
      <w:bookmarkEnd w:id="236"/>
      <w:bookmarkEnd w:id="237"/>
      <w:bookmarkEnd w:id="238"/>
      <w:bookmarkEnd w:id="239"/>
      <w:bookmarkEnd w:id="240"/>
      <w:bookmarkEnd w:id="241"/>
      <w:bookmarkEnd w:id="242"/>
      <w:bookmarkEnd w:id="243"/>
      <w:bookmarkEnd w:id="244"/>
      <w:r w:rsidRPr="00C95ED4">
        <w:rPr>
          <w:rStyle w:val="BookTitle"/>
          <w:b/>
          <w:bCs/>
          <w:i w:val="0"/>
          <w:iCs w:val="0"/>
          <w:spacing w:val="0"/>
        </w:rPr>
        <w:t xml:space="preserve">How long </w:t>
      </w:r>
      <w:r w:rsidR="00254FF2" w:rsidRPr="00C95ED4">
        <w:rPr>
          <w:rStyle w:val="BookTitle"/>
          <w:b/>
          <w:bCs/>
          <w:i w:val="0"/>
          <w:iCs w:val="0"/>
          <w:spacing w:val="0"/>
        </w:rPr>
        <w:t xml:space="preserve">is </w:t>
      </w:r>
      <w:r w:rsidRPr="00C95ED4">
        <w:rPr>
          <w:rStyle w:val="BookTitle"/>
          <w:b/>
          <w:bCs/>
          <w:i w:val="0"/>
          <w:iCs w:val="0"/>
          <w:spacing w:val="0"/>
        </w:rPr>
        <w:t xml:space="preserve">a Tradex </w:t>
      </w:r>
      <w:r w:rsidR="004C2E32" w:rsidRPr="00C95ED4">
        <w:rPr>
          <w:rStyle w:val="BookTitle"/>
          <w:b/>
          <w:bCs/>
          <w:i w:val="0"/>
          <w:iCs w:val="0"/>
          <w:spacing w:val="0"/>
        </w:rPr>
        <w:t xml:space="preserve">order </w:t>
      </w:r>
      <w:r w:rsidR="00254FF2" w:rsidRPr="00C95ED4">
        <w:rPr>
          <w:rStyle w:val="BookTitle"/>
          <w:b/>
          <w:bCs/>
          <w:i w:val="0"/>
          <w:iCs w:val="0"/>
          <w:spacing w:val="0"/>
        </w:rPr>
        <w:t>valid</w:t>
      </w:r>
      <w:bookmarkEnd w:id="245"/>
      <w:bookmarkEnd w:id="246"/>
      <w:bookmarkEnd w:id="247"/>
    </w:p>
    <w:p w14:paraId="6B037C0C" w14:textId="77777777" w:rsidR="009E2A79" w:rsidRPr="00823D58" w:rsidRDefault="00D43AFE" w:rsidP="009E2A79">
      <w:pPr>
        <w:rPr>
          <w:sz w:val="22"/>
          <w:szCs w:val="22"/>
        </w:rPr>
      </w:pPr>
      <w:r w:rsidRPr="00000265">
        <w:rPr>
          <w:sz w:val="22"/>
        </w:rPr>
        <w:t xml:space="preserve">Your Tradex order </w:t>
      </w:r>
      <w:r w:rsidR="004C2E32">
        <w:rPr>
          <w:sz w:val="22"/>
        </w:rPr>
        <w:t>does not expire</w:t>
      </w:r>
      <w:r w:rsidR="00D97AA1">
        <w:rPr>
          <w:sz w:val="22"/>
        </w:rPr>
        <w:t>.</w:t>
      </w:r>
    </w:p>
    <w:p w14:paraId="7FBAC740" w14:textId="77777777" w:rsidR="00D43AFE" w:rsidRPr="00000265" w:rsidRDefault="002E6668" w:rsidP="00D43AFE">
      <w:pPr>
        <w:rPr>
          <w:sz w:val="22"/>
        </w:rPr>
      </w:pPr>
      <w:r>
        <w:rPr>
          <w:sz w:val="22"/>
        </w:rPr>
        <w:t>The department</w:t>
      </w:r>
      <w:r w:rsidR="00D43AFE" w:rsidRPr="00000265">
        <w:rPr>
          <w:sz w:val="22"/>
        </w:rPr>
        <w:t xml:space="preserve"> </w:t>
      </w:r>
      <w:r w:rsidR="0018722E">
        <w:rPr>
          <w:sz w:val="22"/>
        </w:rPr>
        <w:t>can</w:t>
      </w:r>
      <w:r w:rsidR="0018722E" w:rsidRPr="00000265">
        <w:rPr>
          <w:sz w:val="22"/>
        </w:rPr>
        <w:t xml:space="preserve"> </w:t>
      </w:r>
      <w:r w:rsidR="001D2FBB">
        <w:rPr>
          <w:sz w:val="22"/>
        </w:rPr>
        <w:t xml:space="preserve">suspend or </w:t>
      </w:r>
      <w:r w:rsidR="00D43AFE" w:rsidRPr="00000265">
        <w:rPr>
          <w:sz w:val="22"/>
        </w:rPr>
        <w:t xml:space="preserve">revoke </w:t>
      </w:r>
      <w:r w:rsidR="00D97AA1">
        <w:rPr>
          <w:sz w:val="22"/>
        </w:rPr>
        <w:t>your</w:t>
      </w:r>
      <w:r w:rsidR="0018722E" w:rsidRPr="00000265">
        <w:rPr>
          <w:sz w:val="22"/>
        </w:rPr>
        <w:t xml:space="preserve"> </w:t>
      </w:r>
      <w:r w:rsidR="00D43AFE" w:rsidRPr="00000265">
        <w:rPr>
          <w:sz w:val="22"/>
        </w:rPr>
        <w:t xml:space="preserve">Tradex </w:t>
      </w:r>
      <w:r w:rsidR="004C2E32">
        <w:rPr>
          <w:sz w:val="22"/>
        </w:rPr>
        <w:t>o</w:t>
      </w:r>
      <w:r w:rsidR="004C2E32" w:rsidRPr="00000265">
        <w:rPr>
          <w:sz w:val="22"/>
        </w:rPr>
        <w:t>rder</w:t>
      </w:r>
      <w:r w:rsidR="004C2E32">
        <w:rPr>
          <w:sz w:val="22"/>
        </w:rPr>
        <w:t xml:space="preserve"> </w:t>
      </w:r>
      <w:r w:rsidR="00B5390B">
        <w:rPr>
          <w:sz w:val="22"/>
        </w:rPr>
        <w:t>under the following circumstances</w:t>
      </w:r>
      <w:r w:rsidR="00D97AA1">
        <w:rPr>
          <w:sz w:val="22"/>
        </w:rPr>
        <w:t xml:space="preserve"> if</w:t>
      </w:r>
      <w:r w:rsidR="00D43AFE" w:rsidRPr="00000265">
        <w:rPr>
          <w:sz w:val="22"/>
        </w:rPr>
        <w:t>:</w:t>
      </w:r>
    </w:p>
    <w:p w14:paraId="3B7ADBDC" w14:textId="77777777" w:rsidR="00D43AFE" w:rsidRPr="00000265" w:rsidRDefault="000956D2" w:rsidP="00BB488C">
      <w:pPr>
        <w:pStyle w:val="ListBullet"/>
        <w:ind w:left="641" w:hanging="357"/>
        <w:rPr>
          <w:sz w:val="22"/>
        </w:rPr>
      </w:pPr>
      <w:r>
        <w:rPr>
          <w:sz w:val="22"/>
        </w:rPr>
        <w:t>requested by you</w:t>
      </w:r>
    </w:p>
    <w:p w14:paraId="73515944" w14:textId="77777777" w:rsidR="00D43AFE" w:rsidRPr="00000265" w:rsidRDefault="00C76D28" w:rsidP="00BB488C">
      <w:pPr>
        <w:pStyle w:val="ListBullet"/>
        <w:ind w:left="641" w:hanging="357"/>
        <w:rPr>
          <w:sz w:val="22"/>
        </w:rPr>
      </w:pPr>
      <w:r>
        <w:rPr>
          <w:sz w:val="22"/>
        </w:rPr>
        <w:t>in the event of death</w:t>
      </w:r>
      <w:r w:rsidR="000956D2">
        <w:rPr>
          <w:sz w:val="22"/>
        </w:rPr>
        <w:t xml:space="preserve"> or, in </w:t>
      </w:r>
      <w:r w:rsidR="0018722E">
        <w:rPr>
          <w:sz w:val="22"/>
        </w:rPr>
        <w:t>the</w:t>
      </w:r>
      <w:r w:rsidR="00D43AFE" w:rsidRPr="00000265">
        <w:rPr>
          <w:sz w:val="22"/>
        </w:rPr>
        <w:t xml:space="preserve"> </w:t>
      </w:r>
      <w:r w:rsidR="000956D2">
        <w:rPr>
          <w:sz w:val="22"/>
        </w:rPr>
        <w:t xml:space="preserve">case of a </w:t>
      </w:r>
      <w:r w:rsidR="00D43AFE" w:rsidRPr="00000265">
        <w:rPr>
          <w:sz w:val="22"/>
        </w:rPr>
        <w:t>registered body corporate or incorporated association</w:t>
      </w:r>
      <w:r w:rsidR="000956D2">
        <w:rPr>
          <w:sz w:val="22"/>
        </w:rPr>
        <w:t xml:space="preserve">, you are </w:t>
      </w:r>
      <w:r w:rsidR="00D43AFE" w:rsidRPr="00000265">
        <w:rPr>
          <w:sz w:val="22"/>
        </w:rPr>
        <w:t>deregistered or dissolved</w:t>
      </w:r>
    </w:p>
    <w:p w14:paraId="12DA7773" w14:textId="77777777" w:rsidR="00D43AFE" w:rsidRPr="00BB488C" w:rsidRDefault="001E0D9F" w:rsidP="00BB488C">
      <w:pPr>
        <w:pStyle w:val="ListBullet"/>
        <w:ind w:left="641" w:hanging="357"/>
        <w:rPr>
          <w:spacing w:val="-4"/>
          <w:sz w:val="22"/>
        </w:rPr>
      </w:pPr>
      <w:r w:rsidRPr="00BB488C">
        <w:rPr>
          <w:spacing w:val="-4"/>
          <w:sz w:val="22"/>
        </w:rPr>
        <w:t>you cannot be contacted</w:t>
      </w:r>
      <w:r w:rsidR="005622F8" w:rsidRPr="00BB488C">
        <w:rPr>
          <w:spacing w:val="-4"/>
          <w:sz w:val="22"/>
        </w:rPr>
        <w:t xml:space="preserve"> or do not respond to </w:t>
      </w:r>
      <w:r w:rsidR="00672AC8">
        <w:rPr>
          <w:spacing w:val="-4"/>
          <w:sz w:val="22"/>
        </w:rPr>
        <w:t>the department</w:t>
      </w:r>
      <w:r w:rsidR="0018722E" w:rsidRPr="00BB488C">
        <w:rPr>
          <w:spacing w:val="-4"/>
          <w:sz w:val="22"/>
        </w:rPr>
        <w:t xml:space="preserve">’s </w:t>
      </w:r>
      <w:r w:rsidR="005622F8" w:rsidRPr="00BB488C">
        <w:rPr>
          <w:spacing w:val="-4"/>
          <w:sz w:val="22"/>
        </w:rPr>
        <w:t>attempts to contact</w:t>
      </w:r>
      <w:r w:rsidR="0018722E" w:rsidRPr="00BB488C">
        <w:rPr>
          <w:spacing w:val="-4"/>
          <w:sz w:val="22"/>
        </w:rPr>
        <w:t xml:space="preserve"> you</w:t>
      </w:r>
    </w:p>
    <w:p w14:paraId="62252010" w14:textId="77777777" w:rsidR="00D43AFE" w:rsidRPr="00000265" w:rsidRDefault="00D43AFE" w:rsidP="00BB488C">
      <w:pPr>
        <w:pStyle w:val="ListBullet"/>
        <w:ind w:left="641" w:hanging="357"/>
        <w:rPr>
          <w:sz w:val="22"/>
        </w:rPr>
      </w:pPr>
      <w:r w:rsidRPr="00000265">
        <w:rPr>
          <w:sz w:val="22"/>
        </w:rPr>
        <w:t xml:space="preserve">you have not </w:t>
      </w:r>
      <w:r w:rsidR="00E442E1" w:rsidRPr="00000265">
        <w:rPr>
          <w:sz w:val="22"/>
        </w:rPr>
        <w:t>met</w:t>
      </w:r>
      <w:r w:rsidRPr="00000265">
        <w:rPr>
          <w:sz w:val="22"/>
        </w:rPr>
        <w:t xml:space="preserve"> </w:t>
      </w:r>
      <w:r w:rsidR="001D2FBB">
        <w:rPr>
          <w:sz w:val="22"/>
        </w:rPr>
        <w:t xml:space="preserve">or no longer meet </w:t>
      </w:r>
      <w:r w:rsidR="00E2177F" w:rsidRPr="00000265">
        <w:rPr>
          <w:sz w:val="22"/>
        </w:rPr>
        <w:t xml:space="preserve">the </w:t>
      </w:r>
      <w:r w:rsidRPr="00000265">
        <w:rPr>
          <w:sz w:val="22"/>
        </w:rPr>
        <w:t>criteri</w:t>
      </w:r>
      <w:r w:rsidR="00E2177F" w:rsidRPr="00000265">
        <w:rPr>
          <w:sz w:val="22"/>
        </w:rPr>
        <w:t>a</w:t>
      </w:r>
      <w:r w:rsidRPr="00000265">
        <w:rPr>
          <w:sz w:val="22"/>
        </w:rPr>
        <w:t xml:space="preserve"> for ho</w:t>
      </w:r>
      <w:r w:rsidR="00D972FB" w:rsidRPr="00000265">
        <w:rPr>
          <w:sz w:val="22"/>
        </w:rPr>
        <w:t>lding a Tradex order</w:t>
      </w:r>
    </w:p>
    <w:p w14:paraId="454BE2E0" w14:textId="77777777" w:rsidR="00D43AFE" w:rsidRPr="00000265" w:rsidRDefault="00D43AFE" w:rsidP="00BB488C">
      <w:pPr>
        <w:pStyle w:val="ListBullet"/>
        <w:ind w:left="641" w:hanging="357"/>
        <w:rPr>
          <w:sz w:val="22"/>
        </w:rPr>
      </w:pPr>
      <w:r w:rsidRPr="00000265">
        <w:rPr>
          <w:sz w:val="22"/>
        </w:rPr>
        <w:t>you g</w:t>
      </w:r>
      <w:r w:rsidR="002B25AA">
        <w:rPr>
          <w:sz w:val="22"/>
        </w:rPr>
        <w:t>i</w:t>
      </w:r>
      <w:r w:rsidRPr="00000265">
        <w:rPr>
          <w:sz w:val="22"/>
        </w:rPr>
        <w:t>ve false or mislead</w:t>
      </w:r>
      <w:r w:rsidR="00D972FB" w:rsidRPr="00000265">
        <w:rPr>
          <w:sz w:val="22"/>
        </w:rPr>
        <w:t xml:space="preserve">ing </w:t>
      </w:r>
      <w:r w:rsidR="002B25AA">
        <w:rPr>
          <w:sz w:val="22"/>
        </w:rPr>
        <w:t>information</w:t>
      </w:r>
    </w:p>
    <w:p w14:paraId="0B4B75C8" w14:textId="77777777" w:rsidR="0094755A" w:rsidRPr="00000265" w:rsidRDefault="00D43AFE" w:rsidP="00BB488C">
      <w:pPr>
        <w:pStyle w:val="ListBullet"/>
        <w:ind w:left="641" w:hanging="357"/>
        <w:rPr>
          <w:sz w:val="22"/>
        </w:rPr>
      </w:pPr>
      <w:r w:rsidRPr="00000265">
        <w:rPr>
          <w:sz w:val="22"/>
        </w:rPr>
        <w:t>you have failed to pay Tradex duty.</w:t>
      </w:r>
    </w:p>
    <w:p w14:paraId="68F23B4B" w14:textId="77777777" w:rsidR="009B657E" w:rsidRDefault="00672AC8" w:rsidP="00F21F52">
      <w:pPr>
        <w:rPr>
          <w:sz w:val="22"/>
        </w:rPr>
      </w:pPr>
      <w:r>
        <w:rPr>
          <w:sz w:val="22"/>
        </w:rPr>
        <w:t>The department</w:t>
      </w:r>
      <w:r w:rsidR="00E2177F" w:rsidRPr="00000265">
        <w:rPr>
          <w:sz w:val="22"/>
        </w:rPr>
        <w:t xml:space="preserve"> will n</w:t>
      </w:r>
      <w:r w:rsidR="00D972FB" w:rsidRPr="00000265">
        <w:rPr>
          <w:sz w:val="22"/>
        </w:rPr>
        <w:t xml:space="preserve">otify you </w:t>
      </w:r>
      <w:r w:rsidR="002A2D31">
        <w:rPr>
          <w:sz w:val="22"/>
        </w:rPr>
        <w:t>if</w:t>
      </w:r>
      <w:r w:rsidR="001E0D9F" w:rsidRPr="00000265">
        <w:rPr>
          <w:sz w:val="22"/>
        </w:rPr>
        <w:t xml:space="preserve"> it intends to </w:t>
      </w:r>
      <w:r w:rsidR="004F05BB" w:rsidRPr="00000265">
        <w:rPr>
          <w:sz w:val="22"/>
        </w:rPr>
        <w:t xml:space="preserve">suspend or </w:t>
      </w:r>
      <w:r w:rsidR="00D972FB" w:rsidRPr="00000265">
        <w:rPr>
          <w:sz w:val="22"/>
        </w:rPr>
        <w:t xml:space="preserve">revoke </w:t>
      </w:r>
      <w:r w:rsidR="009A5602">
        <w:rPr>
          <w:sz w:val="22"/>
        </w:rPr>
        <w:t>your</w:t>
      </w:r>
      <w:r w:rsidR="004F05BB" w:rsidRPr="00000265">
        <w:rPr>
          <w:sz w:val="22"/>
        </w:rPr>
        <w:t xml:space="preserve"> </w:t>
      </w:r>
      <w:r w:rsidR="009A5602">
        <w:rPr>
          <w:sz w:val="22"/>
        </w:rPr>
        <w:t>order.</w:t>
      </w:r>
    </w:p>
    <w:p w14:paraId="2FD98A95" w14:textId="77777777" w:rsidR="00F21F52" w:rsidRPr="000015A0" w:rsidRDefault="00F21F52" w:rsidP="00F21F52">
      <w:pPr>
        <w:rPr>
          <w:lang w:val="en-US"/>
        </w:rPr>
      </w:pPr>
    </w:p>
    <w:p w14:paraId="47A643E8" w14:textId="77777777" w:rsidR="009E2A79" w:rsidRPr="009A5602" w:rsidRDefault="00113748" w:rsidP="000015A0">
      <w:pPr>
        <w:pStyle w:val="Heading1"/>
      </w:pPr>
      <w:bookmarkStart w:id="248" w:name="_Toc20910679"/>
      <w:bookmarkStart w:id="249" w:name="_Toc21436539"/>
      <w:bookmarkStart w:id="250" w:name="_Toc21506182"/>
      <w:bookmarkStart w:id="251" w:name="_Record_Keeping_Requirements"/>
      <w:bookmarkStart w:id="252" w:name="_When_Tradex_Duty"/>
      <w:bookmarkStart w:id="253" w:name="_Toc113959071"/>
      <w:bookmarkEnd w:id="248"/>
      <w:bookmarkEnd w:id="249"/>
      <w:bookmarkEnd w:id="250"/>
      <w:bookmarkEnd w:id="251"/>
      <w:bookmarkEnd w:id="252"/>
      <w:r w:rsidRPr="009A5602">
        <w:lastRenderedPageBreak/>
        <w:t xml:space="preserve">When </w:t>
      </w:r>
      <w:r w:rsidR="00657CB0" w:rsidRPr="009A5602">
        <w:t xml:space="preserve">does </w:t>
      </w:r>
      <w:r w:rsidRPr="009A5602">
        <w:t xml:space="preserve">Tradex </w:t>
      </w:r>
      <w:r w:rsidR="009F3F50" w:rsidRPr="009A5602">
        <w:t xml:space="preserve">duty </w:t>
      </w:r>
      <w:r w:rsidR="00657CB0" w:rsidRPr="009A5602">
        <w:t>become</w:t>
      </w:r>
      <w:r w:rsidR="009E2A79" w:rsidRPr="009A5602">
        <w:t xml:space="preserve"> payable</w:t>
      </w:r>
      <w:bookmarkEnd w:id="253"/>
    </w:p>
    <w:p w14:paraId="5087E396" w14:textId="173F80E4" w:rsidR="000C3718" w:rsidRPr="00000265" w:rsidRDefault="00036E65" w:rsidP="000C3718">
      <w:pPr>
        <w:rPr>
          <w:sz w:val="22"/>
        </w:rPr>
      </w:pPr>
      <w:r>
        <w:rPr>
          <w:spacing w:val="-4"/>
          <w:sz w:val="22"/>
        </w:rPr>
        <w:t xml:space="preserve">Tradex </w:t>
      </w:r>
      <w:r w:rsidR="009F3F50">
        <w:rPr>
          <w:spacing w:val="-4"/>
          <w:sz w:val="22"/>
        </w:rPr>
        <w:t>d</w:t>
      </w:r>
      <w:r w:rsidR="009F3F50" w:rsidRPr="00000265">
        <w:rPr>
          <w:spacing w:val="-4"/>
          <w:sz w:val="22"/>
        </w:rPr>
        <w:t xml:space="preserve">uty </w:t>
      </w:r>
      <w:r w:rsidR="000C3718" w:rsidRPr="00000265">
        <w:rPr>
          <w:spacing w:val="-4"/>
          <w:sz w:val="22"/>
        </w:rPr>
        <w:t xml:space="preserve">is equal to the </w:t>
      </w:r>
      <w:r w:rsidR="009F3F50">
        <w:rPr>
          <w:spacing w:val="-4"/>
          <w:sz w:val="22"/>
        </w:rPr>
        <w:t>customs d</w:t>
      </w:r>
      <w:r w:rsidR="009F3F50" w:rsidRPr="00000265">
        <w:rPr>
          <w:spacing w:val="-4"/>
          <w:sz w:val="22"/>
        </w:rPr>
        <w:t xml:space="preserve">uty </w:t>
      </w:r>
      <w:r w:rsidR="000C3718" w:rsidRPr="00000265">
        <w:rPr>
          <w:spacing w:val="-4"/>
          <w:sz w:val="22"/>
        </w:rPr>
        <w:t>that would have been paid on import</w:t>
      </w:r>
      <w:r w:rsidR="002B25AA">
        <w:rPr>
          <w:spacing w:val="-4"/>
          <w:sz w:val="22"/>
        </w:rPr>
        <w:t>ation</w:t>
      </w:r>
      <w:r w:rsidR="000C3718" w:rsidRPr="00000265">
        <w:rPr>
          <w:spacing w:val="-4"/>
          <w:sz w:val="22"/>
        </w:rPr>
        <w:t xml:space="preserve">. It must be paid when the goods </w:t>
      </w:r>
      <w:r w:rsidR="000C3718" w:rsidRPr="000015A0">
        <w:rPr>
          <w:b/>
          <w:spacing w:val="-4"/>
          <w:sz w:val="22"/>
        </w:rPr>
        <w:t>do not meet</w:t>
      </w:r>
      <w:r w:rsidR="000C3718" w:rsidRPr="00000265">
        <w:rPr>
          <w:spacing w:val="-4"/>
          <w:sz w:val="22"/>
        </w:rPr>
        <w:t xml:space="preserve"> </w:t>
      </w:r>
      <w:r w:rsidR="00075EF9">
        <w:rPr>
          <w:spacing w:val="-4"/>
          <w:sz w:val="22"/>
        </w:rPr>
        <w:t>Tradex</w:t>
      </w:r>
      <w:r w:rsidR="009F3F50" w:rsidRPr="00000265">
        <w:rPr>
          <w:spacing w:val="-4"/>
          <w:sz w:val="22"/>
        </w:rPr>
        <w:t xml:space="preserve"> </w:t>
      </w:r>
      <w:r w:rsidR="000C3718" w:rsidRPr="00000265">
        <w:rPr>
          <w:spacing w:val="-4"/>
          <w:sz w:val="22"/>
        </w:rPr>
        <w:t xml:space="preserve">requirements, including when they: </w:t>
      </w:r>
    </w:p>
    <w:p w14:paraId="0832D633" w14:textId="77777777" w:rsidR="0009550C" w:rsidRPr="000015A0" w:rsidRDefault="0009550C" w:rsidP="0009550C">
      <w:pPr>
        <w:pStyle w:val="ListBullet"/>
        <w:rPr>
          <w:rFonts w:eastAsiaTheme="minorHAnsi"/>
          <w:sz w:val="22"/>
          <w:szCs w:val="22"/>
        </w:rPr>
      </w:pPr>
      <w:r w:rsidRPr="000015A0">
        <w:rPr>
          <w:rFonts w:eastAsiaTheme="minorHAnsi"/>
          <w:sz w:val="22"/>
          <w:szCs w:val="22"/>
        </w:rPr>
        <w:t xml:space="preserve">are consumed or used in Australia </w:t>
      </w:r>
    </w:p>
    <w:p w14:paraId="21501ACD" w14:textId="77777777" w:rsidR="0009550C" w:rsidRPr="000015A0" w:rsidRDefault="0009550C" w:rsidP="0009550C">
      <w:pPr>
        <w:pStyle w:val="ListBullet"/>
        <w:rPr>
          <w:rFonts w:eastAsiaTheme="minorHAnsi"/>
          <w:sz w:val="22"/>
          <w:szCs w:val="22"/>
        </w:rPr>
      </w:pPr>
      <w:r w:rsidRPr="000015A0">
        <w:rPr>
          <w:rFonts w:eastAsiaTheme="minorHAnsi"/>
          <w:sz w:val="22"/>
          <w:szCs w:val="22"/>
        </w:rPr>
        <w:t>are sold in Australia, disposed</w:t>
      </w:r>
      <w:r w:rsidR="009F3F50">
        <w:rPr>
          <w:rFonts w:eastAsiaTheme="minorHAnsi"/>
          <w:sz w:val="22"/>
          <w:szCs w:val="22"/>
        </w:rPr>
        <w:t xml:space="preserve">, </w:t>
      </w:r>
      <w:r w:rsidRPr="000015A0">
        <w:rPr>
          <w:rFonts w:eastAsiaTheme="minorHAnsi"/>
          <w:sz w:val="22"/>
          <w:szCs w:val="22"/>
        </w:rPr>
        <w:t xml:space="preserve">consumed, </w:t>
      </w:r>
      <w:r w:rsidR="009F3F50">
        <w:rPr>
          <w:rFonts w:eastAsiaTheme="minorHAnsi"/>
          <w:sz w:val="22"/>
          <w:szCs w:val="22"/>
        </w:rPr>
        <w:t xml:space="preserve">there is </w:t>
      </w:r>
      <w:r w:rsidRPr="000015A0">
        <w:rPr>
          <w:rFonts w:eastAsiaTheme="minorHAnsi"/>
          <w:sz w:val="22"/>
          <w:szCs w:val="22"/>
        </w:rPr>
        <w:t xml:space="preserve">wastage or </w:t>
      </w:r>
      <w:r w:rsidR="009F3F50">
        <w:rPr>
          <w:rFonts w:eastAsiaTheme="minorHAnsi"/>
          <w:sz w:val="22"/>
          <w:szCs w:val="22"/>
        </w:rPr>
        <w:t xml:space="preserve">are </w:t>
      </w:r>
      <w:r w:rsidRPr="000015A0">
        <w:rPr>
          <w:rFonts w:eastAsiaTheme="minorHAnsi"/>
          <w:sz w:val="22"/>
          <w:szCs w:val="22"/>
        </w:rPr>
        <w:t xml:space="preserve">used in Australia by another person </w:t>
      </w:r>
    </w:p>
    <w:p w14:paraId="1920EDC3" w14:textId="77777777" w:rsidR="0009550C" w:rsidRDefault="0009550C" w:rsidP="0009550C">
      <w:pPr>
        <w:pStyle w:val="ListBullet"/>
        <w:rPr>
          <w:rFonts w:eastAsiaTheme="minorHAnsi"/>
          <w:sz w:val="22"/>
          <w:szCs w:val="22"/>
        </w:rPr>
      </w:pPr>
      <w:r w:rsidRPr="000015A0">
        <w:rPr>
          <w:rFonts w:eastAsiaTheme="minorHAnsi"/>
          <w:sz w:val="22"/>
          <w:szCs w:val="22"/>
        </w:rPr>
        <w:t xml:space="preserve">do not meet a requirement of the Act or Regulations </w:t>
      </w:r>
    </w:p>
    <w:p w14:paraId="1F4E09AA" w14:textId="77777777" w:rsidR="009F3F50" w:rsidRPr="000015A0" w:rsidRDefault="0009550C" w:rsidP="000015A0">
      <w:pPr>
        <w:pStyle w:val="ListBullet"/>
        <w:rPr>
          <w:rFonts w:eastAsiaTheme="minorHAnsi"/>
          <w:sz w:val="22"/>
          <w:szCs w:val="22"/>
        </w:rPr>
      </w:pPr>
      <w:r w:rsidRPr="000015A0">
        <w:rPr>
          <w:rFonts w:eastAsiaTheme="minorHAnsi"/>
          <w:sz w:val="22"/>
          <w:szCs w:val="22"/>
        </w:rPr>
        <w:t>are not exported within 12 months of import or agreed period</w:t>
      </w:r>
    </w:p>
    <w:p w14:paraId="0FD57E9A" w14:textId="77777777" w:rsidR="000C3718" w:rsidRPr="009F3F50" w:rsidRDefault="000C3718" w:rsidP="000C3718">
      <w:pPr>
        <w:rPr>
          <w:spacing w:val="-6"/>
          <w:sz w:val="22"/>
          <w:szCs w:val="22"/>
        </w:rPr>
      </w:pPr>
      <w:r w:rsidRPr="009F3F50">
        <w:rPr>
          <w:sz w:val="22"/>
          <w:szCs w:val="22"/>
        </w:rPr>
        <w:t xml:space="preserve">Tradex </w:t>
      </w:r>
      <w:r w:rsidR="009F3F50">
        <w:rPr>
          <w:sz w:val="22"/>
          <w:szCs w:val="22"/>
        </w:rPr>
        <w:t>o</w:t>
      </w:r>
      <w:r w:rsidR="009F3F50" w:rsidRPr="009F3F50">
        <w:rPr>
          <w:sz w:val="22"/>
          <w:szCs w:val="22"/>
        </w:rPr>
        <w:t xml:space="preserve">rder </w:t>
      </w:r>
      <w:r w:rsidR="009F3F50">
        <w:rPr>
          <w:sz w:val="22"/>
          <w:szCs w:val="22"/>
        </w:rPr>
        <w:t>h</w:t>
      </w:r>
      <w:r w:rsidR="009F3F50" w:rsidRPr="009F3F50">
        <w:rPr>
          <w:sz w:val="22"/>
          <w:szCs w:val="22"/>
        </w:rPr>
        <w:t xml:space="preserve">olders </w:t>
      </w:r>
      <w:r w:rsidR="001D2FBB" w:rsidRPr="009F3F50">
        <w:rPr>
          <w:sz w:val="22"/>
          <w:szCs w:val="22"/>
        </w:rPr>
        <w:t xml:space="preserve">are responsible for calculating </w:t>
      </w:r>
      <w:r w:rsidR="00036E65" w:rsidRPr="009F3F50">
        <w:rPr>
          <w:sz w:val="22"/>
          <w:szCs w:val="22"/>
        </w:rPr>
        <w:t xml:space="preserve">how much Tradex </w:t>
      </w:r>
      <w:r w:rsidR="009F3F50">
        <w:rPr>
          <w:sz w:val="22"/>
          <w:szCs w:val="22"/>
        </w:rPr>
        <w:t>d</w:t>
      </w:r>
      <w:r w:rsidR="009F3F50" w:rsidRPr="009F3F50">
        <w:rPr>
          <w:sz w:val="22"/>
          <w:szCs w:val="22"/>
        </w:rPr>
        <w:t xml:space="preserve">uty </w:t>
      </w:r>
      <w:r w:rsidR="00192D1D" w:rsidRPr="009F3F50">
        <w:rPr>
          <w:sz w:val="22"/>
          <w:szCs w:val="22"/>
        </w:rPr>
        <w:t>is owed (</w:t>
      </w:r>
      <w:r w:rsidR="00036E65" w:rsidRPr="009F3F50">
        <w:rPr>
          <w:sz w:val="22"/>
          <w:szCs w:val="22"/>
        </w:rPr>
        <w:t xml:space="preserve">Tradex </w:t>
      </w:r>
      <w:r w:rsidR="009F3F50">
        <w:rPr>
          <w:sz w:val="22"/>
          <w:szCs w:val="22"/>
        </w:rPr>
        <w:t>d</w:t>
      </w:r>
      <w:r w:rsidR="009F3F50" w:rsidRPr="009F3F50">
        <w:rPr>
          <w:sz w:val="22"/>
          <w:szCs w:val="22"/>
        </w:rPr>
        <w:t xml:space="preserve">uty </w:t>
      </w:r>
      <w:r w:rsidRPr="009F3F50">
        <w:rPr>
          <w:sz w:val="22"/>
          <w:szCs w:val="22"/>
        </w:rPr>
        <w:t>l</w:t>
      </w:r>
      <w:r w:rsidR="00192D1D" w:rsidRPr="009F3F50">
        <w:rPr>
          <w:sz w:val="22"/>
          <w:szCs w:val="22"/>
        </w:rPr>
        <w:t xml:space="preserve">iability) </w:t>
      </w:r>
      <w:r w:rsidRPr="009F3F50">
        <w:rPr>
          <w:sz w:val="22"/>
          <w:szCs w:val="22"/>
        </w:rPr>
        <w:t>and pay</w:t>
      </w:r>
      <w:r w:rsidR="001D2FBB" w:rsidRPr="009F3F50">
        <w:rPr>
          <w:sz w:val="22"/>
          <w:szCs w:val="22"/>
        </w:rPr>
        <w:t>ing</w:t>
      </w:r>
      <w:r w:rsidRPr="009F3F50">
        <w:rPr>
          <w:sz w:val="22"/>
          <w:szCs w:val="22"/>
        </w:rPr>
        <w:t xml:space="preserve"> it</w:t>
      </w:r>
      <w:r w:rsidR="001D2FBB" w:rsidRPr="009F3F50">
        <w:rPr>
          <w:sz w:val="22"/>
          <w:szCs w:val="22"/>
        </w:rPr>
        <w:t xml:space="preserve"> to </w:t>
      </w:r>
      <w:r w:rsidR="00672AC8" w:rsidRPr="009F3F50">
        <w:rPr>
          <w:sz w:val="22"/>
          <w:szCs w:val="22"/>
        </w:rPr>
        <w:t>the</w:t>
      </w:r>
      <w:r w:rsidR="002E6668" w:rsidRPr="009F3F50">
        <w:rPr>
          <w:sz w:val="22"/>
          <w:szCs w:val="22"/>
        </w:rPr>
        <w:t xml:space="preserve"> department</w:t>
      </w:r>
      <w:r w:rsidR="001D2FBB" w:rsidRPr="009F3F50">
        <w:rPr>
          <w:sz w:val="22"/>
          <w:szCs w:val="22"/>
        </w:rPr>
        <w:t xml:space="preserve"> within 28 days </w:t>
      </w:r>
      <w:r w:rsidRPr="009F3F50">
        <w:rPr>
          <w:sz w:val="22"/>
          <w:szCs w:val="22"/>
        </w:rPr>
        <w:t>from the day the goods no longer meet the requirements</w:t>
      </w:r>
      <w:r w:rsidR="001D2FBB" w:rsidRPr="009F3F50">
        <w:rPr>
          <w:sz w:val="22"/>
          <w:szCs w:val="22"/>
        </w:rPr>
        <w:t>,</w:t>
      </w:r>
      <w:r w:rsidRPr="009F3F50">
        <w:rPr>
          <w:sz w:val="22"/>
          <w:szCs w:val="22"/>
        </w:rPr>
        <w:t xml:space="preserve"> unless an extension of time or other arrangement has been approved</w:t>
      </w:r>
      <w:r w:rsidR="00672AC8" w:rsidRPr="009F3F50">
        <w:rPr>
          <w:sz w:val="22"/>
          <w:szCs w:val="22"/>
        </w:rPr>
        <w:t>.</w:t>
      </w:r>
      <w:r w:rsidRPr="009F3F50">
        <w:rPr>
          <w:sz w:val="22"/>
          <w:szCs w:val="22"/>
        </w:rPr>
        <w:t xml:space="preserve"> </w:t>
      </w:r>
    </w:p>
    <w:p w14:paraId="0C668422" w14:textId="77777777" w:rsidR="000C3718" w:rsidRPr="009F3F50" w:rsidRDefault="00715A23" w:rsidP="000C3718">
      <w:pPr>
        <w:rPr>
          <w:sz w:val="22"/>
          <w:szCs w:val="22"/>
        </w:rPr>
      </w:pPr>
      <w:r w:rsidRPr="009F3F50">
        <w:rPr>
          <w:spacing w:val="-6"/>
          <w:sz w:val="22"/>
          <w:szCs w:val="22"/>
        </w:rPr>
        <w:t xml:space="preserve">Failure to pay Tradex </w:t>
      </w:r>
      <w:r w:rsidR="009F3F50" w:rsidRPr="000015A0">
        <w:rPr>
          <w:sz w:val="22"/>
          <w:szCs w:val="22"/>
        </w:rPr>
        <w:t xml:space="preserve">duty </w:t>
      </w:r>
      <w:r w:rsidRPr="000015A0">
        <w:rPr>
          <w:sz w:val="22"/>
          <w:szCs w:val="22"/>
        </w:rPr>
        <w:t xml:space="preserve">is an </w:t>
      </w:r>
      <w:hyperlink w:anchor="_Offences_1" w:history="1">
        <w:r w:rsidRPr="00BD7BBB">
          <w:rPr>
            <w:sz w:val="22"/>
            <w:szCs w:val="22"/>
          </w:rPr>
          <w:t>offence</w:t>
        </w:r>
      </w:hyperlink>
      <w:r w:rsidRPr="000015A0">
        <w:rPr>
          <w:sz w:val="22"/>
          <w:szCs w:val="22"/>
        </w:rPr>
        <w:t>.</w:t>
      </w:r>
      <w:r w:rsidR="006E1D7B" w:rsidRPr="00402492">
        <w:rPr>
          <w:sz w:val="22"/>
          <w:szCs w:val="22"/>
        </w:rPr>
        <w:t xml:space="preserve"> </w:t>
      </w:r>
      <w:r w:rsidR="000C3718" w:rsidRPr="009F3F50">
        <w:rPr>
          <w:sz w:val="22"/>
          <w:szCs w:val="22"/>
        </w:rPr>
        <w:t xml:space="preserve">If you </w:t>
      </w:r>
      <w:r w:rsidR="00402492">
        <w:rPr>
          <w:sz w:val="22"/>
          <w:szCs w:val="22"/>
        </w:rPr>
        <w:t xml:space="preserve">need assistance </w:t>
      </w:r>
      <w:r w:rsidR="00036E65" w:rsidRPr="009F3F50">
        <w:rPr>
          <w:sz w:val="22"/>
          <w:szCs w:val="22"/>
        </w:rPr>
        <w:t xml:space="preserve">to calculate your Tradex </w:t>
      </w:r>
      <w:r w:rsidR="009F3F50" w:rsidRPr="00970731">
        <w:rPr>
          <w:sz w:val="22"/>
          <w:szCs w:val="22"/>
        </w:rPr>
        <w:t xml:space="preserve">duty </w:t>
      </w:r>
      <w:r w:rsidR="000C3718" w:rsidRPr="00970731">
        <w:rPr>
          <w:sz w:val="22"/>
          <w:szCs w:val="22"/>
        </w:rPr>
        <w:t xml:space="preserve">liability, please </w:t>
      </w:r>
      <w:r w:rsidR="00402492">
        <w:rPr>
          <w:sz w:val="22"/>
          <w:szCs w:val="22"/>
        </w:rPr>
        <w:t>c</w:t>
      </w:r>
      <w:r w:rsidR="000C3718" w:rsidRPr="00970731">
        <w:rPr>
          <w:sz w:val="22"/>
          <w:szCs w:val="22"/>
        </w:rPr>
        <w:t xml:space="preserve">ontact </w:t>
      </w:r>
      <w:r w:rsidR="00402492">
        <w:rPr>
          <w:sz w:val="22"/>
          <w:szCs w:val="22"/>
        </w:rPr>
        <w:t xml:space="preserve">us </w:t>
      </w:r>
      <w:r w:rsidR="000C3718" w:rsidRPr="00970731">
        <w:rPr>
          <w:sz w:val="22"/>
          <w:szCs w:val="22"/>
        </w:rPr>
        <w:t xml:space="preserve">on </w:t>
      </w:r>
      <w:r w:rsidR="000C3718" w:rsidRPr="000015A0">
        <w:rPr>
          <w:sz w:val="22"/>
          <w:szCs w:val="22"/>
        </w:rPr>
        <w:t>13 28 46</w:t>
      </w:r>
      <w:r w:rsidR="00D028D0" w:rsidRPr="000015A0">
        <w:rPr>
          <w:sz w:val="22"/>
          <w:szCs w:val="22"/>
        </w:rPr>
        <w:t xml:space="preserve"> or email </w:t>
      </w:r>
      <w:hyperlink r:id="rId39" w:history="1">
        <w:r w:rsidR="00970731" w:rsidRPr="00000265">
          <w:rPr>
            <w:rStyle w:val="Hyperlink"/>
            <w:sz w:val="22"/>
          </w:rPr>
          <w:t>tradex@industry.gov.au</w:t>
        </w:r>
      </w:hyperlink>
      <w:r w:rsidR="00970731" w:rsidRPr="00000265">
        <w:rPr>
          <w:sz w:val="22"/>
        </w:rPr>
        <w:t>.</w:t>
      </w:r>
    </w:p>
    <w:p w14:paraId="53E7C9F1" w14:textId="77777777" w:rsidR="003B082B" w:rsidRPr="000015A0" w:rsidRDefault="000C3718" w:rsidP="00BB488C">
      <w:pPr>
        <w:rPr>
          <w:spacing w:val="-6"/>
          <w:sz w:val="22"/>
          <w:szCs w:val="22"/>
        </w:rPr>
      </w:pPr>
      <w:r w:rsidRPr="009F3F50">
        <w:rPr>
          <w:spacing w:val="-6"/>
          <w:sz w:val="22"/>
          <w:szCs w:val="22"/>
        </w:rPr>
        <w:t xml:space="preserve">If </w:t>
      </w:r>
      <w:r w:rsidR="00036E65" w:rsidRPr="009F3F50">
        <w:rPr>
          <w:spacing w:val="-6"/>
          <w:sz w:val="22"/>
          <w:szCs w:val="22"/>
        </w:rPr>
        <w:t xml:space="preserve">you are required to pay Tradex </w:t>
      </w:r>
      <w:r w:rsidR="009F3F50">
        <w:rPr>
          <w:spacing w:val="-6"/>
          <w:sz w:val="22"/>
          <w:szCs w:val="22"/>
        </w:rPr>
        <w:t>d</w:t>
      </w:r>
      <w:r w:rsidR="009F3F50" w:rsidRPr="009F3F50">
        <w:rPr>
          <w:spacing w:val="-6"/>
          <w:sz w:val="22"/>
          <w:szCs w:val="22"/>
        </w:rPr>
        <w:t>uty</w:t>
      </w:r>
      <w:r w:rsidRPr="009F3F50">
        <w:rPr>
          <w:spacing w:val="-6"/>
          <w:sz w:val="22"/>
          <w:szCs w:val="22"/>
        </w:rPr>
        <w:t xml:space="preserve">, other taxes </w:t>
      </w:r>
      <w:r w:rsidR="00C94FBE">
        <w:rPr>
          <w:spacing w:val="-6"/>
          <w:sz w:val="22"/>
          <w:szCs w:val="22"/>
        </w:rPr>
        <w:t xml:space="preserve">such as GST </w:t>
      </w:r>
      <w:r w:rsidRPr="009F3F50">
        <w:rPr>
          <w:spacing w:val="-6"/>
          <w:sz w:val="22"/>
          <w:szCs w:val="22"/>
        </w:rPr>
        <w:t xml:space="preserve">may also be payable. The tax would be payable to the responsible agency, for example, </w:t>
      </w:r>
      <w:r w:rsidR="005D3B62" w:rsidRPr="009F3F50">
        <w:rPr>
          <w:spacing w:val="-6"/>
          <w:sz w:val="22"/>
          <w:szCs w:val="22"/>
        </w:rPr>
        <w:t>GST to</w:t>
      </w:r>
      <w:r w:rsidR="001323A7">
        <w:rPr>
          <w:spacing w:val="-6"/>
          <w:sz w:val="22"/>
          <w:szCs w:val="22"/>
        </w:rPr>
        <w:t xml:space="preserve"> be paid to</w:t>
      </w:r>
      <w:r w:rsidR="005D3B62" w:rsidRPr="009F3F50">
        <w:rPr>
          <w:spacing w:val="-6"/>
          <w:sz w:val="22"/>
          <w:szCs w:val="22"/>
        </w:rPr>
        <w:t xml:space="preserve"> the </w:t>
      </w:r>
      <w:r w:rsidRPr="009F3F50">
        <w:rPr>
          <w:spacing w:val="-6"/>
          <w:sz w:val="22"/>
          <w:szCs w:val="22"/>
        </w:rPr>
        <w:t>A</w:t>
      </w:r>
      <w:r w:rsidR="0009550C" w:rsidRPr="009F3F50">
        <w:rPr>
          <w:spacing w:val="-6"/>
          <w:sz w:val="22"/>
          <w:szCs w:val="22"/>
        </w:rPr>
        <w:t>TO</w:t>
      </w:r>
      <w:r w:rsidRPr="009F3F50">
        <w:rPr>
          <w:spacing w:val="-6"/>
          <w:sz w:val="22"/>
          <w:szCs w:val="22"/>
        </w:rPr>
        <w:t>.</w:t>
      </w:r>
    </w:p>
    <w:p w14:paraId="7E3B083A" w14:textId="77777777" w:rsidR="009A5602" w:rsidRPr="00C95ED4" w:rsidRDefault="009A5602" w:rsidP="000015A0">
      <w:pPr>
        <w:pStyle w:val="Heading2"/>
        <w:rPr>
          <w:rStyle w:val="BookTitle"/>
          <w:i w:val="0"/>
          <w:spacing w:val="0"/>
        </w:rPr>
      </w:pPr>
      <w:bookmarkStart w:id="254" w:name="_Tradex_duty_and"/>
      <w:bookmarkStart w:id="255" w:name="_Offences"/>
      <w:bookmarkStart w:id="256" w:name="_Toc107824070"/>
      <w:bookmarkStart w:id="257" w:name="_Toc107912117"/>
      <w:bookmarkStart w:id="258" w:name="_Toc113959072"/>
      <w:bookmarkStart w:id="259" w:name="_Toc107824066"/>
      <w:bookmarkStart w:id="260" w:name="_Toc107912114"/>
      <w:bookmarkStart w:id="261" w:name="_Toc21681221"/>
      <w:bookmarkEnd w:id="254"/>
      <w:bookmarkEnd w:id="255"/>
      <w:r w:rsidRPr="00C95ED4">
        <w:rPr>
          <w:rStyle w:val="BookTitle"/>
          <w:b/>
          <w:bCs/>
          <w:i w:val="0"/>
          <w:iCs w:val="0"/>
          <w:spacing w:val="0"/>
        </w:rPr>
        <w:t>Paying Tradex Duty</w:t>
      </w:r>
      <w:bookmarkEnd w:id="256"/>
      <w:bookmarkEnd w:id="257"/>
      <w:bookmarkEnd w:id="258"/>
    </w:p>
    <w:p w14:paraId="39B78591" w14:textId="7A676A0F" w:rsidR="009A5602" w:rsidRPr="00763EF6" w:rsidRDefault="009A5602" w:rsidP="009A5602">
      <w:pPr>
        <w:rPr>
          <w:rStyle w:val="Hyperlink"/>
          <w:color w:val="auto"/>
          <w:spacing w:val="-4"/>
          <w:sz w:val="22"/>
          <w:szCs w:val="22"/>
          <w:u w:val="none"/>
        </w:rPr>
      </w:pPr>
      <w:r>
        <w:rPr>
          <w:spacing w:val="-4"/>
          <w:sz w:val="22"/>
          <w:szCs w:val="22"/>
        </w:rPr>
        <w:t>The department</w:t>
      </w:r>
      <w:r w:rsidR="00BD7BBB">
        <w:rPr>
          <w:spacing w:val="-4"/>
          <w:sz w:val="22"/>
          <w:szCs w:val="22"/>
        </w:rPr>
        <w:t>’</w:t>
      </w:r>
      <w:r>
        <w:rPr>
          <w:spacing w:val="-4"/>
          <w:sz w:val="22"/>
          <w:szCs w:val="22"/>
        </w:rPr>
        <w:t xml:space="preserve">s preference is for Tradex duty to be paid via Electronic Funds Transfer (EFT). The </w:t>
      </w:r>
      <w:hyperlink r:id="rId40" w:history="1">
        <w:r w:rsidRPr="00317DA2">
          <w:rPr>
            <w:rStyle w:val="Hyperlink"/>
            <w:spacing w:val="-4"/>
            <w:sz w:val="22"/>
            <w:szCs w:val="22"/>
          </w:rPr>
          <w:t>Tradex duty payment and liability form</w:t>
        </w:r>
      </w:hyperlink>
      <w:r>
        <w:rPr>
          <w:spacing w:val="-4"/>
          <w:sz w:val="22"/>
          <w:szCs w:val="22"/>
        </w:rPr>
        <w:t xml:space="preserve"> includes payment instructions. You must complete the form and email to </w:t>
      </w:r>
      <w:hyperlink r:id="rId41" w:history="1">
        <w:r w:rsidRPr="00D011B5">
          <w:rPr>
            <w:rStyle w:val="Hyperlink"/>
            <w:spacing w:val="-4"/>
            <w:sz w:val="22"/>
            <w:szCs w:val="22"/>
          </w:rPr>
          <w:t>tradex@industry.gov.au</w:t>
        </w:r>
      </w:hyperlink>
    </w:p>
    <w:p w14:paraId="508BE61D" w14:textId="77777777" w:rsidR="009B657E" w:rsidRPr="00C95ED4" w:rsidRDefault="009B657E" w:rsidP="000015A0">
      <w:pPr>
        <w:pStyle w:val="Heading2"/>
        <w:rPr>
          <w:rStyle w:val="BookTitle"/>
          <w:rFonts w:cs="Times New Roman"/>
          <w:bCs/>
          <w:i w:val="0"/>
          <w:iCs w:val="0"/>
          <w:color w:val="auto"/>
          <w:spacing w:val="0"/>
          <w:sz w:val="20"/>
          <w:szCs w:val="24"/>
        </w:rPr>
      </w:pPr>
      <w:bookmarkStart w:id="262" w:name="_Toc107824071"/>
      <w:bookmarkStart w:id="263" w:name="_Toc107912118"/>
      <w:bookmarkStart w:id="264" w:name="_Toc113959073"/>
      <w:r w:rsidRPr="00C95ED4">
        <w:rPr>
          <w:rStyle w:val="BookTitle"/>
          <w:b/>
          <w:bCs/>
          <w:i w:val="0"/>
          <w:iCs w:val="0"/>
          <w:spacing w:val="0"/>
        </w:rPr>
        <w:t>Overpaying Tradex duty</w:t>
      </w:r>
      <w:bookmarkEnd w:id="262"/>
      <w:bookmarkEnd w:id="263"/>
      <w:bookmarkEnd w:id="264"/>
    </w:p>
    <w:p w14:paraId="2207C998" w14:textId="77777777" w:rsidR="009B657E" w:rsidRDefault="009B657E" w:rsidP="009B657E">
      <w:pPr>
        <w:rPr>
          <w:sz w:val="22"/>
          <w:szCs w:val="22"/>
        </w:rPr>
      </w:pPr>
      <w:r w:rsidRPr="00DA6A32">
        <w:rPr>
          <w:sz w:val="22"/>
          <w:szCs w:val="22"/>
        </w:rPr>
        <w:t xml:space="preserve">If </w:t>
      </w:r>
      <w:bookmarkStart w:id="265" w:name="_Toc21681222"/>
      <w:r>
        <w:rPr>
          <w:sz w:val="22"/>
          <w:szCs w:val="22"/>
        </w:rPr>
        <w:t xml:space="preserve">you miscalculate and overpay Tradex duty, you can request a refund. </w:t>
      </w:r>
    </w:p>
    <w:p w14:paraId="1FCD84A4" w14:textId="0845D4AC" w:rsidR="009B657E" w:rsidRPr="000015A0" w:rsidRDefault="00BD7BBB" w:rsidP="000015A0">
      <w:pPr>
        <w:rPr>
          <w:sz w:val="22"/>
          <w:szCs w:val="22"/>
        </w:rPr>
      </w:pPr>
      <w:r>
        <w:rPr>
          <w:sz w:val="22"/>
          <w:szCs w:val="22"/>
        </w:rPr>
        <w:t xml:space="preserve">A </w:t>
      </w:r>
      <w:r w:rsidR="009B657E" w:rsidRPr="002D39AD">
        <w:rPr>
          <w:sz w:val="22"/>
          <w:szCs w:val="22"/>
        </w:rPr>
        <w:t>request</w:t>
      </w:r>
      <w:r w:rsidR="009B657E">
        <w:rPr>
          <w:sz w:val="22"/>
          <w:szCs w:val="22"/>
        </w:rPr>
        <w:t xml:space="preserve"> for </w:t>
      </w:r>
      <w:r>
        <w:rPr>
          <w:sz w:val="22"/>
          <w:szCs w:val="22"/>
        </w:rPr>
        <w:t>refund</w:t>
      </w:r>
      <w:r w:rsidR="009B657E">
        <w:rPr>
          <w:sz w:val="22"/>
          <w:szCs w:val="22"/>
        </w:rPr>
        <w:t xml:space="preserve"> </w:t>
      </w:r>
      <w:r w:rsidR="009B657E" w:rsidRPr="000015A0">
        <w:rPr>
          <w:sz w:val="22"/>
          <w:szCs w:val="22"/>
        </w:rPr>
        <w:t>must be in writing and include:</w:t>
      </w:r>
    </w:p>
    <w:p w14:paraId="2A6658CD" w14:textId="77777777" w:rsidR="009B657E" w:rsidRPr="00BB488C" w:rsidRDefault="009B657E" w:rsidP="009B657E">
      <w:pPr>
        <w:pStyle w:val="ListBullet"/>
        <w:rPr>
          <w:sz w:val="22"/>
          <w:szCs w:val="22"/>
        </w:rPr>
      </w:pPr>
      <w:r>
        <w:rPr>
          <w:sz w:val="22"/>
          <w:szCs w:val="22"/>
        </w:rPr>
        <w:t>your Tradex o</w:t>
      </w:r>
      <w:r w:rsidRPr="004C1DC0">
        <w:rPr>
          <w:sz w:val="22"/>
          <w:szCs w:val="22"/>
        </w:rPr>
        <w:t>rder number</w:t>
      </w:r>
    </w:p>
    <w:p w14:paraId="3369866B" w14:textId="77777777" w:rsidR="009B657E" w:rsidRPr="00BB488C" w:rsidRDefault="009B657E" w:rsidP="009B657E">
      <w:pPr>
        <w:pStyle w:val="ListBullet"/>
        <w:rPr>
          <w:sz w:val="22"/>
          <w:szCs w:val="22"/>
        </w:rPr>
      </w:pPr>
      <w:r>
        <w:rPr>
          <w:sz w:val="22"/>
          <w:szCs w:val="22"/>
        </w:rPr>
        <w:t>your Tradex d</w:t>
      </w:r>
      <w:r w:rsidRPr="004C1DC0">
        <w:rPr>
          <w:sz w:val="22"/>
          <w:szCs w:val="22"/>
        </w:rPr>
        <w:t>uty calculations</w:t>
      </w:r>
    </w:p>
    <w:p w14:paraId="72567775" w14:textId="77777777" w:rsidR="009B657E" w:rsidRPr="004C1DC0" w:rsidRDefault="009B657E" w:rsidP="009B657E">
      <w:pPr>
        <w:pStyle w:val="ListBullet"/>
        <w:rPr>
          <w:sz w:val="22"/>
          <w:szCs w:val="22"/>
        </w:rPr>
      </w:pPr>
      <w:r w:rsidRPr="004C1DC0">
        <w:rPr>
          <w:sz w:val="22"/>
          <w:szCs w:val="22"/>
        </w:rPr>
        <w:t>an explanation of the overpayment, and</w:t>
      </w:r>
    </w:p>
    <w:p w14:paraId="7A31B35E" w14:textId="77777777" w:rsidR="009B657E" w:rsidRDefault="009B657E" w:rsidP="009B657E">
      <w:pPr>
        <w:pStyle w:val="ListBullet"/>
        <w:rPr>
          <w:sz w:val="22"/>
          <w:szCs w:val="22"/>
        </w:rPr>
      </w:pPr>
      <w:r w:rsidRPr="00A6177B">
        <w:rPr>
          <w:sz w:val="22"/>
          <w:szCs w:val="22"/>
        </w:rPr>
        <w:t>supporting evidence or documents.</w:t>
      </w:r>
    </w:p>
    <w:p w14:paraId="15251237" w14:textId="77777777" w:rsidR="00BD7BBB" w:rsidRDefault="00BD7BBB" w:rsidP="00BD7BBB">
      <w:pPr>
        <w:pStyle w:val="ListBullet"/>
        <w:numPr>
          <w:ilvl w:val="0"/>
          <w:numId w:val="0"/>
        </w:numPr>
        <w:ind w:left="717"/>
        <w:rPr>
          <w:sz w:val="22"/>
          <w:szCs w:val="22"/>
        </w:rPr>
      </w:pPr>
    </w:p>
    <w:p w14:paraId="5FBB24B1" w14:textId="44758314" w:rsidR="009B657E" w:rsidRPr="00A6177B" w:rsidRDefault="00BD7BBB" w:rsidP="00BD7BBB">
      <w:pPr>
        <w:pStyle w:val="ListBullet"/>
        <w:numPr>
          <w:ilvl w:val="0"/>
          <w:numId w:val="0"/>
        </w:numPr>
        <w:jc w:val="both"/>
        <w:rPr>
          <w:sz w:val="22"/>
          <w:szCs w:val="22"/>
        </w:rPr>
      </w:pPr>
      <w:r>
        <w:rPr>
          <w:sz w:val="22"/>
          <w:szCs w:val="22"/>
        </w:rPr>
        <w:t xml:space="preserve">The request </w:t>
      </w:r>
      <w:r w:rsidR="009B657E" w:rsidRPr="00A6177B">
        <w:rPr>
          <w:sz w:val="22"/>
          <w:szCs w:val="22"/>
        </w:rPr>
        <w:t xml:space="preserve">must be lodged with </w:t>
      </w:r>
      <w:r w:rsidR="009B657E">
        <w:rPr>
          <w:sz w:val="22"/>
          <w:szCs w:val="22"/>
        </w:rPr>
        <w:t>the department</w:t>
      </w:r>
      <w:r w:rsidR="009B657E" w:rsidRPr="00A6177B">
        <w:rPr>
          <w:sz w:val="22"/>
          <w:szCs w:val="22"/>
        </w:rPr>
        <w:t xml:space="preserve"> no later than four (4) years after the overpayment was made.</w:t>
      </w:r>
    </w:p>
    <w:p w14:paraId="297B8AC5" w14:textId="77777777" w:rsidR="009B657E" w:rsidRPr="00763EF6" w:rsidRDefault="009B657E" w:rsidP="009B657E">
      <w:pPr>
        <w:rPr>
          <w:rStyle w:val="Heading2Char"/>
          <w:rFonts w:cs="Times New Roman"/>
          <w:b w:val="0"/>
          <w:bCs w:val="0"/>
          <w:color w:val="auto"/>
        </w:rPr>
      </w:pPr>
      <w:r>
        <w:rPr>
          <w:sz w:val="22"/>
          <w:szCs w:val="22"/>
        </w:rPr>
        <w:t>The department will assess your request and may seek additional information before deciding if a refund is payable.</w:t>
      </w:r>
      <w:bookmarkStart w:id="266" w:name="_Toc21681223"/>
      <w:bookmarkEnd w:id="265"/>
    </w:p>
    <w:p w14:paraId="038773B3" w14:textId="77777777" w:rsidR="009B657E" w:rsidRPr="00C95ED4" w:rsidRDefault="009B657E" w:rsidP="00C95ED4">
      <w:pPr>
        <w:pStyle w:val="Heading2"/>
        <w:rPr>
          <w:rStyle w:val="BookTitle"/>
          <w:b/>
          <w:bCs/>
          <w:i w:val="0"/>
          <w:iCs w:val="0"/>
          <w:spacing w:val="0"/>
        </w:rPr>
      </w:pPr>
      <w:bookmarkStart w:id="267" w:name="_Toc107824072"/>
      <w:bookmarkStart w:id="268" w:name="_Toc107912119"/>
      <w:bookmarkStart w:id="269" w:name="_Toc113959074"/>
      <w:r w:rsidRPr="00C95ED4">
        <w:rPr>
          <w:rStyle w:val="BookTitle"/>
          <w:b/>
          <w:bCs/>
          <w:i w:val="0"/>
          <w:iCs w:val="0"/>
          <w:spacing w:val="0"/>
        </w:rPr>
        <w:t>GST and Tradex</w:t>
      </w:r>
      <w:bookmarkEnd w:id="266"/>
      <w:bookmarkEnd w:id="267"/>
      <w:bookmarkEnd w:id="268"/>
      <w:bookmarkEnd w:id="269"/>
    </w:p>
    <w:p w14:paraId="7E6E3C1E" w14:textId="6B3268D6" w:rsidR="009B657E" w:rsidRPr="00756862" w:rsidRDefault="009B657E" w:rsidP="009B657E">
      <w:pPr>
        <w:rPr>
          <w:sz w:val="22"/>
          <w:szCs w:val="22"/>
        </w:rPr>
      </w:pPr>
      <w:r>
        <w:rPr>
          <w:sz w:val="22"/>
          <w:szCs w:val="22"/>
        </w:rPr>
        <w:t xml:space="preserve">You </w:t>
      </w:r>
      <w:r w:rsidRPr="00653DCB">
        <w:rPr>
          <w:sz w:val="22"/>
          <w:szCs w:val="22"/>
        </w:rPr>
        <w:t>do not</w:t>
      </w:r>
      <w:r>
        <w:rPr>
          <w:sz w:val="22"/>
          <w:szCs w:val="22"/>
        </w:rPr>
        <w:t xml:space="preserve"> have to pay Tradex duty or make an increasing adjustment on your Business Activity Statement (BAS) if the nominated goods meet Tradex requirements.</w:t>
      </w:r>
    </w:p>
    <w:p w14:paraId="66053D89" w14:textId="77777777" w:rsidR="009B657E" w:rsidRPr="00756862" w:rsidRDefault="009B657E" w:rsidP="009B657E">
      <w:pPr>
        <w:rPr>
          <w:spacing w:val="-4"/>
          <w:sz w:val="22"/>
          <w:szCs w:val="22"/>
        </w:rPr>
      </w:pPr>
      <w:r w:rsidRPr="00756862">
        <w:rPr>
          <w:spacing w:val="-4"/>
          <w:sz w:val="22"/>
          <w:szCs w:val="22"/>
        </w:rPr>
        <w:t xml:space="preserve">However, if the goods imported </w:t>
      </w:r>
      <w:r>
        <w:rPr>
          <w:spacing w:val="-4"/>
          <w:sz w:val="22"/>
          <w:szCs w:val="22"/>
        </w:rPr>
        <w:t>using</w:t>
      </w:r>
      <w:r w:rsidRPr="00756862">
        <w:rPr>
          <w:spacing w:val="-4"/>
          <w:sz w:val="22"/>
          <w:szCs w:val="22"/>
        </w:rPr>
        <w:t xml:space="preserve"> the Tradex </w:t>
      </w:r>
      <w:r>
        <w:rPr>
          <w:spacing w:val="-4"/>
          <w:sz w:val="22"/>
          <w:szCs w:val="22"/>
        </w:rPr>
        <w:t>o</w:t>
      </w:r>
      <w:r w:rsidRPr="00756862">
        <w:rPr>
          <w:spacing w:val="-4"/>
          <w:sz w:val="22"/>
          <w:szCs w:val="22"/>
        </w:rPr>
        <w:t xml:space="preserve">rder do not, or no longer, meet Tradex requirements, for example, the goods are used or consumed in Australia, each sale will be taxable if </w:t>
      </w:r>
      <w:r>
        <w:rPr>
          <w:spacing w:val="-4"/>
          <w:sz w:val="22"/>
          <w:szCs w:val="22"/>
        </w:rPr>
        <w:t>you</w:t>
      </w:r>
      <w:r w:rsidRPr="00756862">
        <w:rPr>
          <w:spacing w:val="-4"/>
          <w:sz w:val="22"/>
          <w:szCs w:val="22"/>
        </w:rPr>
        <w:t xml:space="preserve"> </w:t>
      </w:r>
      <w:r>
        <w:rPr>
          <w:spacing w:val="-4"/>
          <w:sz w:val="22"/>
          <w:szCs w:val="22"/>
        </w:rPr>
        <w:t>are</w:t>
      </w:r>
      <w:r w:rsidRPr="00756862">
        <w:rPr>
          <w:spacing w:val="-4"/>
          <w:sz w:val="22"/>
          <w:szCs w:val="22"/>
        </w:rPr>
        <w:t xml:space="preserve"> registered or required to be registered for GST.</w:t>
      </w:r>
      <w:r>
        <w:rPr>
          <w:spacing w:val="-4"/>
          <w:sz w:val="22"/>
          <w:szCs w:val="22"/>
        </w:rPr>
        <w:t xml:space="preserve"> </w:t>
      </w:r>
    </w:p>
    <w:p w14:paraId="7216ADAC" w14:textId="77777777" w:rsidR="009B657E" w:rsidRPr="009B657E" w:rsidRDefault="009B657E" w:rsidP="009B657E">
      <w:pPr>
        <w:rPr>
          <w:sz w:val="22"/>
          <w:szCs w:val="22"/>
        </w:rPr>
      </w:pPr>
      <w:r>
        <w:rPr>
          <w:sz w:val="22"/>
          <w:szCs w:val="22"/>
        </w:rPr>
        <w:t>For more information on</w:t>
      </w:r>
      <w:r w:rsidRPr="00756862">
        <w:rPr>
          <w:sz w:val="22"/>
          <w:szCs w:val="22"/>
        </w:rPr>
        <w:t xml:space="preserve"> GST responsibilities </w:t>
      </w:r>
      <w:r>
        <w:rPr>
          <w:sz w:val="22"/>
          <w:szCs w:val="22"/>
        </w:rPr>
        <w:t xml:space="preserve">and </w:t>
      </w:r>
      <w:r w:rsidRPr="00756862">
        <w:rPr>
          <w:sz w:val="22"/>
          <w:szCs w:val="22"/>
        </w:rPr>
        <w:t>obligation</w:t>
      </w:r>
      <w:r>
        <w:rPr>
          <w:sz w:val="22"/>
          <w:szCs w:val="22"/>
        </w:rPr>
        <w:t xml:space="preserve">s, </w:t>
      </w:r>
      <w:r w:rsidRPr="00756862">
        <w:rPr>
          <w:sz w:val="22"/>
          <w:szCs w:val="22"/>
        </w:rPr>
        <w:t xml:space="preserve">contact </w:t>
      </w:r>
      <w:r>
        <w:rPr>
          <w:sz w:val="22"/>
          <w:szCs w:val="22"/>
        </w:rPr>
        <w:t xml:space="preserve">your accountant or </w:t>
      </w:r>
      <w:r w:rsidRPr="00756862">
        <w:rPr>
          <w:sz w:val="22"/>
          <w:szCs w:val="22"/>
        </w:rPr>
        <w:t>the A</w:t>
      </w:r>
      <w:r>
        <w:rPr>
          <w:sz w:val="22"/>
          <w:szCs w:val="22"/>
        </w:rPr>
        <w:t>TO</w:t>
      </w:r>
      <w:r w:rsidR="004D2213">
        <w:rPr>
          <w:sz w:val="22"/>
          <w:szCs w:val="22"/>
        </w:rPr>
        <w:t xml:space="preserve"> on 13 28 66 or via </w:t>
      </w:r>
      <w:hyperlink r:id="rId42" w:history="1">
        <w:r w:rsidR="004D2213" w:rsidRPr="004D7E7E">
          <w:rPr>
            <w:rStyle w:val="Hyperlink"/>
            <w:sz w:val="22"/>
            <w:szCs w:val="22"/>
          </w:rPr>
          <w:t>https://www.ato.gov.au/</w:t>
        </w:r>
      </w:hyperlink>
      <w:r w:rsidR="004D2213">
        <w:rPr>
          <w:sz w:val="22"/>
          <w:szCs w:val="22"/>
        </w:rPr>
        <w:t xml:space="preserve"> </w:t>
      </w:r>
    </w:p>
    <w:p w14:paraId="6B1197D1" w14:textId="77777777" w:rsidR="00FE1171" w:rsidRPr="00C95ED4" w:rsidRDefault="0098767B" w:rsidP="000015A0">
      <w:pPr>
        <w:pStyle w:val="Heading2"/>
        <w:rPr>
          <w:rStyle w:val="BookTitle"/>
          <w:rFonts w:cs="Times New Roman"/>
          <w:bCs/>
          <w:i w:val="0"/>
          <w:iCs w:val="0"/>
          <w:color w:val="auto"/>
          <w:spacing w:val="0"/>
          <w:sz w:val="20"/>
          <w:szCs w:val="24"/>
        </w:rPr>
      </w:pPr>
      <w:bookmarkStart w:id="270" w:name="_Toc113959075"/>
      <w:r w:rsidRPr="00C95ED4">
        <w:rPr>
          <w:rStyle w:val="BookTitle"/>
          <w:b/>
          <w:bCs/>
          <w:i w:val="0"/>
          <w:iCs w:val="0"/>
          <w:spacing w:val="0"/>
        </w:rPr>
        <w:lastRenderedPageBreak/>
        <w:t xml:space="preserve">Tradex </w:t>
      </w:r>
      <w:r w:rsidR="00317DA2" w:rsidRPr="00C95ED4">
        <w:rPr>
          <w:rStyle w:val="BookTitle"/>
          <w:b/>
          <w:bCs/>
          <w:i w:val="0"/>
          <w:iCs w:val="0"/>
          <w:spacing w:val="0"/>
        </w:rPr>
        <w:t xml:space="preserve">duty </w:t>
      </w:r>
      <w:r w:rsidR="00FE1171" w:rsidRPr="00C95ED4">
        <w:rPr>
          <w:rStyle w:val="BookTitle"/>
          <w:b/>
          <w:bCs/>
          <w:i w:val="0"/>
          <w:iCs w:val="0"/>
          <w:spacing w:val="0"/>
        </w:rPr>
        <w:t xml:space="preserve">on </w:t>
      </w:r>
      <w:r w:rsidR="00E26155" w:rsidRPr="00C95ED4">
        <w:rPr>
          <w:rStyle w:val="BookTitle"/>
          <w:b/>
          <w:bCs/>
          <w:i w:val="0"/>
          <w:iCs w:val="0"/>
          <w:spacing w:val="0"/>
        </w:rPr>
        <w:t>wastage</w:t>
      </w:r>
      <w:bookmarkEnd w:id="259"/>
      <w:bookmarkEnd w:id="260"/>
      <w:bookmarkEnd w:id="270"/>
    </w:p>
    <w:p w14:paraId="1CFA2257" w14:textId="77777777" w:rsidR="0036634C" w:rsidRDefault="007C5425" w:rsidP="00B92BB3">
      <w:pPr>
        <w:rPr>
          <w:sz w:val="22"/>
          <w:szCs w:val="22"/>
        </w:rPr>
      </w:pPr>
      <w:r>
        <w:rPr>
          <w:sz w:val="22"/>
          <w:szCs w:val="22"/>
        </w:rPr>
        <w:t>Since t</w:t>
      </w:r>
      <w:r w:rsidR="00E26155" w:rsidRPr="00B92BB3">
        <w:rPr>
          <w:sz w:val="22"/>
          <w:szCs w:val="22"/>
        </w:rPr>
        <w:t xml:space="preserve">he Tradex Scheme Regulations were </w:t>
      </w:r>
      <w:r w:rsidR="0009550C">
        <w:rPr>
          <w:sz w:val="22"/>
          <w:szCs w:val="22"/>
        </w:rPr>
        <w:t xml:space="preserve">amended </w:t>
      </w:r>
      <w:r w:rsidR="00E26155" w:rsidRPr="00B92BB3">
        <w:rPr>
          <w:sz w:val="22"/>
          <w:szCs w:val="22"/>
        </w:rPr>
        <w:t>in 2018</w:t>
      </w:r>
      <w:r>
        <w:rPr>
          <w:sz w:val="22"/>
          <w:szCs w:val="22"/>
        </w:rPr>
        <w:t xml:space="preserve">, </w:t>
      </w:r>
      <w:r w:rsidR="00036E65">
        <w:rPr>
          <w:sz w:val="22"/>
          <w:szCs w:val="22"/>
        </w:rPr>
        <w:t xml:space="preserve">Tradex </w:t>
      </w:r>
      <w:r w:rsidR="009F3F50">
        <w:rPr>
          <w:sz w:val="22"/>
          <w:szCs w:val="22"/>
        </w:rPr>
        <w:t>d</w:t>
      </w:r>
      <w:r w:rsidR="009F3F50" w:rsidRPr="00B92BB3">
        <w:rPr>
          <w:sz w:val="22"/>
          <w:szCs w:val="22"/>
        </w:rPr>
        <w:t xml:space="preserve">uty </w:t>
      </w:r>
      <w:r>
        <w:rPr>
          <w:sz w:val="22"/>
          <w:szCs w:val="22"/>
        </w:rPr>
        <w:t xml:space="preserve">is </w:t>
      </w:r>
      <w:r w:rsidR="00E26155" w:rsidRPr="00B92BB3">
        <w:rPr>
          <w:sz w:val="22"/>
          <w:szCs w:val="22"/>
        </w:rPr>
        <w:t xml:space="preserve">payable on any wastage </w:t>
      </w:r>
      <w:r w:rsidR="00C6551D">
        <w:rPr>
          <w:sz w:val="22"/>
          <w:szCs w:val="22"/>
        </w:rPr>
        <w:t>of nominated goods.</w:t>
      </w:r>
      <w:r w:rsidR="001323A7" w:rsidRPr="001323A7">
        <w:rPr>
          <w:sz w:val="22"/>
          <w:szCs w:val="22"/>
        </w:rPr>
        <w:t xml:space="preserve"> </w:t>
      </w:r>
      <w:r w:rsidR="001323A7" w:rsidRPr="003C2E74">
        <w:rPr>
          <w:sz w:val="22"/>
          <w:szCs w:val="22"/>
        </w:rPr>
        <w:t>This means you may be liable to pay Tradex duty in relation to loss or wastage of processed goods imported after 29 September 2018.</w:t>
      </w:r>
    </w:p>
    <w:p w14:paraId="43042F5C" w14:textId="77777777" w:rsidR="009F3F50" w:rsidRPr="000015A0" w:rsidRDefault="005F480E" w:rsidP="009F3F50">
      <w:bookmarkStart w:id="271" w:name="_Toc107824067"/>
      <w:r w:rsidRPr="000015A0">
        <w:rPr>
          <w:rFonts w:cs="Arial"/>
          <w:sz w:val="22"/>
          <w:szCs w:val="22"/>
        </w:rPr>
        <w:t>Calculations</w:t>
      </w:r>
      <w:r w:rsidR="0036634C" w:rsidRPr="000015A0">
        <w:rPr>
          <w:rFonts w:cs="Arial"/>
          <w:sz w:val="22"/>
          <w:szCs w:val="22"/>
        </w:rPr>
        <w:t xml:space="preserve"> for wastage of goods </w:t>
      </w:r>
      <w:r w:rsidRPr="000015A0">
        <w:rPr>
          <w:rFonts w:cs="Arial"/>
          <w:sz w:val="22"/>
          <w:szCs w:val="22"/>
        </w:rPr>
        <w:t xml:space="preserve">should be included </w:t>
      </w:r>
      <w:r w:rsidR="0036634C" w:rsidRPr="000015A0">
        <w:rPr>
          <w:rFonts w:cs="Arial"/>
          <w:sz w:val="22"/>
          <w:szCs w:val="22"/>
        </w:rPr>
        <w:t>as part of you</w:t>
      </w:r>
      <w:r w:rsidR="00763EF6" w:rsidRPr="000015A0">
        <w:rPr>
          <w:rFonts w:cs="Arial"/>
          <w:sz w:val="22"/>
          <w:szCs w:val="22"/>
        </w:rPr>
        <w:t>r</w:t>
      </w:r>
      <w:r w:rsidR="0009550C" w:rsidRPr="000015A0">
        <w:rPr>
          <w:rFonts w:cs="Arial"/>
          <w:sz w:val="22"/>
          <w:szCs w:val="22"/>
        </w:rPr>
        <w:t xml:space="preserve"> </w:t>
      </w:r>
      <w:r w:rsidR="00763EF6" w:rsidRPr="000015A0">
        <w:rPr>
          <w:rFonts w:cs="Arial"/>
          <w:sz w:val="22"/>
          <w:szCs w:val="22"/>
        </w:rPr>
        <w:t>Tradex reconciliation</w:t>
      </w:r>
      <w:r w:rsidR="0036634C" w:rsidRPr="000015A0">
        <w:rPr>
          <w:rFonts w:cs="Arial"/>
          <w:color w:val="264F90"/>
          <w:sz w:val="22"/>
          <w:szCs w:val="22"/>
        </w:rPr>
        <w:t>.</w:t>
      </w:r>
      <w:bookmarkEnd w:id="271"/>
    </w:p>
    <w:p w14:paraId="1299A867" w14:textId="77777777" w:rsidR="00FE1171" w:rsidRPr="00C95ED4" w:rsidRDefault="0098767B" w:rsidP="000015A0">
      <w:pPr>
        <w:pStyle w:val="Heading2"/>
        <w:rPr>
          <w:rStyle w:val="BookTitle"/>
          <w:rFonts w:cs="Times New Roman"/>
          <w:bCs/>
          <w:i w:val="0"/>
          <w:iCs w:val="0"/>
          <w:color w:val="auto"/>
          <w:spacing w:val="0"/>
          <w:sz w:val="20"/>
          <w:szCs w:val="24"/>
        </w:rPr>
      </w:pPr>
      <w:bookmarkStart w:id="272" w:name="_Toc21681220"/>
      <w:bookmarkStart w:id="273" w:name="_Toc107824068"/>
      <w:bookmarkStart w:id="274" w:name="_Toc107912115"/>
      <w:bookmarkStart w:id="275" w:name="_Toc113959076"/>
      <w:r w:rsidRPr="00C95ED4">
        <w:rPr>
          <w:rStyle w:val="BookTitle"/>
          <w:b/>
          <w:bCs/>
          <w:i w:val="0"/>
          <w:iCs w:val="0"/>
          <w:spacing w:val="0"/>
        </w:rPr>
        <w:t xml:space="preserve">Tradex </w:t>
      </w:r>
      <w:r w:rsidR="009F3F50" w:rsidRPr="00C95ED4">
        <w:rPr>
          <w:rStyle w:val="BookTitle"/>
          <w:b/>
          <w:bCs/>
          <w:i w:val="0"/>
          <w:iCs w:val="0"/>
          <w:spacing w:val="0"/>
        </w:rPr>
        <w:t xml:space="preserve">duty </w:t>
      </w:r>
      <w:r w:rsidR="00FE1171" w:rsidRPr="00C95ED4">
        <w:rPr>
          <w:rStyle w:val="BookTitle"/>
          <w:b/>
          <w:bCs/>
          <w:i w:val="0"/>
          <w:iCs w:val="0"/>
          <w:spacing w:val="0"/>
        </w:rPr>
        <w:t>on goods exported by a third party</w:t>
      </w:r>
      <w:bookmarkEnd w:id="272"/>
      <w:bookmarkEnd w:id="273"/>
      <w:bookmarkEnd w:id="274"/>
      <w:bookmarkEnd w:id="275"/>
    </w:p>
    <w:p w14:paraId="2BDE31F0" w14:textId="77777777" w:rsidR="00847BFF" w:rsidRDefault="00FE1171" w:rsidP="00FE1171">
      <w:pPr>
        <w:rPr>
          <w:spacing w:val="-2"/>
          <w:sz w:val="22"/>
          <w:szCs w:val="22"/>
        </w:rPr>
      </w:pPr>
      <w:r w:rsidRPr="00756862">
        <w:rPr>
          <w:sz w:val="22"/>
          <w:szCs w:val="22"/>
        </w:rPr>
        <w:t xml:space="preserve">Goods </w:t>
      </w:r>
      <w:r w:rsidR="00036E65">
        <w:rPr>
          <w:sz w:val="22"/>
          <w:szCs w:val="22"/>
        </w:rPr>
        <w:t xml:space="preserve">imported under a Tradex </w:t>
      </w:r>
      <w:r w:rsidR="009F3F50">
        <w:rPr>
          <w:sz w:val="22"/>
          <w:szCs w:val="22"/>
        </w:rPr>
        <w:t>o</w:t>
      </w:r>
      <w:r w:rsidR="009F3F50" w:rsidRPr="00756862">
        <w:rPr>
          <w:sz w:val="22"/>
          <w:szCs w:val="22"/>
        </w:rPr>
        <w:t xml:space="preserve">rder </w:t>
      </w:r>
      <w:r w:rsidRPr="00756862">
        <w:rPr>
          <w:sz w:val="22"/>
          <w:szCs w:val="22"/>
        </w:rPr>
        <w:t xml:space="preserve">may be sold </w:t>
      </w:r>
      <w:r>
        <w:rPr>
          <w:sz w:val="22"/>
          <w:szCs w:val="22"/>
        </w:rPr>
        <w:t>before</w:t>
      </w:r>
      <w:r w:rsidRPr="00756862">
        <w:rPr>
          <w:sz w:val="22"/>
          <w:szCs w:val="22"/>
        </w:rPr>
        <w:t xml:space="preserve"> export to another party in Australia. However, if any of the </w:t>
      </w:r>
      <w:r w:rsidR="00176B0B">
        <w:rPr>
          <w:sz w:val="22"/>
          <w:szCs w:val="22"/>
        </w:rPr>
        <w:t xml:space="preserve">Tradex </w:t>
      </w:r>
      <w:r w:rsidRPr="00756862">
        <w:rPr>
          <w:sz w:val="22"/>
          <w:szCs w:val="22"/>
        </w:rPr>
        <w:t xml:space="preserve">requirements are not met </w:t>
      </w:r>
      <w:r>
        <w:rPr>
          <w:sz w:val="22"/>
          <w:szCs w:val="22"/>
        </w:rPr>
        <w:t xml:space="preserve">with regards to the goods (e.g. they are sold or used in Australia) </w:t>
      </w:r>
      <w:r w:rsidR="00036E65">
        <w:rPr>
          <w:sz w:val="22"/>
          <w:szCs w:val="22"/>
        </w:rPr>
        <w:t xml:space="preserve">and it results in a Tradex </w:t>
      </w:r>
      <w:r w:rsidR="009F3F50">
        <w:rPr>
          <w:sz w:val="22"/>
          <w:szCs w:val="22"/>
        </w:rPr>
        <w:t>d</w:t>
      </w:r>
      <w:r w:rsidR="009F3F50" w:rsidRPr="00756862">
        <w:rPr>
          <w:sz w:val="22"/>
          <w:szCs w:val="22"/>
        </w:rPr>
        <w:t xml:space="preserve">uty </w:t>
      </w:r>
      <w:r w:rsidRPr="00756862">
        <w:rPr>
          <w:sz w:val="22"/>
          <w:szCs w:val="22"/>
        </w:rPr>
        <w:t xml:space="preserve">liability, this must be paid by the Tradex </w:t>
      </w:r>
      <w:r w:rsidR="009F3F50">
        <w:rPr>
          <w:sz w:val="22"/>
          <w:szCs w:val="22"/>
        </w:rPr>
        <w:t>order h</w:t>
      </w:r>
      <w:r w:rsidR="009F3F50" w:rsidRPr="00756862">
        <w:rPr>
          <w:sz w:val="22"/>
          <w:szCs w:val="22"/>
        </w:rPr>
        <w:t>older</w:t>
      </w:r>
      <w:r w:rsidRPr="00756862">
        <w:rPr>
          <w:sz w:val="22"/>
          <w:szCs w:val="22"/>
        </w:rPr>
        <w:t>.</w:t>
      </w:r>
      <w:r w:rsidRPr="00756862">
        <w:rPr>
          <w:spacing w:val="-2"/>
          <w:sz w:val="22"/>
          <w:szCs w:val="22"/>
        </w:rPr>
        <w:t xml:space="preserve"> </w:t>
      </w:r>
    </w:p>
    <w:p w14:paraId="062E98B6" w14:textId="77777777" w:rsidR="00FE1171" w:rsidRPr="00756862" w:rsidRDefault="00FE1171" w:rsidP="00FE1171">
      <w:pPr>
        <w:rPr>
          <w:sz w:val="22"/>
          <w:szCs w:val="22"/>
        </w:rPr>
      </w:pPr>
      <w:r w:rsidRPr="00756862">
        <w:rPr>
          <w:spacing w:val="-2"/>
          <w:sz w:val="22"/>
          <w:szCs w:val="22"/>
        </w:rPr>
        <w:t xml:space="preserve">It is the </w:t>
      </w:r>
      <w:r w:rsidR="00036E65">
        <w:rPr>
          <w:spacing w:val="-2"/>
          <w:sz w:val="22"/>
          <w:szCs w:val="22"/>
        </w:rPr>
        <w:t xml:space="preserve">Tradex </w:t>
      </w:r>
      <w:r w:rsidR="009F3F50">
        <w:rPr>
          <w:spacing w:val="-2"/>
          <w:sz w:val="22"/>
          <w:szCs w:val="22"/>
        </w:rPr>
        <w:t>order h</w:t>
      </w:r>
      <w:r w:rsidR="009F3F50" w:rsidRPr="00756862">
        <w:rPr>
          <w:spacing w:val="-2"/>
          <w:sz w:val="22"/>
          <w:szCs w:val="22"/>
        </w:rPr>
        <w:t xml:space="preserve">older's </w:t>
      </w:r>
      <w:r w:rsidRPr="00756862">
        <w:rPr>
          <w:spacing w:val="-2"/>
          <w:sz w:val="22"/>
          <w:szCs w:val="22"/>
        </w:rPr>
        <w:t xml:space="preserve">responsibility to ensure they have access to </w:t>
      </w:r>
      <w:hyperlink w:anchor="_Record_keeping_requirements_1" w:history="1">
        <w:r w:rsidRPr="00756862">
          <w:rPr>
            <w:rStyle w:val="Hyperlink"/>
            <w:spacing w:val="-2"/>
            <w:sz w:val="22"/>
            <w:szCs w:val="22"/>
          </w:rPr>
          <w:t>records</w:t>
        </w:r>
      </w:hyperlink>
      <w:r w:rsidRPr="00756862">
        <w:rPr>
          <w:spacing w:val="-2"/>
          <w:sz w:val="22"/>
          <w:szCs w:val="22"/>
        </w:rPr>
        <w:t xml:space="preserve"> that can trace the goods through to export and </w:t>
      </w:r>
      <w:r w:rsidR="00E34220">
        <w:rPr>
          <w:spacing w:val="-2"/>
          <w:sz w:val="22"/>
          <w:szCs w:val="22"/>
        </w:rPr>
        <w:t xml:space="preserve">provide any </w:t>
      </w:r>
      <w:r w:rsidR="00402492">
        <w:rPr>
          <w:spacing w:val="-2"/>
          <w:sz w:val="22"/>
          <w:szCs w:val="22"/>
        </w:rPr>
        <w:t xml:space="preserve">supporting documents </w:t>
      </w:r>
      <w:r w:rsidRPr="00756862">
        <w:rPr>
          <w:spacing w:val="-2"/>
          <w:sz w:val="22"/>
          <w:szCs w:val="22"/>
        </w:rPr>
        <w:t xml:space="preserve">if </w:t>
      </w:r>
      <w:r w:rsidR="00E26155">
        <w:rPr>
          <w:spacing w:val="-2"/>
          <w:sz w:val="22"/>
          <w:szCs w:val="22"/>
        </w:rPr>
        <w:t xml:space="preserve">requested by </w:t>
      </w:r>
      <w:r w:rsidR="0036634C">
        <w:rPr>
          <w:spacing w:val="-2"/>
          <w:sz w:val="22"/>
          <w:szCs w:val="22"/>
        </w:rPr>
        <w:t>the</w:t>
      </w:r>
      <w:r w:rsidR="002E6668">
        <w:rPr>
          <w:spacing w:val="-2"/>
          <w:sz w:val="22"/>
          <w:szCs w:val="22"/>
        </w:rPr>
        <w:t xml:space="preserve"> department</w:t>
      </w:r>
      <w:r w:rsidRPr="00756862">
        <w:rPr>
          <w:spacing w:val="-2"/>
          <w:sz w:val="22"/>
          <w:szCs w:val="22"/>
        </w:rPr>
        <w:t>.</w:t>
      </w:r>
    </w:p>
    <w:p w14:paraId="44A52D66" w14:textId="77777777" w:rsidR="00FE1171" w:rsidRPr="00C95ED4" w:rsidRDefault="00036E65" w:rsidP="000015A0">
      <w:pPr>
        <w:pStyle w:val="Heading2"/>
        <w:rPr>
          <w:rStyle w:val="BookTitle"/>
          <w:rFonts w:cs="Times New Roman"/>
          <w:bCs/>
          <w:i w:val="0"/>
          <w:iCs w:val="0"/>
          <w:color w:val="auto"/>
          <w:spacing w:val="0"/>
          <w:sz w:val="20"/>
          <w:szCs w:val="24"/>
        </w:rPr>
      </w:pPr>
      <w:bookmarkStart w:id="276" w:name="_Toc107824069"/>
      <w:bookmarkStart w:id="277" w:name="_Toc107912116"/>
      <w:bookmarkStart w:id="278" w:name="_Toc113959077"/>
      <w:r w:rsidRPr="00C95ED4">
        <w:rPr>
          <w:rStyle w:val="BookTitle"/>
          <w:b/>
          <w:bCs/>
          <w:i w:val="0"/>
          <w:iCs w:val="0"/>
          <w:spacing w:val="0"/>
        </w:rPr>
        <w:t xml:space="preserve">Tradex </w:t>
      </w:r>
      <w:r w:rsidR="00317DA2" w:rsidRPr="00C95ED4">
        <w:rPr>
          <w:rStyle w:val="BookTitle"/>
          <w:b/>
          <w:bCs/>
          <w:i w:val="0"/>
          <w:iCs w:val="0"/>
          <w:spacing w:val="0"/>
        </w:rPr>
        <w:t xml:space="preserve">duty </w:t>
      </w:r>
      <w:r w:rsidR="00FE1171" w:rsidRPr="00C95ED4">
        <w:rPr>
          <w:rStyle w:val="BookTitle"/>
          <w:b/>
          <w:bCs/>
          <w:i w:val="0"/>
          <w:iCs w:val="0"/>
          <w:spacing w:val="0"/>
        </w:rPr>
        <w:t>and Free Trade Agreements</w:t>
      </w:r>
      <w:bookmarkEnd w:id="276"/>
      <w:bookmarkEnd w:id="277"/>
      <w:bookmarkEnd w:id="278"/>
    </w:p>
    <w:p w14:paraId="0FCB6D23" w14:textId="77777777" w:rsidR="004F0DFB" w:rsidRDefault="00FE1171" w:rsidP="00A046F1">
      <w:pPr>
        <w:rPr>
          <w:sz w:val="22"/>
          <w:szCs w:val="22"/>
        </w:rPr>
      </w:pPr>
      <w:r>
        <w:rPr>
          <w:sz w:val="22"/>
          <w:szCs w:val="22"/>
        </w:rPr>
        <w:t>T</w:t>
      </w:r>
      <w:r w:rsidR="004D2213">
        <w:rPr>
          <w:sz w:val="22"/>
          <w:szCs w:val="22"/>
        </w:rPr>
        <w:t xml:space="preserve">here are a number of Free Trade Agreements </w:t>
      </w:r>
      <w:r>
        <w:rPr>
          <w:sz w:val="22"/>
          <w:szCs w:val="22"/>
        </w:rPr>
        <w:t>(FTA</w:t>
      </w:r>
      <w:r w:rsidR="004D2213">
        <w:rPr>
          <w:sz w:val="22"/>
          <w:szCs w:val="22"/>
        </w:rPr>
        <w:t>s</w:t>
      </w:r>
      <w:r>
        <w:rPr>
          <w:sz w:val="22"/>
          <w:szCs w:val="22"/>
        </w:rPr>
        <w:t>) between Australia and other countries that support the international trade of goods. Preferential t</w:t>
      </w:r>
      <w:r w:rsidRPr="000015A0">
        <w:rPr>
          <w:sz w:val="22"/>
          <w:szCs w:val="22"/>
        </w:rPr>
        <w:t>ariff rate</w:t>
      </w:r>
      <w:r>
        <w:rPr>
          <w:sz w:val="22"/>
          <w:szCs w:val="22"/>
        </w:rPr>
        <w:t xml:space="preserve">s may be available for your goods under an FTA. If a preferential tariff rate has been applied to your goods </w:t>
      </w:r>
      <w:r w:rsidRPr="000015A0">
        <w:rPr>
          <w:sz w:val="22"/>
          <w:szCs w:val="22"/>
        </w:rPr>
        <w:t>on import</w:t>
      </w:r>
      <w:r w:rsidR="00036E65">
        <w:rPr>
          <w:sz w:val="22"/>
          <w:szCs w:val="22"/>
        </w:rPr>
        <w:t xml:space="preserve">, any Tradex </w:t>
      </w:r>
      <w:r w:rsidR="002D39AD">
        <w:rPr>
          <w:sz w:val="22"/>
          <w:szCs w:val="22"/>
        </w:rPr>
        <w:t xml:space="preserve">duty </w:t>
      </w:r>
      <w:r>
        <w:rPr>
          <w:sz w:val="22"/>
          <w:szCs w:val="22"/>
        </w:rPr>
        <w:t>owing will be at the free</w:t>
      </w:r>
      <w:r w:rsidR="0009550C">
        <w:rPr>
          <w:sz w:val="22"/>
          <w:szCs w:val="22"/>
        </w:rPr>
        <w:t xml:space="preserve"> or</w:t>
      </w:r>
      <w:r w:rsidR="002D39AD">
        <w:rPr>
          <w:sz w:val="22"/>
          <w:szCs w:val="22"/>
        </w:rPr>
        <w:t xml:space="preserve"> </w:t>
      </w:r>
      <w:r>
        <w:rPr>
          <w:sz w:val="22"/>
          <w:szCs w:val="22"/>
        </w:rPr>
        <w:t>redu</w:t>
      </w:r>
      <w:r w:rsidR="004F0DFB">
        <w:rPr>
          <w:sz w:val="22"/>
          <w:szCs w:val="22"/>
        </w:rPr>
        <w:t>ced rate.</w:t>
      </w:r>
    </w:p>
    <w:p w14:paraId="0A268B58" w14:textId="77777777" w:rsidR="00A046F1" w:rsidRPr="00756862" w:rsidRDefault="004F0DFB" w:rsidP="00A046F1">
      <w:pPr>
        <w:rPr>
          <w:sz w:val="22"/>
          <w:szCs w:val="22"/>
        </w:rPr>
      </w:pPr>
      <w:r>
        <w:rPr>
          <w:sz w:val="22"/>
          <w:szCs w:val="22"/>
        </w:rPr>
        <w:t xml:space="preserve">More information on Free Trade Agreements can be found here </w:t>
      </w:r>
      <w:hyperlink r:id="rId43" w:history="1">
        <w:r w:rsidRPr="004D7E7E">
          <w:rPr>
            <w:rStyle w:val="Hyperlink"/>
            <w:sz w:val="22"/>
            <w:szCs w:val="22"/>
          </w:rPr>
          <w:t>https://www.abf.gov.au/importing-exporting-and-manufacturing/free-trade-agreements</w:t>
        </w:r>
      </w:hyperlink>
    </w:p>
    <w:p w14:paraId="03BC6838" w14:textId="77777777" w:rsidR="00540EF5" w:rsidRPr="009B657E" w:rsidRDefault="00540EF5" w:rsidP="00022DAF">
      <w:pPr>
        <w:pStyle w:val="Heading1"/>
      </w:pPr>
      <w:bookmarkStart w:id="279" w:name="_Toc21681217"/>
      <w:bookmarkStart w:id="280" w:name="_Toc107824073"/>
      <w:bookmarkStart w:id="281" w:name="_Toc107912120"/>
      <w:bookmarkStart w:id="282" w:name="_Toc113959078"/>
      <w:bookmarkEnd w:id="261"/>
      <w:bookmarkEnd w:id="279"/>
      <w:r w:rsidRPr="009B657E">
        <w:t>Compliance with Tradex</w:t>
      </w:r>
      <w:bookmarkEnd w:id="280"/>
      <w:bookmarkEnd w:id="281"/>
      <w:bookmarkEnd w:id="282"/>
    </w:p>
    <w:p w14:paraId="6DF6D720" w14:textId="77777777" w:rsidR="00A046F1" w:rsidRPr="000A2FCB" w:rsidRDefault="000A2FCB" w:rsidP="000A2FCB">
      <w:pPr>
        <w:pStyle w:val="ListBullet"/>
        <w:numPr>
          <w:ilvl w:val="0"/>
          <w:numId w:val="0"/>
        </w:numPr>
        <w:spacing w:line="240" w:lineRule="auto"/>
        <w:rPr>
          <w:rFonts w:cs="Arial"/>
          <w:sz w:val="22"/>
          <w:szCs w:val="22"/>
          <w:highlight w:val="cyan"/>
        </w:rPr>
      </w:pPr>
      <w:r>
        <w:rPr>
          <w:sz w:val="22"/>
          <w:szCs w:val="22"/>
        </w:rPr>
        <w:t>There</w:t>
      </w:r>
      <w:r w:rsidRPr="000A2FCB">
        <w:rPr>
          <w:sz w:val="22"/>
          <w:szCs w:val="22"/>
        </w:rPr>
        <w:t xml:space="preserve"> are compliance mechanisms in place for the Scheme and also to imported goods g</w:t>
      </w:r>
      <w:r>
        <w:rPr>
          <w:sz w:val="22"/>
          <w:szCs w:val="22"/>
        </w:rPr>
        <w:t xml:space="preserve">enerally. </w:t>
      </w:r>
      <w:r w:rsidRPr="000A2FCB">
        <w:rPr>
          <w:sz w:val="22"/>
          <w:szCs w:val="22"/>
        </w:rPr>
        <w:t>The</w:t>
      </w:r>
      <w:r w:rsidR="00B463C2">
        <w:rPr>
          <w:sz w:val="22"/>
          <w:szCs w:val="22"/>
        </w:rPr>
        <w:t>se</w:t>
      </w:r>
      <w:r w:rsidRPr="000A2FCB">
        <w:rPr>
          <w:sz w:val="22"/>
          <w:szCs w:val="22"/>
        </w:rPr>
        <w:t xml:space="preserve"> are as follows</w:t>
      </w:r>
      <w:r>
        <w:rPr>
          <w:sz w:val="22"/>
          <w:szCs w:val="22"/>
        </w:rPr>
        <w:t>:</w:t>
      </w:r>
    </w:p>
    <w:p w14:paraId="31A7DBF7" w14:textId="77777777" w:rsidR="000A2FCB" w:rsidRPr="00A046F1" w:rsidRDefault="000A2FCB" w:rsidP="000015A0">
      <w:pPr>
        <w:pStyle w:val="ListBullet"/>
        <w:numPr>
          <w:ilvl w:val="0"/>
          <w:numId w:val="0"/>
        </w:numPr>
        <w:spacing w:line="240" w:lineRule="auto"/>
        <w:ind w:left="717"/>
        <w:rPr>
          <w:rFonts w:cs="Arial"/>
          <w:sz w:val="22"/>
          <w:szCs w:val="22"/>
          <w:highlight w:val="cyan"/>
        </w:rPr>
      </w:pPr>
    </w:p>
    <w:p w14:paraId="0FAE5798" w14:textId="77777777" w:rsidR="00A046F1" w:rsidRPr="000015A0" w:rsidRDefault="00A046F1" w:rsidP="000015A0">
      <w:pPr>
        <w:pStyle w:val="ListBullet"/>
        <w:spacing w:line="240" w:lineRule="auto"/>
        <w:ind w:left="709" w:hanging="425"/>
        <w:rPr>
          <w:rFonts w:cs="Arial"/>
          <w:sz w:val="22"/>
          <w:szCs w:val="22"/>
        </w:rPr>
      </w:pPr>
      <w:r w:rsidRPr="000015A0">
        <w:rPr>
          <w:rFonts w:cs="Arial"/>
          <w:sz w:val="22"/>
          <w:szCs w:val="22"/>
        </w:rPr>
        <w:t xml:space="preserve">the department administers the Tradex Scheme, including compliance activity associated with any aspects of </w:t>
      </w:r>
      <w:r w:rsidR="0068381E">
        <w:rPr>
          <w:rFonts w:cs="Arial"/>
          <w:sz w:val="22"/>
          <w:szCs w:val="22"/>
        </w:rPr>
        <w:t>the</w:t>
      </w:r>
      <w:r w:rsidRPr="000015A0">
        <w:rPr>
          <w:rFonts w:cs="Arial"/>
          <w:sz w:val="22"/>
          <w:szCs w:val="22"/>
        </w:rPr>
        <w:t xml:space="preserve"> Scheme, and collects any Tradex duty that </w:t>
      </w:r>
      <w:r w:rsidR="00653DCB" w:rsidRPr="00653DCB">
        <w:rPr>
          <w:rFonts w:cs="Arial"/>
          <w:sz w:val="22"/>
          <w:szCs w:val="22"/>
        </w:rPr>
        <w:t xml:space="preserve"> become payable</w:t>
      </w:r>
    </w:p>
    <w:p w14:paraId="2E6312EC" w14:textId="77777777" w:rsidR="00A046F1" w:rsidRDefault="00A046F1" w:rsidP="000015A0">
      <w:pPr>
        <w:pStyle w:val="ListBullet"/>
        <w:numPr>
          <w:ilvl w:val="0"/>
          <w:numId w:val="0"/>
        </w:numPr>
        <w:spacing w:line="240" w:lineRule="auto"/>
        <w:ind w:left="709" w:hanging="425"/>
        <w:rPr>
          <w:sz w:val="22"/>
          <w:szCs w:val="22"/>
        </w:rPr>
      </w:pPr>
    </w:p>
    <w:p w14:paraId="29D9C41F" w14:textId="77777777" w:rsidR="00A046F1" w:rsidRPr="00A046F1" w:rsidRDefault="00A046F1" w:rsidP="000015A0">
      <w:pPr>
        <w:pStyle w:val="ListBullet"/>
        <w:spacing w:line="240" w:lineRule="auto"/>
        <w:ind w:left="709" w:hanging="425"/>
        <w:rPr>
          <w:sz w:val="22"/>
          <w:szCs w:val="22"/>
        </w:rPr>
      </w:pPr>
      <w:r w:rsidRPr="00C26BFC">
        <w:rPr>
          <w:sz w:val="22"/>
          <w:szCs w:val="22"/>
        </w:rPr>
        <w:t xml:space="preserve">The </w:t>
      </w:r>
      <w:r>
        <w:rPr>
          <w:sz w:val="22"/>
          <w:szCs w:val="22"/>
        </w:rPr>
        <w:t>ABF</w:t>
      </w:r>
      <w:r w:rsidRPr="00C26BFC">
        <w:rPr>
          <w:sz w:val="22"/>
          <w:szCs w:val="22"/>
        </w:rPr>
        <w:t xml:space="preserve"> is responsible for the actual clearance of the goods into and out of Australia and any compliance associated with that activity</w:t>
      </w:r>
    </w:p>
    <w:p w14:paraId="2245B1AE" w14:textId="77777777" w:rsidR="007E4A6E" w:rsidRPr="00C26BFC" w:rsidRDefault="007E4A6E" w:rsidP="000015A0">
      <w:pPr>
        <w:pStyle w:val="ListBullet"/>
        <w:numPr>
          <w:ilvl w:val="0"/>
          <w:numId w:val="0"/>
        </w:numPr>
        <w:spacing w:line="240" w:lineRule="auto"/>
        <w:ind w:left="709" w:hanging="425"/>
        <w:rPr>
          <w:sz w:val="22"/>
          <w:szCs w:val="22"/>
        </w:rPr>
      </w:pPr>
    </w:p>
    <w:p w14:paraId="66BE2093" w14:textId="77777777" w:rsidR="007E4A6E" w:rsidRPr="000015A0" w:rsidRDefault="007E4A6E" w:rsidP="000015A0">
      <w:pPr>
        <w:pStyle w:val="ListBullet"/>
        <w:spacing w:line="240" w:lineRule="auto"/>
        <w:ind w:left="709" w:hanging="425"/>
        <w:rPr>
          <w:sz w:val="22"/>
          <w:szCs w:val="22"/>
        </w:rPr>
      </w:pPr>
      <w:r w:rsidRPr="00C26BFC">
        <w:rPr>
          <w:sz w:val="22"/>
          <w:szCs w:val="22"/>
        </w:rPr>
        <w:t xml:space="preserve">The ATO is responsible for all matters relating to GST, including compliance in relation to GST on imported goods, although any GST payable on goods at the time of import is generally collected </w:t>
      </w:r>
      <w:r w:rsidR="0068381E" w:rsidRPr="00C26BFC">
        <w:rPr>
          <w:sz w:val="22"/>
          <w:szCs w:val="22"/>
        </w:rPr>
        <w:t>by the</w:t>
      </w:r>
      <w:r w:rsidR="0068381E">
        <w:rPr>
          <w:sz w:val="22"/>
          <w:szCs w:val="22"/>
        </w:rPr>
        <w:t xml:space="preserve"> ABF</w:t>
      </w:r>
      <w:r w:rsidR="0068381E" w:rsidRPr="00C26BFC">
        <w:rPr>
          <w:sz w:val="22"/>
          <w:szCs w:val="22"/>
        </w:rPr>
        <w:t xml:space="preserve"> </w:t>
      </w:r>
      <w:r w:rsidRPr="00C26BFC">
        <w:rPr>
          <w:sz w:val="22"/>
          <w:szCs w:val="22"/>
        </w:rPr>
        <w:t>on behalf of the ATO</w:t>
      </w:r>
      <w:r w:rsidR="007422E6">
        <w:rPr>
          <w:sz w:val="22"/>
          <w:szCs w:val="22"/>
        </w:rPr>
        <w:t>.</w:t>
      </w:r>
    </w:p>
    <w:p w14:paraId="26F4825E" w14:textId="77777777" w:rsidR="000A2FCB" w:rsidRPr="00C95ED4" w:rsidRDefault="000A2FCB" w:rsidP="00C95ED4">
      <w:pPr>
        <w:pStyle w:val="Heading2"/>
        <w:rPr>
          <w:rStyle w:val="BookTitle"/>
          <w:b/>
          <w:bCs/>
          <w:i w:val="0"/>
          <w:iCs w:val="0"/>
          <w:spacing w:val="0"/>
        </w:rPr>
      </w:pPr>
      <w:bookmarkStart w:id="283" w:name="_Toc113959079"/>
      <w:r w:rsidRPr="00C95ED4">
        <w:rPr>
          <w:rStyle w:val="BookTitle"/>
          <w:b/>
          <w:bCs/>
          <w:i w:val="0"/>
          <w:iCs w:val="0"/>
          <w:spacing w:val="0"/>
        </w:rPr>
        <w:t>Compliance Reviews</w:t>
      </w:r>
      <w:bookmarkEnd w:id="283"/>
    </w:p>
    <w:p w14:paraId="0D3A1742" w14:textId="77777777" w:rsidR="00540EF5" w:rsidRPr="00000265" w:rsidRDefault="000A2FCB" w:rsidP="000015A0">
      <w:pPr>
        <w:spacing w:line="240" w:lineRule="auto"/>
        <w:rPr>
          <w:sz w:val="22"/>
        </w:rPr>
      </w:pPr>
      <w:r>
        <w:rPr>
          <w:sz w:val="22"/>
        </w:rPr>
        <w:t>As part of the department</w:t>
      </w:r>
      <w:r w:rsidR="00E667BF">
        <w:rPr>
          <w:sz w:val="22"/>
        </w:rPr>
        <w:t>’</w:t>
      </w:r>
      <w:r>
        <w:rPr>
          <w:sz w:val="22"/>
        </w:rPr>
        <w:t xml:space="preserve">s ongoing compliance </w:t>
      </w:r>
      <w:r w:rsidR="000A5461">
        <w:rPr>
          <w:sz w:val="22"/>
        </w:rPr>
        <w:t xml:space="preserve">of the Tradex </w:t>
      </w:r>
      <w:r>
        <w:rPr>
          <w:sz w:val="22"/>
        </w:rPr>
        <w:t xml:space="preserve">program, all </w:t>
      </w:r>
      <w:r w:rsidR="00B463C2">
        <w:rPr>
          <w:sz w:val="22"/>
        </w:rPr>
        <w:t>order holders will be required to participate in a</w:t>
      </w:r>
      <w:r>
        <w:rPr>
          <w:sz w:val="22"/>
        </w:rPr>
        <w:t xml:space="preserve"> compliance </w:t>
      </w:r>
      <w:r w:rsidR="00B463C2">
        <w:rPr>
          <w:sz w:val="22"/>
        </w:rPr>
        <w:t>review</w:t>
      </w:r>
      <w:r>
        <w:rPr>
          <w:sz w:val="22"/>
        </w:rPr>
        <w:t xml:space="preserve">. </w:t>
      </w:r>
      <w:r w:rsidR="009B657E">
        <w:rPr>
          <w:sz w:val="22"/>
        </w:rPr>
        <w:t>When y</w:t>
      </w:r>
      <w:r w:rsidR="007E4A6E">
        <w:rPr>
          <w:sz w:val="22"/>
        </w:rPr>
        <w:t>our business is selected for a compliance review, you</w:t>
      </w:r>
      <w:r w:rsidR="00E043E5">
        <w:rPr>
          <w:sz w:val="22"/>
        </w:rPr>
        <w:t xml:space="preserve"> </w:t>
      </w:r>
      <w:r w:rsidR="007E4A6E">
        <w:rPr>
          <w:sz w:val="22"/>
        </w:rPr>
        <w:t>(or your</w:t>
      </w:r>
      <w:r w:rsidR="00540EF5" w:rsidRPr="00000265">
        <w:rPr>
          <w:sz w:val="22"/>
        </w:rPr>
        <w:t xml:space="preserve"> agent or employee) </w:t>
      </w:r>
      <w:r w:rsidR="007422E6">
        <w:rPr>
          <w:sz w:val="22"/>
        </w:rPr>
        <w:t>will b</w:t>
      </w:r>
      <w:r w:rsidR="00540EF5">
        <w:rPr>
          <w:sz w:val="22"/>
        </w:rPr>
        <w:t xml:space="preserve">e required </w:t>
      </w:r>
      <w:r w:rsidR="00540EF5" w:rsidRPr="00000265">
        <w:rPr>
          <w:sz w:val="22"/>
        </w:rPr>
        <w:t>to:</w:t>
      </w:r>
    </w:p>
    <w:p w14:paraId="089B00EB" w14:textId="77777777" w:rsidR="00540EF5" w:rsidRPr="00000265" w:rsidRDefault="00540EF5" w:rsidP="000015A0">
      <w:pPr>
        <w:pStyle w:val="ListBullet"/>
        <w:spacing w:line="240" w:lineRule="auto"/>
        <w:ind w:left="641" w:hanging="357"/>
        <w:rPr>
          <w:sz w:val="22"/>
        </w:rPr>
      </w:pPr>
      <w:r w:rsidRPr="00000265">
        <w:rPr>
          <w:sz w:val="22"/>
        </w:rPr>
        <w:t>make available a</w:t>
      </w:r>
      <w:r w:rsidR="0068381E">
        <w:rPr>
          <w:sz w:val="22"/>
        </w:rPr>
        <w:t>ll</w:t>
      </w:r>
      <w:r w:rsidRPr="00000265">
        <w:rPr>
          <w:sz w:val="22"/>
        </w:rPr>
        <w:t xml:space="preserve"> documents relating to</w:t>
      </w:r>
      <w:r w:rsidR="009D63BB">
        <w:rPr>
          <w:sz w:val="22"/>
        </w:rPr>
        <w:t xml:space="preserve"> the</w:t>
      </w:r>
      <w:r w:rsidR="00591BA0">
        <w:rPr>
          <w:sz w:val="22"/>
        </w:rPr>
        <w:t xml:space="preserve"> import and export of</w:t>
      </w:r>
      <w:r w:rsidRPr="00000265">
        <w:rPr>
          <w:sz w:val="22"/>
        </w:rPr>
        <w:t xml:space="preserve"> goods </w:t>
      </w:r>
      <w:r w:rsidR="009D63BB">
        <w:rPr>
          <w:sz w:val="22"/>
        </w:rPr>
        <w:t>(e.g. invoices, bill of lading)</w:t>
      </w:r>
    </w:p>
    <w:p w14:paraId="3D7EE4DA" w14:textId="77777777" w:rsidR="00540EF5" w:rsidRPr="00000265" w:rsidRDefault="00540EF5" w:rsidP="000015A0">
      <w:pPr>
        <w:pStyle w:val="ListBullet"/>
        <w:spacing w:line="240" w:lineRule="auto"/>
        <w:ind w:left="641" w:hanging="357"/>
        <w:rPr>
          <w:spacing w:val="-4"/>
          <w:sz w:val="22"/>
        </w:rPr>
      </w:pPr>
      <w:r w:rsidRPr="00000265">
        <w:rPr>
          <w:spacing w:val="-4"/>
          <w:sz w:val="22"/>
        </w:rPr>
        <w:t xml:space="preserve">demonstrate </w:t>
      </w:r>
      <w:r w:rsidR="001D598D">
        <w:rPr>
          <w:spacing w:val="-4"/>
          <w:sz w:val="22"/>
        </w:rPr>
        <w:t>any</w:t>
      </w:r>
      <w:r w:rsidRPr="00000265">
        <w:rPr>
          <w:spacing w:val="-4"/>
          <w:sz w:val="22"/>
        </w:rPr>
        <w:t xml:space="preserve"> record-keeping accounting system </w:t>
      </w:r>
      <w:r w:rsidR="009D63BB">
        <w:rPr>
          <w:spacing w:val="-4"/>
          <w:sz w:val="22"/>
        </w:rPr>
        <w:t>being used</w:t>
      </w:r>
    </w:p>
    <w:p w14:paraId="481E62DA" w14:textId="77777777" w:rsidR="0068381E" w:rsidRDefault="009D63BB" w:rsidP="000015A0">
      <w:pPr>
        <w:pStyle w:val="ListBullet"/>
        <w:spacing w:line="240" w:lineRule="auto"/>
        <w:ind w:left="641" w:hanging="357"/>
        <w:rPr>
          <w:sz w:val="22"/>
        </w:rPr>
      </w:pPr>
      <w:r>
        <w:rPr>
          <w:sz w:val="22"/>
        </w:rPr>
        <w:lastRenderedPageBreak/>
        <w:t xml:space="preserve">allow </w:t>
      </w:r>
      <w:r w:rsidR="00763EF6">
        <w:rPr>
          <w:sz w:val="22"/>
        </w:rPr>
        <w:t>the department</w:t>
      </w:r>
      <w:r>
        <w:rPr>
          <w:sz w:val="22"/>
        </w:rPr>
        <w:t xml:space="preserve"> to examine the goods an</w:t>
      </w:r>
      <w:r w:rsidR="007422E6">
        <w:rPr>
          <w:sz w:val="22"/>
        </w:rPr>
        <w:t>d</w:t>
      </w:r>
      <w:r>
        <w:rPr>
          <w:sz w:val="22"/>
        </w:rPr>
        <w:t xml:space="preserve"> inspect the premises where they are stored or processed</w:t>
      </w:r>
    </w:p>
    <w:p w14:paraId="50C30F00" w14:textId="77777777" w:rsidR="00540EF5" w:rsidRDefault="002B51A9" w:rsidP="000015A0">
      <w:pPr>
        <w:pStyle w:val="Heading1"/>
      </w:pPr>
      <w:bookmarkStart w:id="284" w:name="_Toc113959080"/>
      <w:r>
        <w:t>Name and Address changes to your Tradex order</w:t>
      </w:r>
      <w:bookmarkEnd w:id="284"/>
    </w:p>
    <w:p w14:paraId="6623499D" w14:textId="77777777" w:rsidR="001248DE" w:rsidRDefault="001248DE" w:rsidP="000015A0">
      <w:pPr>
        <w:spacing w:before="240" w:after="160" w:line="259" w:lineRule="auto"/>
        <w:ind w:left="349" w:right="379"/>
        <w:contextualSpacing/>
        <w:rPr>
          <w:rFonts w:eastAsia="Calibri" w:cs="Arial"/>
          <w:sz w:val="22"/>
          <w:szCs w:val="22"/>
        </w:rPr>
      </w:pPr>
      <w:r w:rsidRPr="000015A0">
        <w:rPr>
          <w:rFonts w:eastAsia="Calibri" w:cs="Arial"/>
          <w:sz w:val="22"/>
          <w:szCs w:val="22"/>
        </w:rPr>
        <w:t>You must advise us in writing of any subsequent changes that occur in relation to your Tradex order within 14 days of the change occurring.</w:t>
      </w:r>
      <w:r w:rsidR="00C95ED4">
        <w:rPr>
          <w:rFonts w:eastAsia="Calibri" w:cs="Arial"/>
          <w:sz w:val="22"/>
          <w:szCs w:val="22"/>
        </w:rPr>
        <w:br/>
      </w:r>
      <w:r w:rsidRPr="000015A0">
        <w:rPr>
          <w:rFonts w:eastAsia="Calibri" w:cs="Arial"/>
          <w:sz w:val="22"/>
          <w:szCs w:val="22"/>
        </w:rPr>
        <w:t>These include a change of:</w:t>
      </w:r>
    </w:p>
    <w:p w14:paraId="72CC0B56" w14:textId="77777777" w:rsidR="00E043E5" w:rsidRPr="000015A0" w:rsidRDefault="00E043E5" w:rsidP="000015A0">
      <w:pPr>
        <w:spacing w:before="240" w:after="160" w:line="259" w:lineRule="auto"/>
        <w:ind w:left="349" w:right="379"/>
        <w:contextualSpacing/>
        <w:rPr>
          <w:rFonts w:eastAsia="Calibri" w:cs="Arial"/>
          <w:sz w:val="22"/>
          <w:szCs w:val="22"/>
        </w:rPr>
      </w:pPr>
    </w:p>
    <w:p w14:paraId="18DBD363" w14:textId="77777777" w:rsidR="001248DE" w:rsidRPr="000015A0" w:rsidRDefault="001248DE" w:rsidP="001248DE">
      <w:pPr>
        <w:numPr>
          <w:ilvl w:val="0"/>
          <w:numId w:val="62"/>
        </w:numPr>
        <w:tabs>
          <w:tab w:val="left" w:pos="1134"/>
        </w:tabs>
        <w:spacing w:before="240" w:after="160" w:line="259" w:lineRule="auto"/>
        <w:ind w:left="709"/>
        <w:contextualSpacing/>
        <w:rPr>
          <w:rFonts w:eastAsia="Calibri" w:cs="Arial"/>
          <w:sz w:val="22"/>
          <w:szCs w:val="22"/>
        </w:rPr>
      </w:pPr>
      <w:r w:rsidRPr="000015A0">
        <w:rPr>
          <w:rFonts w:eastAsia="Calibri" w:cs="Arial"/>
          <w:sz w:val="22"/>
          <w:szCs w:val="22"/>
        </w:rPr>
        <w:t xml:space="preserve">address </w:t>
      </w:r>
    </w:p>
    <w:p w14:paraId="44493B3B" w14:textId="77777777" w:rsidR="001248DE" w:rsidRPr="000015A0" w:rsidRDefault="001248DE" w:rsidP="001248DE">
      <w:pPr>
        <w:numPr>
          <w:ilvl w:val="0"/>
          <w:numId w:val="62"/>
        </w:numPr>
        <w:tabs>
          <w:tab w:val="left" w:pos="1134"/>
        </w:tabs>
        <w:spacing w:before="240" w:after="160" w:line="259" w:lineRule="auto"/>
        <w:ind w:left="709"/>
        <w:contextualSpacing/>
        <w:rPr>
          <w:rFonts w:eastAsia="Calibri" w:cs="Arial"/>
          <w:sz w:val="22"/>
          <w:szCs w:val="22"/>
        </w:rPr>
      </w:pPr>
      <w:r w:rsidRPr="000015A0">
        <w:rPr>
          <w:rFonts w:eastAsia="Calibri" w:cs="Arial"/>
          <w:sz w:val="22"/>
          <w:szCs w:val="22"/>
        </w:rPr>
        <w:t>contact person</w:t>
      </w:r>
    </w:p>
    <w:p w14:paraId="48721E19" w14:textId="77777777" w:rsidR="001248DE" w:rsidRPr="000015A0" w:rsidRDefault="001248DE" w:rsidP="001248DE">
      <w:pPr>
        <w:numPr>
          <w:ilvl w:val="0"/>
          <w:numId w:val="62"/>
        </w:numPr>
        <w:tabs>
          <w:tab w:val="left" w:pos="1134"/>
        </w:tabs>
        <w:spacing w:before="240" w:after="160" w:line="259" w:lineRule="auto"/>
        <w:ind w:left="709"/>
        <w:contextualSpacing/>
        <w:rPr>
          <w:rFonts w:eastAsia="Calibri" w:cs="Arial"/>
          <w:sz w:val="22"/>
          <w:szCs w:val="22"/>
        </w:rPr>
      </w:pPr>
      <w:r w:rsidRPr="000015A0">
        <w:rPr>
          <w:rFonts w:eastAsia="Calibri" w:cs="Arial"/>
          <w:sz w:val="22"/>
          <w:szCs w:val="22"/>
        </w:rPr>
        <w:t>contact details – phone or email</w:t>
      </w:r>
    </w:p>
    <w:p w14:paraId="5CF992DA" w14:textId="77777777" w:rsidR="001248DE" w:rsidRPr="000015A0" w:rsidRDefault="001248DE" w:rsidP="001248DE">
      <w:pPr>
        <w:numPr>
          <w:ilvl w:val="0"/>
          <w:numId w:val="62"/>
        </w:numPr>
        <w:tabs>
          <w:tab w:val="left" w:pos="1134"/>
        </w:tabs>
        <w:spacing w:before="240" w:after="160" w:line="240" w:lineRule="auto"/>
        <w:ind w:left="709"/>
        <w:contextualSpacing/>
        <w:rPr>
          <w:rFonts w:eastAsia="Calibri" w:cs="Arial"/>
          <w:sz w:val="22"/>
          <w:szCs w:val="22"/>
        </w:rPr>
      </w:pPr>
      <w:r w:rsidRPr="000015A0">
        <w:rPr>
          <w:rFonts w:eastAsia="Calibri" w:cs="Arial"/>
          <w:sz w:val="22"/>
          <w:szCs w:val="22"/>
        </w:rPr>
        <w:t>Australian Business Number (ABN)</w:t>
      </w:r>
    </w:p>
    <w:p w14:paraId="6D839301" w14:textId="77777777" w:rsidR="00D15594" w:rsidRPr="000015A0" w:rsidRDefault="00D15594" w:rsidP="001248DE">
      <w:pPr>
        <w:numPr>
          <w:ilvl w:val="0"/>
          <w:numId w:val="62"/>
        </w:numPr>
        <w:tabs>
          <w:tab w:val="left" w:pos="1134"/>
        </w:tabs>
        <w:spacing w:before="240" w:after="160" w:line="240" w:lineRule="auto"/>
        <w:ind w:left="709"/>
        <w:contextualSpacing/>
        <w:rPr>
          <w:rFonts w:eastAsia="Calibri" w:cs="Arial"/>
          <w:sz w:val="22"/>
          <w:szCs w:val="22"/>
        </w:rPr>
      </w:pPr>
      <w:r w:rsidRPr="000015A0">
        <w:rPr>
          <w:rFonts w:eastAsia="Calibri" w:cs="Arial"/>
          <w:sz w:val="22"/>
          <w:szCs w:val="22"/>
        </w:rPr>
        <w:t>Company business name</w:t>
      </w:r>
    </w:p>
    <w:p w14:paraId="6BAB7716" w14:textId="77777777" w:rsidR="009C4EA8" w:rsidRDefault="00912ECD" w:rsidP="000015A0">
      <w:pPr>
        <w:pStyle w:val="Heading1"/>
      </w:pPr>
      <w:bookmarkStart w:id="285" w:name="_Offences_1"/>
      <w:bookmarkStart w:id="286" w:name="_Toc107824075"/>
      <w:bookmarkStart w:id="287" w:name="_Toc107912122"/>
      <w:bookmarkStart w:id="288" w:name="_Toc113959081"/>
      <w:bookmarkEnd w:id="285"/>
      <w:r>
        <w:t>O</w:t>
      </w:r>
      <w:r w:rsidRPr="00912ECD">
        <w:t>ffences</w:t>
      </w:r>
      <w:bookmarkEnd w:id="286"/>
      <w:bookmarkEnd w:id="287"/>
      <w:bookmarkEnd w:id="288"/>
    </w:p>
    <w:p w14:paraId="2C046C39" w14:textId="77777777" w:rsidR="009C4EA8" w:rsidRPr="000A2FCB" w:rsidRDefault="00036E65" w:rsidP="000A2FCB">
      <w:pPr>
        <w:spacing w:line="276" w:lineRule="auto"/>
        <w:rPr>
          <w:rFonts w:cs="Arial"/>
          <w:color w:val="000000" w:themeColor="text1"/>
          <w:sz w:val="22"/>
          <w:szCs w:val="22"/>
        </w:rPr>
      </w:pPr>
      <w:r w:rsidRPr="000A2FCB">
        <w:rPr>
          <w:rFonts w:cs="Arial"/>
          <w:color w:val="000000" w:themeColor="text1"/>
          <w:sz w:val="22"/>
          <w:szCs w:val="22"/>
        </w:rPr>
        <w:t xml:space="preserve">Tradex </w:t>
      </w:r>
      <w:r w:rsidR="00E043E5" w:rsidRPr="000A2FCB">
        <w:rPr>
          <w:rFonts w:cs="Arial"/>
          <w:color w:val="000000" w:themeColor="text1"/>
          <w:sz w:val="22"/>
          <w:szCs w:val="22"/>
        </w:rPr>
        <w:t xml:space="preserve">order </w:t>
      </w:r>
      <w:r w:rsidR="00113748" w:rsidRPr="000A2FCB">
        <w:rPr>
          <w:rFonts w:cs="Arial"/>
          <w:color w:val="000000" w:themeColor="text1"/>
          <w:sz w:val="22"/>
          <w:szCs w:val="22"/>
        </w:rPr>
        <w:t xml:space="preserve">applicants and </w:t>
      </w:r>
      <w:r w:rsidR="005622F8" w:rsidRPr="000A2FCB">
        <w:rPr>
          <w:rFonts w:cs="Arial"/>
          <w:color w:val="000000" w:themeColor="text1"/>
          <w:sz w:val="22"/>
          <w:szCs w:val="22"/>
        </w:rPr>
        <w:t xml:space="preserve">holders </w:t>
      </w:r>
      <w:r w:rsidR="00D81CDE" w:rsidRPr="000A2FCB">
        <w:rPr>
          <w:rFonts w:cs="Arial"/>
          <w:color w:val="000000" w:themeColor="text1"/>
          <w:sz w:val="22"/>
          <w:szCs w:val="22"/>
        </w:rPr>
        <w:t>can</w:t>
      </w:r>
      <w:r w:rsidR="005622F8" w:rsidRPr="000A2FCB">
        <w:rPr>
          <w:rFonts w:cs="Arial"/>
          <w:color w:val="000000" w:themeColor="text1"/>
          <w:sz w:val="22"/>
          <w:szCs w:val="22"/>
        </w:rPr>
        <w:t xml:space="preserve"> be penalised or prosecuted if found guilty of an offence under the Act.</w:t>
      </w:r>
      <w:r w:rsidR="001B0EC4" w:rsidRPr="000A2FCB">
        <w:rPr>
          <w:rFonts w:cs="Arial"/>
          <w:color w:val="000000" w:themeColor="text1"/>
          <w:sz w:val="22"/>
          <w:szCs w:val="22"/>
        </w:rPr>
        <w:t xml:space="preserve"> </w:t>
      </w:r>
      <w:r w:rsidR="00550AE2" w:rsidRPr="000A2FCB">
        <w:rPr>
          <w:rFonts w:cs="Arial"/>
          <w:color w:val="000000" w:themeColor="text1"/>
          <w:sz w:val="22"/>
          <w:szCs w:val="22"/>
        </w:rPr>
        <w:t>A</w:t>
      </w:r>
      <w:r w:rsidR="00912ECD" w:rsidRPr="000A2FCB">
        <w:rPr>
          <w:rFonts w:cs="Arial"/>
          <w:color w:val="000000" w:themeColor="text1"/>
          <w:sz w:val="22"/>
          <w:szCs w:val="22"/>
        </w:rPr>
        <w:t xml:space="preserve"> person is guilty of an offence if:</w:t>
      </w:r>
    </w:p>
    <w:p w14:paraId="40B88978" w14:textId="77777777" w:rsidR="005E1B98" w:rsidRPr="000A2FCB" w:rsidRDefault="005E1B98" w:rsidP="000A2FCB">
      <w:pPr>
        <w:pStyle w:val="ListBullet"/>
        <w:spacing w:line="276" w:lineRule="auto"/>
        <w:ind w:left="641" w:hanging="357"/>
        <w:rPr>
          <w:rFonts w:cs="Arial"/>
          <w:color w:val="000000" w:themeColor="text1"/>
          <w:sz w:val="22"/>
          <w:szCs w:val="22"/>
        </w:rPr>
      </w:pPr>
      <w:r w:rsidRPr="000A2FCB">
        <w:rPr>
          <w:rFonts w:cs="Arial"/>
          <w:color w:val="000000" w:themeColor="text1"/>
          <w:sz w:val="22"/>
          <w:szCs w:val="22"/>
        </w:rPr>
        <w:t>they provide false or misleading statements or documents</w:t>
      </w:r>
      <w:r w:rsidR="001D598D" w:rsidRPr="000A2FCB">
        <w:rPr>
          <w:rFonts w:cs="Arial"/>
          <w:color w:val="000000" w:themeColor="text1"/>
          <w:sz w:val="22"/>
          <w:szCs w:val="22"/>
        </w:rPr>
        <w:t xml:space="preserve"> to an Authorised </w:t>
      </w:r>
      <w:r w:rsidR="00E34220" w:rsidRPr="000A2FCB">
        <w:rPr>
          <w:rFonts w:cs="Arial"/>
          <w:color w:val="000000" w:themeColor="text1"/>
          <w:sz w:val="22"/>
          <w:szCs w:val="22"/>
        </w:rPr>
        <w:t>o</w:t>
      </w:r>
      <w:r w:rsidR="001D598D" w:rsidRPr="000A2FCB">
        <w:rPr>
          <w:rFonts w:cs="Arial"/>
          <w:color w:val="000000" w:themeColor="text1"/>
          <w:sz w:val="22"/>
          <w:szCs w:val="22"/>
        </w:rPr>
        <w:t>fficer</w:t>
      </w:r>
    </w:p>
    <w:p w14:paraId="027E945E" w14:textId="77777777" w:rsidR="005E1B98" w:rsidRPr="000A2FCB" w:rsidRDefault="005E1B98" w:rsidP="000A2FCB">
      <w:pPr>
        <w:pStyle w:val="ListBullet"/>
        <w:spacing w:line="276" w:lineRule="auto"/>
        <w:ind w:left="641" w:hanging="357"/>
        <w:rPr>
          <w:rFonts w:cs="Arial"/>
          <w:color w:val="000000" w:themeColor="text1"/>
          <w:sz w:val="22"/>
          <w:szCs w:val="22"/>
        </w:rPr>
      </w:pPr>
      <w:r w:rsidRPr="000A2FCB">
        <w:rPr>
          <w:rFonts w:cs="Arial"/>
          <w:color w:val="000000" w:themeColor="text1"/>
          <w:sz w:val="22"/>
          <w:szCs w:val="22"/>
        </w:rPr>
        <w:t xml:space="preserve">they fail to comply with a request made by an Authorised </w:t>
      </w:r>
      <w:r w:rsidR="00E34220" w:rsidRPr="000A2FCB">
        <w:rPr>
          <w:rFonts w:cs="Arial"/>
          <w:color w:val="000000" w:themeColor="text1"/>
          <w:sz w:val="22"/>
          <w:szCs w:val="22"/>
        </w:rPr>
        <w:t>officer</w:t>
      </w:r>
    </w:p>
    <w:p w14:paraId="4D0E9079" w14:textId="77777777" w:rsidR="007D013F" w:rsidRPr="000A2FCB" w:rsidRDefault="007D013F" w:rsidP="000A2FCB">
      <w:pPr>
        <w:pStyle w:val="ListBullet"/>
        <w:spacing w:line="276" w:lineRule="auto"/>
        <w:ind w:left="641" w:hanging="357"/>
        <w:rPr>
          <w:rFonts w:cs="Arial"/>
          <w:color w:val="000000" w:themeColor="text1"/>
          <w:sz w:val="22"/>
          <w:szCs w:val="22"/>
        </w:rPr>
      </w:pPr>
      <w:r w:rsidRPr="000A2FCB">
        <w:rPr>
          <w:rFonts w:cs="Arial"/>
          <w:color w:val="000000" w:themeColor="text1"/>
          <w:sz w:val="22"/>
          <w:szCs w:val="22"/>
        </w:rPr>
        <w:t xml:space="preserve">as a holder of a Tradex </w:t>
      </w:r>
      <w:r w:rsidR="00E043E5" w:rsidRPr="000A2FCB">
        <w:rPr>
          <w:rFonts w:cs="Arial"/>
          <w:color w:val="000000" w:themeColor="text1"/>
          <w:sz w:val="22"/>
          <w:szCs w:val="22"/>
        </w:rPr>
        <w:t>order</w:t>
      </w:r>
      <w:r w:rsidRPr="000A2FCB">
        <w:rPr>
          <w:rFonts w:cs="Arial"/>
          <w:color w:val="000000" w:themeColor="text1"/>
          <w:sz w:val="22"/>
          <w:szCs w:val="22"/>
        </w:rPr>
        <w:t>, the</w:t>
      </w:r>
      <w:r w:rsidR="005E1B98" w:rsidRPr="000A2FCB">
        <w:rPr>
          <w:rFonts w:cs="Arial"/>
          <w:color w:val="000000" w:themeColor="text1"/>
          <w:sz w:val="22"/>
          <w:szCs w:val="22"/>
        </w:rPr>
        <w:t xml:space="preserve">y </w:t>
      </w:r>
      <w:r w:rsidRPr="000A2FCB">
        <w:rPr>
          <w:rFonts w:cs="Arial"/>
          <w:color w:val="000000" w:themeColor="text1"/>
          <w:sz w:val="22"/>
          <w:szCs w:val="22"/>
        </w:rPr>
        <w:t xml:space="preserve">fail to notify </w:t>
      </w:r>
      <w:r w:rsidR="001670DB" w:rsidRPr="000A2FCB">
        <w:rPr>
          <w:rFonts w:cs="Arial"/>
          <w:color w:val="000000" w:themeColor="text1"/>
          <w:sz w:val="22"/>
          <w:szCs w:val="22"/>
        </w:rPr>
        <w:t>t</w:t>
      </w:r>
      <w:r w:rsidR="002E6668" w:rsidRPr="000A2FCB">
        <w:rPr>
          <w:rFonts w:cs="Arial"/>
          <w:color w:val="000000" w:themeColor="text1"/>
          <w:sz w:val="22"/>
          <w:szCs w:val="22"/>
        </w:rPr>
        <w:t>he department</w:t>
      </w:r>
      <w:r w:rsidRPr="000A2FCB">
        <w:rPr>
          <w:rFonts w:cs="Arial"/>
          <w:color w:val="000000" w:themeColor="text1"/>
          <w:sz w:val="22"/>
          <w:szCs w:val="22"/>
        </w:rPr>
        <w:t xml:space="preserve"> within 7 days of becomi</w:t>
      </w:r>
      <w:r w:rsidR="00036E65" w:rsidRPr="000A2FCB">
        <w:rPr>
          <w:rFonts w:cs="Arial"/>
          <w:color w:val="000000" w:themeColor="text1"/>
          <w:sz w:val="22"/>
          <w:szCs w:val="22"/>
        </w:rPr>
        <w:t xml:space="preserve">ng ineligible to hold a Tradex </w:t>
      </w:r>
      <w:r w:rsidR="00E043E5" w:rsidRPr="000A2FCB">
        <w:rPr>
          <w:rFonts w:cs="Arial"/>
          <w:color w:val="000000" w:themeColor="text1"/>
          <w:sz w:val="22"/>
          <w:szCs w:val="22"/>
        </w:rPr>
        <w:t>order</w:t>
      </w:r>
    </w:p>
    <w:p w14:paraId="42C93FE3" w14:textId="77777777" w:rsidR="00912ECD" w:rsidRPr="000A2FCB" w:rsidRDefault="00912ECD" w:rsidP="000A2FCB">
      <w:pPr>
        <w:pStyle w:val="ListBullet"/>
        <w:spacing w:line="276" w:lineRule="auto"/>
        <w:ind w:left="641" w:hanging="357"/>
        <w:rPr>
          <w:rFonts w:cs="Arial"/>
          <w:color w:val="000000" w:themeColor="text1"/>
          <w:sz w:val="22"/>
          <w:szCs w:val="22"/>
        </w:rPr>
      </w:pPr>
      <w:r w:rsidRPr="000A2FCB">
        <w:rPr>
          <w:rFonts w:cs="Arial"/>
          <w:color w:val="000000" w:themeColor="text1"/>
          <w:sz w:val="22"/>
          <w:szCs w:val="22"/>
        </w:rPr>
        <w:t>as a holde</w:t>
      </w:r>
      <w:r w:rsidR="00036E65" w:rsidRPr="000A2FCB">
        <w:rPr>
          <w:rFonts w:cs="Arial"/>
          <w:color w:val="000000" w:themeColor="text1"/>
          <w:sz w:val="22"/>
          <w:szCs w:val="22"/>
        </w:rPr>
        <w:t xml:space="preserve">r of a Tradex </w:t>
      </w:r>
      <w:r w:rsidR="00E043E5" w:rsidRPr="000A2FCB">
        <w:rPr>
          <w:rFonts w:cs="Arial"/>
          <w:color w:val="000000" w:themeColor="text1"/>
          <w:sz w:val="22"/>
          <w:szCs w:val="22"/>
        </w:rPr>
        <w:t>order</w:t>
      </w:r>
      <w:r w:rsidRPr="000A2FCB">
        <w:rPr>
          <w:rFonts w:cs="Arial"/>
          <w:color w:val="000000" w:themeColor="text1"/>
          <w:sz w:val="22"/>
          <w:szCs w:val="22"/>
        </w:rPr>
        <w:t>, the</w:t>
      </w:r>
      <w:r w:rsidR="005E1B98" w:rsidRPr="000A2FCB">
        <w:rPr>
          <w:rFonts w:cs="Arial"/>
          <w:color w:val="000000" w:themeColor="text1"/>
          <w:sz w:val="22"/>
          <w:szCs w:val="22"/>
        </w:rPr>
        <w:t>y</w:t>
      </w:r>
      <w:r w:rsidRPr="000A2FCB">
        <w:rPr>
          <w:rFonts w:cs="Arial"/>
          <w:color w:val="000000" w:themeColor="text1"/>
          <w:sz w:val="22"/>
          <w:szCs w:val="22"/>
        </w:rPr>
        <w:t xml:space="preserve"> fail to notify </w:t>
      </w:r>
      <w:r w:rsidR="001670DB" w:rsidRPr="000A2FCB">
        <w:rPr>
          <w:rFonts w:cs="Arial"/>
          <w:color w:val="000000" w:themeColor="text1"/>
          <w:sz w:val="22"/>
          <w:szCs w:val="22"/>
        </w:rPr>
        <w:t>t</w:t>
      </w:r>
      <w:r w:rsidR="002E6668" w:rsidRPr="000A2FCB">
        <w:rPr>
          <w:rFonts w:cs="Arial"/>
          <w:color w:val="000000" w:themeColor="text1"/>
          <w:sz w:val="22"/>
          <w:szCs w:val="22"/>
        </w:rPr>
        <w:t>he department</w:t>
      </w:r>
      <w:r w:rsidR="00A037D5" w:rsidRPr="000A2FCB">
        <w:rPr>
          <w:rFonts w:cs="Arial"/>
          <w:color w:val="000000" w:themeColor="text1"/>
          <w:sz w:val="22"/>
          <w:szCs w:val="22"/>
        </w:rPr>
        <w:t xml:space="preserve"> </w:t>
      </w:r>
      <w:r w:rsidRPr="000A2FCB">
        <w:rPr>
          <w:rFonts w:cs="Arial"/>
          <w:color w:val="000000" w:themeColor="text1"/>
          <w:sz w:val="22"/>
          <w:szCs w:val="22"/>
        </w:rPr>
        <w:t xml:space="preserve">within </w:t>
      </w:r>
      <w:r w:rsidR="00A31DDD" w:rsidRPr="000A2FCB">
        <w:rPr>
          <w:rFonts w:cs="Arial"/>
          <w:color w:val="000000" w:themeColor="text1"/>
          <w:sz w:val="22"/>
          <w:szCs w:val="22"/>
        </w:rPr>
        <w:t>14</w:t>
      </w:r>
      <w:r w:rsidRPr="000A2FCB">
        <w:rPr>
          <w:rFonts w:cs="Arial"/>
          <w:color w:val="000000" w:themeColor="text1"/>
          <w:sz w:val="22"/>
          <w:szCs w:val="22"/>
        </w:rPr>
        <w:t xml:space="preserve"> days of a change </w:t>
      </w:r>
      <w:r w:rsidR="00113748" w:rsidRPr="000A2FCB">
        <w:rPr>
          <w:rFonts w:cs="Arial"/>
          <w:color w:val="000000" w:themeColor="text1"/>
          <w:sz w:val="22"/>
          <w:szCs w:val="22"/>
        </w:rPr>
        <w:t>in contact or business details</w:t>
      </w:r>
    </w:p>
    <w:p w14:paraId="3DA4AE59" w14:textId="77777777" w:rsidR="00912ECD" w:rsidRPr="000A2FCB" w:rsidRDefault="00036E65" w:rsidP="000A2FCB">
      <w:pPr>
        <w:pStyle w:val="ListBullet"/>
        <w:spacing w:line="276" w:lineRule="auto"/>
        <w:ind w:left="641" w:hanging="357"/>
        <w:rPr>
          <w:rFonts w:cs="Arial"/>
          <w:color w:val="000000" w:themeColor="text1"/>
          <w:sz w:val="22"/>
          <w:szCs w:val="22"/>
        </w:rPr>
      </w:pPr>
      <w:r w:rsidRPr="000A2FCB">
        <w:rPr>
          <w:rFonts w:cs="Arial"/>
          <w:color w:val="000000" w:themeColor="text1"/>
          <w:sz w:val="22"/>
          <w:szCs w:val="22"/>
        </w:rPr>
        <w:t xml:space="preserve">as a holder of a Tradex </w:t>
      </w:r>
      <w:r w:rsidR="00E043E5" w:rsidRPr="000A2FCB">
        <w:rPr>
          <w:rFonts w:cs="Arial"/>
          <w:color w:val="000000" w:themeColor="text1"/>
          <w:sz w:val="22"/>
          <w:szCs w:val="22"/>
        </w:rPr>
        <w:t>order</w:t>
      </w:r>
      <w:r w:rsidR="00912ECD" w:rsidRPr="000A2FCB">
        <w:rPr>
          <w:rFonts w:cs="Arial"/>
          <w:color w:val="000000" w:themeColor="text1"/>
          <w:sz w:val="22"/>
          <w:szCs w:val="22"/>
        </w:rPr>
        <w:t>, the</w:t>
      </w:r>
      <w:r w:rsidR="005E1B98" w:rsidRPr="000A2FCB">
        <w:rPr>
          <w:rFonts w:cs="Arial"/>
          <w:color w:val="000000" w:themeColor="text1"/>
          <w:sz w:val="22"/>
          <w:szCs w:val="22"/>
        </w:rPr>
        <w:t>y</w:t>
      </w:r>
      <w:r w:rsidRPr="000A2FCB">
        <w:rPr>
          <w:rFonts w:cs="Arial"/>
          <w:color w:val="000000" w:themeColor="text1"/>
          <w:sz w:val="22"/>
          <w:szCs w:val="22"/>
        </w:rPr>
        <w:t xml:space="preserve"> fail to pay Tradex </w:t>
      </w:r>
      <w:r w:rsidR="00E043E5" w:rsidRPr="000A2FCB">
        <w:rPr>
          <w:rFonts w:cs="Arial"/>
          <w:color w:val="000000" w:themeColor="text1"/>
          <w:sz w:val="22"/>
          <w:szCs w:val="22"/>
        </w:rPr>
        <w:t xml:space="preserve">duty </w:t>
      </w:r>
      <w:r w:rsidR="00912ECD" w:rsidRPr="000A2FCB">
        <w:rPr>
          <w:rFonts w:cs="Arial"/>
          <w:color w:val="000000" w:themeColor="text1"/>
          <w:sz w:val="22"/>
          <w:szCs w:val="22"/>
        </w:rPr>
        <w:t>within 28 days of becoming liable to pay it</w:t>
      </w:r>
    </w:p>
    <w:p w14:paraId="71C15FB9" w14:textId="77777777" w:rsidR="00912ECD" w:rsidRPr="000A2FCB" w:rsidRDefault="00036E65" w:rsidP="000A2FCB">
      <w:pPr>
        <w:pStyle w:val="ListBullet"/>
        <w:spacing w:line="276" w:lineRule="auto"/>
        <w:ind w:left="641" w:hanging="357"/>
        <w:rPr>
          <w:rFonts w:cs="Arial"/>
          <w:color w:val="000000" w:themeColor="text1"/>
          <w:sz w:val="22"/>
          <w:szCs w:val="22"/>
        </w:rPr>
      </w:pPr>
      <w:r w:rsidRPr="000A2FCB">
        <w:rPr>
          <w:rFonts w:cs="Arial"/>
          <w:color w:val="000000" w:themeColor="text1"/>
          <w:sz w:val="22"/>
          <w:szCs w:val="22"/>
        </w:rPr>
        <w:t xml:space="preserve">as a holder of a Tradex </w:t>
      </w:r>
      <w:r w:rsidR="00E043E5" w:rsidRPr="000A2FCB">
        <w:rPr>
          <w:rFonts w:cs="Arial"/>
          <w:color w:val="000000" w:themeColor="text1"/>
          <w:sz w:val="22"/>
          <w:szCs w:val="22"/>
        </w:rPr>
        <w:t>order</w:t>
      </w:r>
      <w:r w:rsidR="00912ECD" w:rsidRPr="000A2FCB">
        <w:rPr>
          <w:rFonts w:cs="Arial"/>
          <w:color w:val="000000" w:themeColor="text1"/>
          <w:sz w:val="22"/>
          <w:szCs w:val="22"/>
        </w:rPr>
        <w:t>, the</w:t>
      </w:r>
      <w:r w:rsidR="005E1B98" w:rsidRPr="000A2FCB">
        <w:rPr>
          <w:rFonts w:cs="Arial"/>
          <w:color w:val="000000" w:themeColor="text1"/>
          <w:sz w:val="22"/>
          <w:szCs w:val="22"/>
        </w:rPr>
        <w:t>y</w:t>
      </w:r>
      <w:r w:rsidR="00912ECD" w:rsidRPr="000A2FCB">
        <w:rPr>
          <w:rFonts w:cs="Arial"/>
          <w:color w:val="000000" w:themeColor="text1"/>
          <w:sz w:val="22"/>
          <w:szCs w:val="22"/>
        </w:rPr>
        <w:t xml:space="preserve"> fail to keep </w:t>
      </w:r>
      <w:r w:rsidR="005E1B98" w:rsidRPr="000A2FCB">
        <w:rPr>
          <w:rFonts w:cs="Arial"/>
          <w:color w:val="000000" w:themeColor="text1"/>
          <w:sz w:val="22"/>
          <w:szCs w:val="22"/>
        </w:rPr>
        <w:t xml:space="preserve">the required </w:t>
      </w:r>
      <w:r w:rsidR="00912ECD" w:rsidRPr="000A2FCB">
        <w:rPr>
          <w:rFonts w:cs="Arial"/>
          <w:color w:val="000000" w:themeColor="text1"/>
          <w:sz w:val="22"/>
          <w:szCs w:val="22"/>
        </w:rPr>
        <w:t xml:space="preserve">records </w:t>
      </w:r>
    </w:p>
    <w:p w14:paraId="228242C8" w14:textId="77777777" w:rsidR="009C4EA8" w:rsidRPr="000A2FCB" w:rsidRDefault="00912ECD" w:rsidP="000A2FCB">
      <w:pPr>
        <w:pStyle w:val="ListBullet"/>
        <w:spacing w:line="276" w:lineRule="auto"/>
        <w:ind w:left="641" w:hanging="357"/>
        <w:rPr>
          <w:rFonts w:cs="Arial"/>
          <w:color w:val="000000" w:themeColor="text1"/>
          <w:sz w:val="22"/>
          <w:szCs w:val="22"/>
        </w:rPr>
      </w:pPr>
      <w:r w:rsidRPr="000A2FCB">
        <w:rPr>
          <w:rFonts w:cs="Arial"/>
          <w:iCs/>
          <w:color w:val="000000" w:themeColor="text1"/>
          <w:sz w:val="22"/>
          <w:szCs w:val="22"/>
        </w:rPr>
        <w:t xml:space="preserve">as </w:t>
      </w:r>
      <w:r w:rsidR="009C21E9">
        <w:rPr>
          <w:rFonts w:cs="Arial"/>
          <w:iCs/>
          <w:color w:val="000000" w:themeColor="text1"/>
          <w:sz w:val="22"/>
          <w:szCs w:val="22"/>
        </w:rPr>
        <w:t xml:space="preserve">an </w:t>
      </w:r>
      <w:r w:rsidRPr="000A2FCB">
        <w:rPr>
          <w:rFonts w:cs="Arial"/>
          <w:iCs/>
          <w:color w:val="000000" w:themeColor="text1"/>
          <w:sz w:val="22"/>
          <w:szCs w:val="22"/>
        </w:rPr>
        <w:t xml:space="preserve">occupier of premises entered by a </w:t>
      </w:r>
      <w:r w:rsidR="00447836" w:rsidRPr="000A2FCB">
        <w:rPr>
          <w:rFonts w:cs="Arial"/>
          <w:iCs/>
          <w:color w:val="000000" w:themeColor="text1"/>
          <w:sz w:val="22"/>
          <w:szCs w:val="22"/>
        </w:rPr>
        <w:t>Tradex</w:t>
      </w:r>
      <w:r w:rsidRPr="000A2FCB">
        <w:rPr>
          <w:rFonts w:cs="Arial"/>
          <w:iCs/>
          <w:color w:val="000000" w:themeColor="text1"/>
          <w:sz w:val="22"/>
          <w:szCs w:val="22"/>
        </w:rPr>
        <w:t xml:space="preserve"> </w:t>
      </w:r>
      <w:r w:rsidR="00E34220" w:rsidRPr="000A2FCB">
        <w:rPr>
          <w:rFonts w:cs="Arial"/>
          <w:iCs/>
          <w:color w:val="000000" w:themeColor="text1"/>
          <w:sz w:val="22"/>
          <w:szCs w:val="22"/>
        </w:rPr>
        <w:t>officer</w:t>
      </w:r>
      <w:r w:rsidRPr="000A2FCB">
        <w:rPr>
          <w:rFonts w:cs="Arial"/>
          <w:iCs/>
          <w:color w:val="000000" w:themeColor="text1"/>
          <w:sz w:val="22"/>
          <w:szCs w:val="22"/>
        </w:rPr>
        <w:t xml:space="preserve">, the occupier fails to </w:t>
      </w:r>
      <w:r w:rsidR="00923F5C" w:rsidRPr="000A2FCB">
        <w:rPr>
          <w:rFonts w:cs="Arial"/>
          <w:iCs/>
          <w:color w:val="000000" w:themeColor="text1"/>
          <w:sz w:val="22"/>
          <w:szCs w:val="22"/>
        </w:rPr>
        <w:t xml:space="preserve">assist </w:t>
      </w:r>
      <w:r w:rsidR="00447836" w:rsidRPr="000A2FCB">
        <w:rPr>
          <w:rFonts w:cs="Arial"/>
          <w:iCs/>
          <w:color w:val="000000" w:themeColor="text1"/>
          <w:sz w:val="22"/>
          <w:szCs w:val="22"/>
        </w:rPr>
        <w:t>the</w:t>
      </w:r>
      <w:r w:rsidR="00E34220" w:rsidRPr="000A2FCB">
        <w:rPr>
          <w:rFonts w:cs="Arial"/>
          <w:iCs/>
          <w:color w:val="000000" w:themeColor="text1"/>
          <w:sz w:val="22"/>
          <w:szCs w:val="22"/>
        </w:rPr>
        <w:t xml:space="preserve"> o</w:t>
      </w:r>
      <w:r w:rsidR="00923F5C" w:rsidRPr="000A2FCB">
        <w:rPr>
          <w:rFonts w:cs="Arial"/>
          <w:iCs/>
          <w:color w:val="000000" w:themeColor="text1"/>
          <w:sz w:val="22"/>
          <w:szCs w:val="22"/>
        </w:rPr>
        <w:t xml:space="preserve">fficer </w:t>
      </w:r>
      <w:r w:rsidR="005E1B98" w:rsidRPr="000A2FCB">
        <w:rPr>
          <w:rFonts w:cs="Arial"/>
          <w:iCs/>
          <w:color w:val="000000" w:themeColor="text1"/>
          <w:sz w:val="22"/>
          <w:szCs w:val="22"/>
        </w:rPr>
        <w:t xml:space="preserve">to </w:t>
      </w:r>
      <w:r w:rsidR="00923F5C" w:rsidRPr="000A2FCB">
        <w:rPr>
          <w:rFonts w:cs="Arial"/>
          <w:iCs/>
          <w:color w:val="000000" w:themeColor="text1"/>
          <w:sz w:val="22"/>
          <w:szCs w:val="22"/>
        </w:rPr>
        <w:t>carry out their duty</w:t>
      </w:r>
      <w:r w:rsidR="005E1B98" w:rsidRPr="000A2FCB">
        <w:rPr>
          <w:rFonts w:cs="Arial"/>
          <w:iCs/>
          <w:color w:val="000000" w:themeColor="text1"/>
          <w:sz w:val="22"/>
          <w:szCs w:val="22"/>
        </w:rPr>
        <w:t>.</w:t>
      </w:r>
    </w:p>
    <w:p w14:paraId="7A48AED2" w14:textId="77777777" w:rsidR="009C4EA8" w:rsidRDefault="00912ECD" w:rsidP="000015A0">
      <w:pPr>
        <w:pStyle w:val="Heading1"/>
      </w:pPr>
      <w:bookmarkStart w:id="289" w:name="_Toc107824076"/>
      <w:bookmarkStart w:id="290" w:name="_Toc107912123"/>
      <w:bookmarkStart w:id="291" w:name="_Toc113959082"/>
      <w:r w:rsidRPr="00912ECD">
        <w:t>Penalties</w:t>
      </w:r>
      <w:bookmarkEnd w:id="289"/>
      <w:bookmarkEnd w:id="290"/>
      <w:bookmarkEnd w:id="291"/>
    </w:p>
    <w:p w14:paraId="5167A905" w14:textId="77777777" w:rsidR="00912ECD" w:rsidRPr="00000265" w:rsidRDefault="00912ECD" w:rsidP="00912ECD">
      <w:pPr>
        <w:rPr>
          <w:spacing w:val="-4"/>
          <w:sz w:val="22"/>
        </w:rPr>
      </w:pPr>
      <w:r w:rsidRPr="00000265">
        <w:rPr>
          <w:sz w:val="22"/>
        </w:rPr>
        <w:t>Penalties can be applied in relation to all the offences</w:t>
      </w:r>
      <w:r w:rsidR="005B1963" w:rsidRPr="00000265">
        <w:rPr>
          <w:sz w:val="22"/>
        </w:rPr>
        <w:t xml:space="preserve"> listed in the Act</w:t>
      </w:r>
      <w:r w:rsidRPr="00000265">
        <w:rPr>
          <w:sz w:val="22"/>
        </w:rPr>
        <w:t xml:space="preserve">. The maximum </w:t>
      </w:r>
      <w:r w:rsidR="007B7D71">
        <w:rPr>
          <w:sz w:val="22"/>
        </w:rPr>
        <w:t>penalty</w:t>
      </w:r>
      <w:r w:rsidR="007B7D71" w:rsidRPr="00000265">
        <w:rPr>
          <w:sz w:val="22"/>
        </w:rPr>
        <w:t xml:space="preserve"> </w:t>
      </w:r>
      <w:r w:rsidR="007B7D71">
        <w:rPr>
          <w:sz w:val="22"/>
        </w:rPr>
        <w:t xml:space="preserve">amount </w:t>
      </w:r>
      <w:r w:rsidRPr="00000265">
        <w:rPr>
          <w:sz w:val="22"/>
        </w:rPr>
        <w:t>varies with some offences carrying possible imprisonment.</w:t>
      </w:r>
      <w:r w:rsidR="00923F5C" w:rsidRPr="00000265">
        <w:rPr>
          <w:spacing w:val="-4"/>
          <w:sz w:val="22"/>
        </w:rPr>
        <w:t xml:space="preserve"> </w:t>
      </w:r>
      <w:r w:rsidRPr="00000265">
        <w:rPr>
          <w:spacing w:val="-4"/>
          <w:sz w:val="22"/>
        </w:rPr>
        <w:t>Payment of a penalty for an offence does not remov</w:t>
      </w:r>
      <w:r w:rsidR="00B27837">
        <w:rPr>
          <w:spacing w:val="-4"/>
          <w:sz w:val="22"/>
        </w:rPr>
        <w:t>e any obligation to pay Tradex D</w:t>
      </w:r>
      <w:r w:rsidRPr="00000265">
        <w:rPr>
          <w:spacing w:val="-4"/>
          <w:sz w:val="22"/>
        </w:rPr>
        <w:t>uty.</w:t>
      </w:r>
    </w:p>
    <w:p w14:paraId="10CC130A" w14:textId="77777777" w:rsidR="00F1653D" w:rsidRDefault="00912ECD" w:rsidP="00F1653D">
      <w:pPr>
        <w:rPr>
          <w:sz w:val="22"/>
        </w:rPr>
      </w:pPr>
      <w:r w:rsidRPr="00000265">
        <w:rPr>
          <w:sz w:val="22"/>
        </w:rPr>
        <w:t xml:space="preserve">If </w:t>
      </w:r>
      <w:r w:rsidR="00AA5920">
        <w:rPr>
          <w:sz w:val="22"/>
        </w:rPr>
        <w:t>the department</w:t>
      </w:r>
      <w:r w:rsidRPr="00000265">
        <w:rPr>
          <w:sz w:val="22"/>
        </w:rPr>
        <w:t xml:space="preserve"> ha</w:t>
      </w:r>
      <w:r w:rsidR="00B27837">
        <w:rPr>
          <w:sz w:val="22"/>
        </w:rPr>
        <w:t xml:space="preserve">s reason to believe the Tradex </w:t>
      </w:r>
      <w:r w:rsidR="00E34220">
        <w:rPr>
          <w:sz w:val="22"/>
        </w:rPr>
        <w:t>o</w:t>
      </w:r>
      <w:r w:rsidR="00E34220" w:rsidRPr="00000265">
        <w:rPr>
          <w:sz w:val="22"/>
        </w:rPr>
        <w:t xml:space="preserve">rder </w:t>
      </w:r>
      <w:r w:rsidR="00E34220">
        <w:rPr>
          <w:sz w:val="22"/>
        </w:rPr>
        <w:t>h</w:t>
      </w:r>
      <w:r w:rsidR="00E34220" w:rsidRPr="00000265">
        <w:rPr>
          <w:sz w:val="22"/>
        </w:rPr>
        <w:t xml:space="preserve">older </w:t>
      </w:r>
      <w:r w:rsidRPr="00000265">
        <w:rPr>
          <w:sz w:val="22"/>
        </w:rPr>
        <w:t>has fai</w:t>
      </w:r>
      <w:r w:rsidR="005B3680" w:rsidRPr="00000265">
        <w:rPr>
          <w:sz w:val="22"/>
        </w:rPr>
        <w:t>led</w:t>
      </w:r>
      <w:r w:rsidR="00B27837">
        <w:rPr>
          <w:sz w:val="22"/>
        </w:rPr>
        <w:t xml:space="preserve"> to pay a Tradex </w:t>
      </w:r>
      <w:r w:rsidR="00E34220">
        <w:rPr>
          <w:sz w:val="22"/>
        </w:rPr>
        <w:t>d</w:t>
      </w:r>
      <w:r w:rsidR="00E34220" w:rsidRPr="00000265">
        <w:rPr>
          <w:sz w:val="22"/>
        </w:rPr>
        <w:t xml:space="preserve">uty </w:t>
      </w:r>
      <w:r w:rsidRPr="00000265">
        <w:rPr>
          <w:sz w:val="22"/>
        </w:rPr>
        <w:t>liability, an infringement notice</w:t>
      </w:r>
      <w:r w:rsidR="00A037D5" w:rsidRPr="00000265">
        <w:rPr>
          <w:sz w:val="22"/>
        </w:rPr>
        <w:t xml:space="preserve"> may be issued</w:t>
      </w:r>
      <w:r w:rsidRPr="00000265">
        <w:rPr>
          <w:sz w:val="22"/>
        </w:rPr>
        <w:t>. The notice will specify a penalty, which must be paid in addi</w:t>
      </w:r>
      <w:r w:rsidR="00B27837">
        <w:rPr>
          <w:sz w:val="22"/>
        </w:rPr>
        <w:t xml:space="preserve">tion to the outstanding Tradex </w:t>
      </w:r>
      <w:r w:rsidR="00E34220">
        <w:rPr>
          <w:sz w:val="22"/>
        </w:rPr>
        <w:t>d</w:t>
      </w:r>
      <w:r w:rsidR="00E34220" w:rsidRPr="00000265">
        <w:rPr>
          <w:sz w:val="22"/>
        </w:rPr>
        <w:t>uty</w:t>
      </w:r>
      <w:r w:rsidRPr="00000265">
        <w:rPr>
          <w:sz w:val="22"/>
        </w:rPr>
        <w:t xml:space="preserve">. </w:t>
      </w:r>
      <w:r w:rsidR="009C21E9">
        <w:rPr>
          <w:sz w:val="22"/>
        </w:rPr>
        <w:t>If</w:t>
      </w:r>
      <w:r w:rsidRPr="00000265">
        <w:rPr>
          <w:sz w:val="22"/>
        </w:rPr>
        <w:t xml:space="preserve"> an infringement notice is issued and remains unpaid for 28 days, the </w:t>
      </w:r>
      <w:r w:rsidR="00A037D5" w:rsidRPr="00000265">
        <w:rPr>
          <w:sz w:val="22"/>
        </w:rPr>
        <w:t xml:space="preserve">matter may be </w:t>
      </w:r>
      <w:r w:rsidRPr="00000265">
        <w:rPr>
          <w:sz w:val="22"/>
        </w:rPr>
        <w:t>prosecuted in court.</w:t>
      </w:r>
    </w:p>
    <w:p w14:paraId="00032188" w14:textId="77777777" w:rsidR="00520EAC" w:rsidRDefault="00520EAC" w:rsidP="00F1653D">
      <w:pPr>
        <w:rPr>
          <w:sz w:val="22"/>
        </w:rPr>
      </w:pPr>
      <w:r>
        <w:rPr>
          <w:sz w:val="22"/>
        </w:rPr>
        <w:t xml:space="preserve">More information on </w:t>
      </w:r>
      <w:r w:rsidR="009C21E9">
        <w:rPr>
          <w:sz w:val="22"/>
        </w:rPr>
        <w:t>offences and penalties</w:t>
      </w:r>
      <w:r>
        <w:rPr>
          <w:sz w:val="22"/>
        </w:rPr>
        <w:t xml:space="preserve"> can be found under part 9</w:t>
      </w:r>
      <w:r w:rsidR="009C21E9">
        <w:rPr>
          <w:sz w:val="22"/>
        </w:rPr>
        <w:t xml:space="preserve"> and 10 </w:t>
      </w:r>
      <w:r>
        <w:rPr>
          <w:sz w:val="22"/>
        </w:rPr>
        <w:t>of the Tradex Scheme Act 1999.</w:t>
      </w:r>
    </w:p>
    <w:p w14:paraId="132A090B" w14:textId="77777777" w:rsidR="007900D5" w:rsidRDefault="002B51A9" w:rsidP="002B51A9">
      <w:pPr>
        <w:pStyle w:val="Heading1"/>
      </w:pPr>
      <w:bookmarkStart w:id="292" w:name="_Toc113959083"/>
      <w:r>
        <w:t>Contact us</w:t>
      </w:r>
      <w:bookmarkEnd w:id="292"/>
    </w:p>
    <w:p w14:paraId="4EA9AC09" w14:textId="77777777" w:rsidR="002B51A9" w:rsidRPr="009F3F50" w:rsidRDefault="002B51A9" w:rsidP="002B51A9">
      <w:pPr>
        <w:rPr>
          <w:sz w:val="22"/>
          <w:szCs w:val="22"/>
        </w:rPr>
      </w:pPr>
      <w:r w:rsidRPr="009F3F50">
        <w:rPr>
          <w:sz w:val="22"/>
          <w:szCs w:val="22"/>
        </w:rPr>
        <w:t xml:space="preserve">If you </w:t>
      </w:r>
      <w:r>
        <w:rPr>
          <w:sz w:val="22"/>
          <w:szCs w:val="22"/>
        </w:rPr>
        <w:t>need help with a Tradex matter</w:t>
      </w:r>
      <w:r w:rsidRPr="00970731">
        <w:rPr>
          <w:sz w:val="22"/>
          <w:szCs w:val="22"/>
        </w:rPr>
        <w:t xml:space="preserve">, please </w:t>
      </w:r>
      <w:r>
        <w:rPr>
          <w:sz w:val="22"/>
          <w:szCs w:val="22"/>
        </w:rPr>
        <w:t>c</w:t>
      </w:r>
      <w:r w:rsidRPr="00970731">
        <w:rPr>
          <w:sz w:val="22"/>
          <w:szCs w:val="22"/>
        </w:rPr>
        <w:t xml:space="preserve">ontact </w:t>
      </w:r>
      <w:r>
        <w:rPr>
          <w:sz w:val="22"/>
          <w:szCs w:val="22"/>
        </w:rPr>
        <w:t xml:space="preserve">us </w:t>
      </w:r>
      <w:r w:rsidRPr="00970731">
        <w:rPr>
          <w:sz w:val="22"/>
          <w:szCs w:val="22"/>
        </w:rPr>
        <w:t xml:space="preserve">on </w:t>
      </w:r>
      <w:r w:rsidRPr="000015A0">
        <w:rPr>
          <w:sz w:val="22"/>
          <w:szCs w:val="22"/>
        </w:rPr>
        <w:t xml:space="preserve">13 28 46 or email </w:t>
      </w:r>
      <w:r>
        <w:rPr>
          <w:sz w:val="22"/>
          <w:szCs w:val="22"/>
        </w:rPr>
        <w:t xml:space="preserve">us </w:t>
      </w:r>
      <w:hyperlink r:id="rId44" w:history="1">
        <w:r w:rsidRPr="00000265">
          <w:rPr>
            <w:rStyle w:val="Hyperlink"/>
            <w:sz w:val="22"/>
          </w:rPr>
          <w:t>tradex@industry.gov.au</w:t>
        </w:r>
      </w:hyperlink>
    </w:p>
    <w:p w14:paraId="5E39B00B" w14:textId="77777777" w:rsidR="00264DC2" w:rsidRPr="00264DC2" w:rsidRDefault="00264DC2" w:rsidP="00A046F1">
      <w:bookmarkStart w:id="293" w:name="_APPENDIX_B:_Australian"/>
      <w:bookmarkStart w:id="294" w:name="_APPENDIX_C:_Customs"/>
      <w:bookmarkEnd w:id="293"/>
      <w:bookmarkEnd w:id="294"/>
      <w:bookmarkEnd w:id="3"/>
    </w:p>
    <w:sectPr w:rsidR="00264DC2" w:rsidRPr="00264DC2" w:rsidSect="001B45F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F63D" w14:textId="77777777" w:rsidR="00BD7BBB" w:rsidRDefault="00BD7BBB" w:rsidP="00077C3D">
      <w:r>
        <w:separator/>
      </w:r>
    </w:p>
  </w:endnote>
  <w:endnote w:type="continuationSeparator" w:id="0">
    <w:p w14:paraId="1F076092" w14:textId="77777777" w:rsidR="00BD7BBB" w:rsidRDefault="00BD7BBB" w:rsidP="00077C3D">
      <w:r>
        <w:continuationSeparator/>
      </w:r>
    </w:p>
  </w:endnote>
  <w:endnote w:type="continuationNotice" w:id="1">
    <w:p w14:paraId="4E61241E" w14:textId="77777777" w:rsidR="00BD7BBB" w:rsidRDefault="00BD7BB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rial"/>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9366" w14:textId="77777777" w:rsidR="00BD7BBB" w:rsidRPr="005B72F4" w:rsidRDefault="00BD7BBB" w:rsidP="00EA7901">
    <w:pPr>
      <w:pStyle w:val="Footer"/>
      <w:tabs>
        <w:tab w:val="clear" w:pos="4153"/>
        <w:tab w:val="clear" w:pos="8306"/>
        <w:tab w:val="center" w:pos="6096"/>
        <w:tab w:val="right" w:pos="8789"/>
      </w:tabs>
    </w:pPr>
    <w:r>
      <w:t>Tradex Information Guide</w:t>
    </w:r>
    <w:r>
      <w:ptab w:relativeTo="indent" w:alignment="center" w:leader="none"/>
    </w:r>
    <w:r>
      <w:t>September 2022</w:t>
    </w:r>
    <w:r>
      <w:ptab w:relativeTo="margin" w:alignment="right" w:leader="none"/>
    </w:r>
    <w:r w:rsidRPr="005B72F4">
      <w:t xml:space="preserve">Page </w:t>
    </w:r>
    <w:r w:rsidRPr="005B72F4">
      <w:fldChar w:fldCharType="begin"/>
    </w:r>
    <w:r w:rsidRPr="005B72F4">
      <w:instrText xml:space="preserve"> PAGE </w:instrText>
    </w:r>
    <w:r w:rsidRPr="005B72F4">
      <w:fldChar w:fldCharType="separate"/>
    </w:r>
    <w:r w:rsidR="0064423D">
      <w:rPr>
        <w:noProof/>
      </w:rPr>
      <w:t>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4423D">
      <w:rPr>
        <w:noProof/>
      </w:rPr>
      <w:t>15</w:t>
    </w:r>
    <w:r>
      <w:rPr>
        <w:noProof/>
      </w:rPr>
      <w:fldChar w:fldCharType="end"/>
    </w:r>
  </w:p>
  <w:p w14:paraId="7C889594" w14:textId="77777777" w:rsidR="00BD7BBB" w:rsidRDefault="00BD7BBB">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7B04" w14:textId="76823784" w:rsidR="00BD7BBB" w:rsidRPr="00B05747" w:rsidRDefault="00BD7BBB" w:rsidP="00AA77DC">
    <w:pPr>
      <w:pStyle w:val="Footer"/>
      <w:tabs>
        <w:tab w:val="clear" w:pos="4153"/>
        <w:tab w:val="clear" w:pos="8306"/>
        <w:tab w:val="center" w:pos="4820"/>
        <w:tab w:val="right" w:pos="8789"/>
      </w:tabs>
    </w:pPr>
    <w:r>
      <w:t>Tradex Information Guide</w:t>
    </w:r>
    <w:r>
      <w:ptab w:relativeTo="indent" w:alignment="center" w:leader="none"/>
    </w:r>
    <w:r>
      <w:t>September 2022</w:t>
    </w:r>
    <w:r>
      <w:ptab w:relativeTo="margin" w:alignment="right" w:leader="none"/>
    </w:r>
    <w:r w:rsidRPr="005B72F4">
      <w:t xml:space="preserve">Page </w:t>
    </w:r>
    <w:r w:rsidRPr="005B72F4">
      <w:fldChar w:fldCharType="begin"/>
    </w:r>
    <w:r w:rsidRPr="005B72F4">
      <w:instrText xml:space="preserve"> PAGE </w:instrText>
    </w:r>
    <w:r w:rsidRPr="005B72F4">
      <w:fldChar w:fldCharType="separate"/>
    </w:r>
    <w:r w:rsidR="0064423D">
      <w:rPr>
        <w:noProof/>
      </w:rPr>
      <w:t>15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4423D">
      <w:rPr>
        <w:noProof/>
      </w:rPr>
      <w:t>15</w:t>
    </w:r>
    <w:r>
      <w:rPr>
        <w:noProof/>
      </w:rPr>
      <w:fldChar w:fldCharType="end"/>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DAF3" w14:textId="77777777" w:rsidR="00BD7BBB" w:rsidRPr="0028614D" w:rsidRDefault="008620F8" w:rsidP="00AA77DC">
    <w:pPr>
      <w:pStyle w:val="Footer"/>
      <w:tabs>
        <w:tab w:val="clear" w:pos="4153"/>
        <w:tab w:val="clear" w:pos="8306"/>
        <w:tab w:val="center" w:pos="4820"/>
        <w:tab w:val="right" w:pos="8789"/>
      </w:tabs>
    </w:pPr>
    <w:fldSimple w:instr=" TITLE   \* MERGEFORMAT ">
      <w:r w:rsidR="00BD7BBB">
        <w:t>Customer Information Guide - Tradex</w:t>
      </w:r>
    </w:fldSimple>
    <w:r w:rsidR="00BD7BBB">
      <w:tab/>
      <w:t>October 2015</w:t>
    </w:r>
    <w:r w:rsidR="00BD7BBB">
      <w:tab/>
    </w:r>
    <w:r w:rsidR="00BD7BBB">
      <w:fldChar w:fldCharType="begin"/>
    </w:r>
    <w:r w:rsidR="00BD7BBB">
      <w:instrText xml:space="preserve"> PAGE  \* Arabic  \* MERGEFORMAT </w:instrText>
    </w:r>
    <w:r w:rsidR="00BD7BBB">
      <w:fldChar w:fldCharType="separate"/>
    </w:r>
    <w:r w:rsidR="00BD7BBB">
      <w:rPr>
        <w:noProof/>
      </w:rPr>
      <w:t>10</w:t>
    </w:r>
    <w:r w:rsidR="00BD7BBB">
      <w:fldChar w:fldCharType="end"/>
    </w:r>
    <w:r w:rsidR="00BD7BBB">
      <w:t xml:space="preserve"> of </w:t>
    </w:r>
    <w:r w:rsidR="00BD7BBB">
      <w:rPr>
        <w:noProof/>
      </w:rPr>
      <w:fldChar w:fldCharType="begin"/>
    </w:r>
    <w:r w:rsidR="00BD7BBB">
      <w:rPr>
        <w:noProof/>
      </w:rPr>
      <w:instrText xml:space="preserve"> NUMPAGES  \* Arabic  \* MERGEFORMAT </w:instrText>
    </w:r>
    <w:r w:rsidR="00BD7BBB">
      <w:rPr>
        <w:noProof/>
      </w:rPr>
      <w:fldChar w:fldCharType="separate"/>
    </w:r>
    <w:r w:rsidR="00BD7BBB">
      <w:rPr>
        <w:noProof/>
      </w:rPr>
      <w:t>29</w:t>
    </w:r>
    <w:r w:rsidR="00BD7B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8530" w14:textId="77777777" w:rsidR="00BD7BBB" w:rsidRDefault="00BD7BBB" w:rsidP="00077C3D">
      <w:r>
        <w:separator/>
      </w:r>
    </w:p>
  </w:footnote>
  <w:footnote w:type="continuationSeparator" w:id="0">
    <w:p w14:paraId="7BB9718E" w14:textId="77777777" w:rsidR="00BD7BBB" w:rsidRDefault="00BD7BBB" w:rsidP="00077C3D">
      <w:r>
        <w:continuationSeparator/>
      </w:r>
    </w:p>
  </w:footnote>
  <w:footnote w:type="continuationNotice" w:id="1">
    <w:p w14:paraId="1C173A51" w14:textId="77777777" w:rsidR="00BD7BBB" w:rsidRDefault="00BD7BBB"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69C4" w14:textId="77777777" w:rsidR="00BD7BBB" w:rsidRDefault="00BD7BBB" w:rsidP="00A16576">
    <w:pPr>
      <w:pStyle w:val="Header"/>
      <w:ind w:left="-10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8605" w14:textId="77777777" w:rsidR="00BD7BBB" w:rsidRPr="00B05747" w:rsidRDefault="00BD7BBB" w:rsidP="00AA77DC">
    <w:pPr>
      <w:pStyle w:val="Header"/>
    </w:pPr>
    <w:r w:rsidRPr="00B05747">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3665C5C"/>
    <w:multiLevelType w:val="hybridMultilevel"/>
    <w:tmpl w:val="025CD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C6A27"/>
    <w:multiLevelType w:val="multilevel"/>
    <w:tmpl w:val="1B946B9E"/>
    <w:lvl w:ilvl="0">
      <w:start w:val="1"/>
      <w:numFmt w:val="decimal"/>
      <w:lvlText w:val="%1"/>
      <w:lvlJc w:val="left"/>
      <w:pPr>
        <w:ind w:left="1134" w:hanging="1134"/>
      </w:pPr>
      <w:rPr>
        <w:rFonts w:hint="default"/>
      </w:rPr>
    </w:lvl>
    <w:lvl w:ilvl="1">
      <w:start w:val="1"/>
      <w:numFmt w:val="decimal"/>
      <w:pStyle w:val="Heading3"/>
      <w:lvlText w:val="%1.%2"/>
      <w:lvlJc w:val="left"/>
      <w:pPr>
        <w:ind w:left="184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3058C1"/>
    <w:multiLevelType w:val="hybridMultilevel"/>
    <w:tmpl w:val="4288A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172A7"/>
    <w:multiLevelType w:val="hybridMultilevel"/>
    <w:tmpl w:val="930C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325B22"/>
    <w:multiLevelType w:val="hybridMultilevel"/>
    <w:tmpl w:val="E1DC6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BD12E7"/>
    <w:multiLevelType w:val="multilevel"/>
    <w:tmpl w:val="E2C4094E"/>
    <w:lvl w:ilvl="0">
      <w:start w:val="1"/>
      <w:numFmt w:val="bullet"/>
      <w:pStyle w:val="ListBullet"/>
      <w:lvlText w:val=""/>
      <w:lvlJc w:val="left"/>
      <w:pPr>
        <w:ind w:left="1077" w:hanging="360"/>
      </w:pPr>
      <w:rPr>
        <w:rFonts w:ascii="Symbol" w:hAnsi="Symbol" w:hint="default"/>
        <w:color w:val="264F90"/>
        <w:w w:val="100"/>
        <w:sz w:val="20"/>
        <w:szCs w:val="24"/>
      </w:rPr>
    </w:lvl>
    <w:lvl w:ilvl="1">
      <w:start w:val="1"/>
      <w:numFmt w:val="bullet"/>
      <w:lvlText w:val="•"/>
      <w:lvlJc w:val="left"/>
      <w:pPr>
        <w:tabs>
          <w:tab w:val="num" w:pos="2157"/>
        </w:tabs>
        <w:ind w:left="2517" w:hanging="360"/>
      </w:pPr>
      <w:rPr>
        <w:rFonts w:ascii="TheSansOffice" w:hAnsi="TheSansOffice" w:hint="default"/>
        <w:color w:val="0066CC"/>
      </w:rPr>
    </w:lvl>
    <w:lvl w:ilvl="2">
      <w:start w:val="1"/>
      <w:numFmt w:val="bullet"/>
      <w:lvlText w:val="•"/>
      <w:lvlJc w:val="left"/>
      <w:pPr>
        <w:tabs>
          <w:tab w:val="num" w:pos="2877"/>
        </w:tabs>
        <w:ind w:left="2877" w:hanging="360"/>
      </w:pPr>
      <w:rPr>
        <w:rFonts w:ascii="TheSansOffice" w:hAnsi="TheSansOffice" w:hint="default"/>
        <w:color w:val="0066CC"/>
      </w:rPr>
    </w:lvl>
    <w:lvl w:ilvl="3">
      <w:start w:val="1"/>
      <w:numFmt w:val="bullet"/>
      <w:lvlText w:val=""/>
      <w:lvlJc w:val="left"/>
      <w:pPr>
        <w:tabs>
          <w:tab w:val="num" w:pos="3597"/>
        </w:tabs>
        <w:ind w:left="3597" w:hanging="360"/>
      </w:pPr>
      <w:rPr>
        <w:rFonts w:ascii="Symbol" w:hAnsi="Symbol" w:hint="default"/>
      </w:rPr>
    </w:lvl>
    <w:lvl w:ilvl="4">
      <w:start w:val="1"/>
      <w:numFmt w:val="bullet"/>
      <w:lvlText w:val="o"/>
      <w:lvlJc w:val="left"/>
      <w:pPr>
        <w:tabs>
          <w:tab w:val="num" w:pos="4317"/>
        </w:tabs>
        <w:ind w:left="4317" w:hanging="360"/>
      </w:pPr>
      <w:rPr>
        <w:rFonts w:ascii="Courier New" w:hAnsi="Courier New" w:cs="Wingdings"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hAnsi="Symbol" w:hint="default"/>
      </w:rPr>
    </w:lvl>
    <w:lvl w:ilvl="7">
      <w:start w:val="1"/>
      <w:numFmt w:val="bullet"/>
      <w:lvlText w:val="o"/>
      <w:lvlJc w:val="left"/>
      <w:pPr>
        <w:tabs>
          <w:tab w:val="num" w:pos="6477"/>
        </w:tabs>
        <w:ind w:left="6477" w:hanging="360"/>
      </w:pPr>
      <w:rPr>
        <w:rFonts w:ascii="Courier New" w:hAnsi="Courier New" w:cs="Wingdings" w:hint="default"/>
      </w:rPr>
    </w:lvl>
    <w:lvl w:ilvl="8">
      <w:start w:val="1"/>
      <w:numFmt w:val="bullet"/>
      <w:lvlText w:val=""/>
      <w:lvlJc w:val="left"/>
      <w:pPr>
        <w:tabs>
          <w:tab w:val="num" w:pos="7197"/>
        </w:tabs>
        <w:ind w:left="7197" w:hanging="360"/>
      </w:pPr>
      <w:rPr>
        <w:rFonts w:ascii="Wingdings" w:hAnsi="Wingdings" w:hint="default"/>
      </w:rPr>
    </w:lvl>
  </w:abstractNum>
  <w:abstractNum w:abstractNumId="11" w15:restartNumberingAfterBreak="0">
    <w:nsid w:val="24DE1C3F"/>
    <w:multiLevelType w:val="hybridMultilevel"/>
    <w:tmpl w:val="C9660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11794E"/>
    <w:multiLevelType w:val="multilevel"/>
    <w:tmpl w:val="E5187C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F6784F"/>
    <w:multiLevelType w:val="hybridMultilevel"/>
    <w:tmpl w:val="5C8CE75A"/>
    <w:lvl w:ilvl="0" w:tplc="0C09000F">
      <w:start w:val="1"/>
      <w:numFmt w:val="decimal"/>
      <w:lvlText w:val="%1."/>
      <w:lvlJc w:val="left"/>
      <w:pPr>
        <w:ind w:left="502"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F95520"/>
    <w:multiLevelType w:val="hybridMultilevel"/>
    <w:tmpl w:val="EB9A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584C5E"/>
    <w:multiLevelType w:val="hybridMultilevel"/>
    <w:tmpl w:val="FECA4D08"/>
    <w:lvl w:ilvl="0" w:tplc="0C090001">
      <w:start w:val="1"/>
      <w:numFmt w:val="bullet"/>
      <w:lvlText w:val=""/>
      <w:lvlJc w:val="left"/>
      <w:pPr>
        <w:ind w:left="994" w:hanging="360"/>
      </w:pPr>
      <w:rPr>
        <w:rFonts w:ascii="Symbol" w:hAnsi="Symbol" w:hint="default"/>
      </w:rPr>
    </w:lvl>
    <w:lvl w:ilvl="1" w:tplc="0C090001">
      <w:start w:val="1"/>
      <w:numFmt w:val="bullet"/>
      <w:lvlText w:val=""/>
      <w:lvlJc w:val="left"/>
      <w:pPr>
        <w:ind w:left="1714" w:hanging="360"/>
      </w:pPr>
      <w:rPr>
        <w:rFonts w:ascii="Symbol" w:hAnsi="Symbol" w:hint="default"/>
      </w:r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7" w15:restartNumberingAfterBreak="0">
    <w:nsid w:val="3D743901"/>
    <w:multiLevelType w:val="hybridMultilevel"/>
    <w:tmpl w:val="42B4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54A9E"/>
    <w:multiLevelType w:val="hybridMultilevel"/>
    <w:tmpl w:val="9C24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B5E8F"/>
    <w:multiLevelType w:val="hybridMultilevel"/>
    <w:tmpl w:val="AF1E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62F34"/>
    <w:multiLevelType w:val="hybridMultilevel"/>
    <w:tmpl w:val="3066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9476F"/>
    <w:multiLevelType w:val="hybridMultilevel"/>
    <w:tmpl w:val="8104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D5F6E"/>
    <w:multiLevelType w:val="hybridMultilevel"/>
    <w:tmpl w:val="81B45CE4"/>
    <w:lvl w:ilvl="0" w:tplc="D9E85C68">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FCD14EC"/>
    <w:multiLevelType w:val="hybridMultilevel"/>
    <w:tmpl w:val="3D2063E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0445DA"/>
    <w:multiLevelType w:val="hybridMultilevel"/>
    <w:tmpl w:val="217E5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C851FD"/>
    <w:multiLevelType w:val="hybridMultilevel"/>
    <w:tmpl w:val="39C6D1D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B057438"/>
    <w:multiLevelType w:val="multilevel"/>
    <w:tmpl w:val="15A48500"/>
    <w:lvl w:ilvl="0">
      <w:start w:val="1"/>
      <w:numFmt w:val="decimal"/>
      <w:pStyle w:val="ListNumber"/>
      <w:lvlText w:val="%1"/>
      <w:lvlJc w:val="left"/>
      <w:pPr>
        <w:ind w:left="357" w:hanging="357"/>
      </w:pPr>
      <w:rPr>
        <w:rFonts w:hint="default"/>
        <w:color w:val="264F90"/>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411C54"/>
    <w:multiLevelType w:val="hybridMultilevel"/>
    <w:tmpl w:val="16F2B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0A7698"/>
    <w:multiLevelType w:val="hybridMultilevel"/>
    <w:tmpl w:val="B84487D2"/>
    <w:lvl w:ilvl="0" w:tplc="D9E85C68">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5"/>
  </w:num>
  <w:num w:numId="4">
    <w:abstractNumId w:val="19"/>
  </w:num>
  <w:num w:numId="5">
    <w:abstractNumId w:val="31"/>
  </w:num>
  <w:num w:numId="6">
    <w:abstractNumId w:val="29"/>
  </w:num>
  <w:num w:numId="7">
    <w:abstractNumId w:val="10"/>
  </w:num>
  <w:num w:numId="8">
    <w:abstractNumId w:val="6"/>
  </w:num>
  <w:num w:numId="9">
    <w:abstractNumId w:val="4"/>
  </w:num>
  <w:num w:numId="10">
    <w:abstractNumId w:val="4"/>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78"/>
    </w:lvlOverride>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5"/>
  </w:num>
  <w:num w:numId="20">
    <w:abstractNumId w:val="7"/>
  </w:num>
  <w:num w:numId="21">
    <w:abstractNumId w:val="10"/>
  </w:num>
  <w:num w:numId="22">
    <w:abstractNumId w:val="1"/>
  </w:num>
  <w:num w:numId="23">
    <w:abstractNumId w:val="14"/>
  </w:num>
  <w:num w:numId="24">
    <w:abstractNumId w:val="8"/>
  </w:num>
  <w:num w:numId="25">
    <w:abstractNumId w:val="21"/>
  </w:num>
  <w:num w:numId="26">
    <w:abstractNumId w:val="6"/>
  </w:num>
  <w:num w:numId="27">
    <w:abstractNumId w:val="6"/>
  </w:num>
  <w:num w:numId="28">
    <w:abstractNumId w:val="30"/>
  </w:num>
  <w:num w:numId="29">
    <w:abstractNumId w:val="23"/>
  </w:num>
  <w:num w:numId="30">
    <w:abstractNumId w:val="10"/>
  </w:num>
  <w:num w:numId="31">
    <w:abstractNumId w:val="10"/>
  </w:num>
  <w:num w:numId="32">
    <w:abstractNumId w:val="10"/>
  </w:num>
  <w:num w:numId="33">
    <w:abstractNumId w:val="10"/>
  </w:num>
  <w:num w:numId="34">
    <w:abstractNumId w:val="6"/>
  </w:num>
  <w:num w:numId="35">
    <w:abstractNumId w:val="11"/>
  </w:num>
  <w:num w:numId="36">
    <w:abstractNumId w:val="18"/>
  </w:num>
  <w:num w:numId="37">
    <w:abstractNumId w:val="10"/>
  </w:num>
  <w:num w:numId="38">
    <w:abstractNumId w:val="10"/>
  </w:num>
  <w:num w:numId="39">
    <w:abstractNumId w:val="10"/>
  </w:num>
  <w:num w:numId="40">
    <w:abstractNumId w:val="22"/>
  </w:num>
  <w:num w:numId="41">
    <w:abstractNumId w:val="10"/>
  </w:num>
  <w:num w:numId="42">
    <w:abstractNumId w:val="10"/>
  </w:num>
  <w:num w:numId="43">
    <w:abstractNumId w:val="10"/>
  </w:num>
  <w:num w:numId="44">
    <w:abstractNumId w:val="10"/>
  </w:num>
  <w:num w:numId="45">
    <w:abstractNumId w:val="6"/>
  </w:num>
  <w:num w:numId="46">
    <w:abstractNumId w:val="6"/>
  </w:num>
  <w:num w:numId="47">
    <w:abstractNumId w:val="6"/>
  </w:num>
  <w:num w:numId="48">
    <w:abstractNumId w:val="6"/>
  </w:num>
  <w:num w:numId="49">
    <w:abstractNumId w:val="6"/>
  </w:num>
  <w:num w:numId="50">
    <w:abstractNumId w:val="6"/>
  </w:num>
  <w:num w:numId="51">
    <w:abstractNumId w:val="10"/>
  </w:num>
  <w:num w:numId="52">
    <w:abstractNumId w:val="10"/>
  </w:num>
  <w:num w:numId="53">
    <w:abstractNumId w:val="6"/>
  </w:num>
  <w:num w:numId="54">
    <w:abstractNumId w:val="6"/>
  </w:num>
  <w:num w:numId="55">
    <w:abstractNumId w:val="10"/>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24"/>
  </w:num>
  <w:num w:numId="59">
    <w:abstractNumId w:val="17"/>
  </w:num>
  <w:num w:numId="60">
    <w:abstractNumId w:val="16"/>
  </w:num>
  <w:num w:numId="61">
    <w:abstractNumId w:val="28"/>
  </w:num>
  <w:num w:numId="62">
    <w:abstractNumId w:val="5"/>
  </w:num>
  <w:num w:numId="63">
    <w:abstractNumId w:val="13"/>
  </w:num>
  <w:num w:numId="6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56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265"/>
    <w:rsid w:val="000015A0"/>
    <w:rsid w:val="00004040"/>
    <w:rsid w:val="00005D85"/>
    <w:rsid w:val="00005E68"/>
    <w:rsid w:val="000071CC"/>
    <w:rsid w:val="00010CF8"/>
    <w:rsid w:val="00011BAF"/>
    <w:rsid w:val="000151B6"/>
    <w:rsid w:val="00016AC5"/>
    <w:rsid w:val="00016E51"/>
    <w:rsid w:val="00017503"/>
    <w:rsid w:val="000207D9"/>
    <w:rsid w:val="00022DAF"/>
    <w:rsid w:val="0002331D"/>
    <w:rsid w:val="00024C55"/>
    <w:rsid w:val="00024F56"/>
    <w:rsid w:val="000259D8"/>
    <w:rsid w:val="0003165D"/>
    <w:rsid w:val="00032B55"/>
    <w:rsid w:val="00034C14"/>
    <w:rsid w:val="00036461"/>
    <w:rsid w:val="00036E65"/>
    <w:rsid w:val="00036F32"/>
    <w:rsid w:val="00037767"/>
    <w:rsid w:val="000409BC"/>
    <w:rsid w:val="00042438"/>
    <w:rsid w:val="00044DC0"/>
    <w:rsid w:val="00044EF8"/>
    <w:rsid w:val="000475EA"/>
    <w:rsid w:val="0005166B"/>
    <w:rsid w:val="000550C1"/>
    <w:rsid w:val="000553F2"/>
    <w:rsid w:val="00056B33"/>
    <w:rsid w:val="00056BDB"/>
    <w:rsid w:val="00060AD3"/>
    <w:rsid w:val="000624DD"/>
    <w:rsid w:val="00065F24"/>
    <w:rsid w:val="00067513"/>
    <w:rsid w:val="00067AAA"/>
    <w:rsid w:val="00071E45"/>
    <w:rsid w:val="000741DE"/>
    <w:rsid w:val="00074329"/>
    <w:rsid w:val="0007507B"/>
    <w:rsid w:val="00075BF8"/>
    <w:rsid w:val="00075EF9"/>
    <w:rsid w:val="00077C3D"/>
    <w:rsid w:val="000805C4"/>
    <w:rsid w:val="0008289E"/>
    <w:rsid w:val="000833DF"/>
    <w:rsid w:val="00083CC7"/>
    <w:rsid w:val="00084034"/>
    <w:rsid w:val="00084CF0"/>
    <w:rsid w:val="00085642"/>
    <w:rsid w:val="0008697C"/>
    <w:rsid w:val="00086C45"/>
    <w:rsid w:val="00086F82"/>
    <w:rsid w:val="00087BB1"/>
    <w:rsid w:val="000944AB"/>
    <w:rsid w:val="0009550C"/>
    <w:rsid w:val="000956D2"/>
    <w:rsid w:val="00095F93"/>
    <w:rsid w:val="0009647A"/>
    <w:rsid w:val="00096575"/>
    <w:rsid w:val="000A2FCB"/>
    <w:rsid w:val="000A4490"/>
    <w:rsid w:val="000A5461"/>
    <w:rsid w:val="000A581B"/>
    <w:rsid w:val="000B1991"/>
    <w:rsid w:val="000B2656"/>
    <w:rsid w:val="000B2DAA"/>
    <w:rsid w:val="000B422F"/>
    <w:rsid w:val="000B565A"/>
    <w:rsid w:val="000B597B"/>
    <w:rsid w:val="000B7C0B"/>
    <w:rsid w:val="000C07C6"/>
    <w:rsid w:val="000C31F3"/>
    <w:rsid w:val="000C3718"/>
    <w:rsid w:val="000C4E64"/>
    <w:rsid w:val="000C5F08"/>
    <w:rsid w:val="000D0903"/>
    <w:rsid w:val="000D1F5F"/>
    <w:rsid w:val="000D2594"/>
    <w:rsid w:val="000D2899"/>
    <w:rsid w:val="000D3A3D"/>
    <w:rsid w:val="000D55B0"/>
    <w:rsid w:val="000D5DE4"/>
    <w:rsid w:val="000D6D35"/>
    <w:rsid w:val="000E01C8"/>
    <w:rsid w:val="000E1BBA"/>
    <w:rsid w:val="000E208C"/>
    <w:rsid w:val="000E380B"/>
    <w:rsid w:val="000E4061"/>
    <w:rsid w:val="000E4CD5"/>
    <w:rsid w:val="000E4CF4"/>
    <w:rsid w:val="000E620A"/>
    <w:rsid w:val="000E62F4"/>
    <w:rsid w:val="000E70D4"/>
    <w:rsid w:val="000F1BE7"/>
    <w:rsid w:val="000F304F"/>
    <w:rsid w:val="000F7174"/>
    <w:rsid w:val="00100F07"/>
    <w:rsid w:val="00101F02"/>
    <w:rsid w:val="0010200A"/>
    <w:rsid w:val="00102271"/>
    <w:rsid w:val="00103E5C"/>
    <w:rsid w:val="00104854"/>
    <w:rsid w:val="00106980"/>
    <w:rsid w:val="00110DF4"/>
    <w:rsid w:val="00111506"/>
    <w:rsid w:val="00112457"/>
    <w:rsid w:val="00113748"/>
    <w:rsid w:val="00113B92"/>
    <w:rsid w:val="00115C6B"/>
    <w:rsid w:val="00122B54"/>
    <w:rsid w:val="0012305A"/>
    <w:rsid w:val="001248DE"/>
    <w:rsid w:val="00127536"/>
    <w:rsid w:val="00130554"/>
    <w:rsid w:val="001315FB"/>
    <w:rsid w:val="001323A7"/>
    <w:rsid w:val="001331C8"/>
    <w:rsid w:val="001338BE"/>
    <w:rsid w:val="0013514F"/>
    <w:rsid w:val="00135C77"/>
    <w:rsid w:val="00135F85"/>
    <w:rsid w:val="00137190"/>
    <w:rsid w:val="0013734A"/>
    <w:rsid w:val="00137994"/>
    <w:rsid w:val="00141149"/>
    <w:rsid w:val="00144380"/>
    <w:rsid w:val="001452A7"/>
    <w:rsid w:val="001511C6"/>
    <w:rsid w:val="00151EFC"/>
    <w:rsid w:val="001534F4"/>
    <w:rsid w:val="001620E1"/>
    <w:rsid w:val="0016247B"/>
    <w:rsid w:val="001670DB"/>
    <w:rsid w:val="00170E0A"/>
    <w:rsid w:val="00172F7F"/>
    <w:rsid w:val="00173E3E"/>
    <w:rsid w:val="0017423B"/>
    <w:rsid w:val="00176B0B"/>
    <w:rsid w:val="00177311"/>
    <w:rsid w:val="001806DA"/>
    <w:rsid w:val="00180B0E"/>
    <w:rsid w:val="0018115A"/>
    <w:rsid w:val="001817F4"/>
    <w:rsid w:val="00182BD3"/>
    <w:rsid w:val="001832EC"/>
    <w:rsid w:val="0018511E"/>
    <w:rsid w:val="00186225"/>
    <w:rsid w:val="001867EC"/>
    <w:rsid w:val="0018722E"/>
    <w:rsid w:val="001875DA"/>
    <w:rsid w:val="00187CC8"/>
    <w:rsid w:val="001907F9"/>
    <w:rsid w:val="001909B2"/>
    <w:rsid w:val="00192449"/>
    <w:rsid w:val="00192D1D"/>
    <w:rsid w:val="00193926"/>
    <w:rsid w:val="001948A9"/>
    <w:rsid w:val="00194ACD"/>
    <w:rsid w:val="001953CC"/>
    <w:rsid w:val="001956C5"/>
    <w:rsid w:val="00195BF5"/>
    <w:rsid w:val="001A00A9"/>
    <w:rsid w:val="001A02EC"/>
    <w:rsid w:val="001A20AF"/>
    <w:rsid w:val="001A5D9B"/>
    <w:rsid w:val="001A6862"/>
    <w:rsid w:val="001B0EC4"/>
    <w:rsid w:val="001B1C0B"/>
    <w:rsid w:val="001B2A5D"/>
    <w:rsid w:val="001B43D0"/>
    <w:rsid w:val="001B45F2"/>
    <w:rsid w:val="001B47A3"/>
    <w:rsid w:val="001B527B"/>
    <w:rsid w:val="001C1B5B"/>
    <w:rsid w:val="001C2DF3"/>
    <w:rsid w:val="001C4FBA"/>
    <w:rsid w:val="001C53D3"/>
    <w:rsid w:val="001C6ACC"/>
    <w:rsid w:val="001C7328"/>
    <w:rsid w:val="001D1782"/>
    <w:rsid w:val="001D201F"/>
    <w:rsid w:val="001D2FBB"/>
    <w:rsid w:val="001D598D"/>
    <w:rsid w:val="001E0D9F"/>
    <w:rsid w:val="001E3EB8"/>
    <w:rsid w:val="001E5225"/>
    <w:rsid w:val="001F0099"/>
    <w:rsid w:val="001F1AA8"/>
    <w:rsid w:val="001F24BD"/>
    <w:rsid w:val="001F2846"/>
    <w:rsid w:val="001F3068"/>
    <w:rsid w:val="001F32A5"/>
    <w:rsid w:val="00200152"/>
    <w:rsid w:val="00201CD8"/>
    <w:rsid w:val="00202DFC"/>
    <w:rsid w:val="00203369"/>
    <w:rsid w:val="0020438B"/>
    <w:rsid w:val="00205067"/>
    <w:rsid w:val="002067C9"/>
    <w:rsid w:val="00207820"/>
    <w:rsid w:val="00211AB8"/>
    <w:rsid w:val="00211D98"/>
    <w:rsid w:val="00212C01"/>
    <w:rsid w:val="00216A89"/>
    <w:rsid w:val="00216CA3"/>
    <w:rsid w:val="00217440"/>
    <w:rsid w:val="00221230"/>
    <w:rsid w:val="00222145"/>
    <w:rsid w:val="00222C72"/>
    <w:rsid w:val="002245BE"/>
    <w:rsid w:val="002257B1"/>
    <w:rsid w:val="00226A9A"/>
    <w:rsid w:val="00227080"/>
    <w:rsid w:val="00227D98"/>
    <w:rsid w:val="0023055D"/>
    <w:rsid w:val="00230C07"/>
    <w:rsid w:val="00235894"/>
    <w:rsid w:val="00235DC5"/>
    <w:rsid w:val="00236D85"/>
    <w:rsid w:val="00242EEE"/>
    <w:rsid w:val="00244018"/>
    <w:rsid w:val="002442FE"/>
    <w:rsid w:val="00245131"/>
    <w:rsid w:val="00245C4E"/>
    <w:rsid w:val="00250CF5"/>
    <w:rsid w:val="00251B42"/>
    <w:rsid w:val="0025217F"/>
    <w:rsid w:val="00254FF2"/>
    <w:rsid w:val="00255666"/>
    <w:rsid w:val="002561D9"/>
    <w:rsid w:val="00260AAB"/>
    <w:rsid w:val="002611CF"/>
    <w:rsid w:val="002615E5"/>
    <w:rsid w:val="002618D4"/>
    <w:rsid w:val="002619F0"/>
    <w:rsid w:val="00261D7F"/>
    <w:rsid w:val="00264DC2"/>
    <w:rsid w:val="002656D9"/>
    <w:rsid w:val="00265B6E"/>
    <w:rsid w:val="00266E53"/>
    <w:rsid w:val="0026738F"/>
    <w:rsid w:val="00270215"/>
    <w:rsid w:val="002712B3"/>
    <w:rsid w:val="002722E1"/>
    <w:rsid w:val="002730DC"/>
    <w:rsid w:val="00273878"/>
    <w:rsid w:val="002766B1"/>
    <w:rsid w:val="00276D9D"/>
    <w:rsid w:val="00282312"/>
    <w:rsid w:val="00282496"/>
    <w:rsid w:val="00282ABC"/>
    <w:rsid w:val="0028417F"/>
    <w:rsid w:val="00287AC7"/>
    <w:rsid w:val="00290F12"/>
    <w:rsid w:val="0029258B"/>
    <w:rsid w:val="00292F8A"/>
    <w:rsid w:val="00293871"/>
    <w:rsid w:val="00294890"/>
    <w:rsid w:val="00294E46"/>
    <w:rsid w:val="00294F98"/>
    <w:rsid w:val="00295FD6"/>
    <w:rsid w:val="00296AC5"/>
    <w:rsid w:val="00297C9D"/>
    <w:rsid w:val="002A1875"/>
    <w:rsid w:val="002A1C6B"/>
    <w:rsid w:val="002A2D31"/>
    <w:rsid w:val="002A3E56"/>
    <w:rsid w:val="002A51EB"/>
    <w:rsid w:val="002A6142"/>
    <w:rsid w:val="002A6C6D"/>
    <w:rsid w:val="002B0002"/>
    <w:rsid w:val="002B0682"/>
    <w:rsid w:val="002B15E4"/>
    <w:rsid w:val="002B25AA"/>
    <w:rsid w:val="002B491E"/>
    <w:rsid w:val="002B51A9"/>
    <w:rsid w:val="002C00A0"/>
    <w:rsid w:val="002C0A35"/>
    <w:rsid w:val="002C14B0"/>
    <w:rsid w:val="002C2142"/>
    <w:rsid w:val="002C471C"/>
    <w:rsid w:val="002C621C"/>
    <w:rsid w:val="002C7BD3"/>
    <w:rsid w:val="002C7C21"/>
    <w:rsid w:val="002D0551"/>
    <w:rsid w:val="002D0F24"/>
    <w:rsid w:val="002D39AD"/>
    <w:rsid w:val="002D6748"/>
    <w:rsid w:val="002D720E"/>
    <w:rsid w:val="002E167A"/>
    <w:rsid w:val="002E1CD5"/>
    <w:rsid w:val="002E2BEC"/>
    <w:rsid w:val="002E3A5A"/>
    <w:rsid w:val="002E3CA8"/>
    <w:rsid w:val="002E5556"/>
    <w:rsid w:val="002E6668"/>
    <w:rsid w:val="002E7306"/>
    <w:rsid w:val="002F28CA"/>
    <w:rsid w:val="002F5B6C"/>
    <w:rsid w:val="002F65BC"/>
    <w:rsid w:val="002F71EC"/>
    <w:rsid w:val="003001C7"/>
    <w:rsid w:val="00300D1E"/>
    <w:rsid w:val="0030599B"/>
    <w:rsid w:val="00313041"/>
    <w:rsid w:val="00313FA2"/>
    <w:rsid w:val="00314F07"/>
    <w:rsid w:val="00317DA2"/>
    <w:rsid w:val="0032051D"/>
    <w:rsid w:val="00320F20"/>
    <w:rsid w:val="003211B4"/>
    <w:rsid w:val="00322126"/>
    <w:rsid w:val="0032256A"/>
    <w:rsid w:val="0032660A"/>
    <w:rsid w:val="00332F58"/>
    <w:rsid w:val="00335908"/>
    <w:rsid w:val="00335B3C"/>
    <w:rsid w:val="003360B6"/>
    <w:rsid w:val="0033741C"/>
    <w:rsid w:val="00337511"/>
    <w:rsid w:val="0034060B"/>
    <w:rsid w:val="00341D55"/>
    <w:rsid w:val="00345878"/>
    <w:rsid w:val="00345ACE"/>
    <w:rsid w:val="0035059F"/>
    <w:rsid w:val="00353428"/>
    <w:rsid w:val="00353CBF"/>
    <w:rsid w:val="00354604"/>
    <w:rsid w:val="003549A0"/>
    <w:rsid w:val="003552BD"/>
    <w:rsid w:val="003560E1"/>
    <w:rsid w:val="00356ED2"/>
    <w:rsid w:val="0035726D"/>
    <w:rsid w:val="003576AB"/>
    <w:rsid w:val="00360F98"/>
    <w:rsid w:val="0036634C"/>
    <w:rsid w:val="00366601"/>
    <w:rsid w:val="00367BCF"/>
    <w:rsid w:val="00370452"/>
    <w:rsid w:val="003771E4"/>
    <w:rsid w:val="00383297"/>
    <w:rsid w:val="00383A3A"/>
    <w:rsid w:val="003871B6"/>
    <w:rsid w:val="003903AE"/>
    <w:rsid w:val="00390DF0"/>
    <w:rsid w:val="00391218"/>
    <w:rsid w:val="0039610D"/>
    <w:rsid w:val="00396D05"/>
    <w:rsid w:val="003A0BCC"/>
    <w:rsid w:val="003A1AB2"/>
    <w:rsid w:val="003A1BE2"/>
    <w:rsid w:val="003A281B"/>
    <w:rsid w:val="003A2D7C"/>
    <w:rsid w:val="003A379E"/>
    <w:rsid w:val="003A3B3F"/>
    <w:rsid w:val="003A48C0"/>
    <w:rsid w:val="003A496D"/>
    <w:rsid w:val="003A4A83"/>
    <w:rsid w:val="003A5D94"/>
    <w:rsid w:val="003A5E82"/>
    <w:rsid w:val="003A77AD"/>
    <w:rsid w:val="003A79AD"/>
    <w:rsid w:val="003B082B"/>
    <w:rsid w:val="003B29BA"/>
    <w:rsid w:val="003B3F0C"/>
    <w:rsid w:val="003B5247"/>
    <w:rsid w:val="003B6AE9"/>
    <w:rsid w:val="003C280B"/>
    <w:rsid w:val="003C2AB0"/>
    <w:rsid w:val="003C30E5"/>
    <w:rsid w:val="003C3144"/>
    <w:rsid w:val="003C451C"/>
    <w:rsid w:val="003C5D0A"/>
    <w:rsid w:val="003C6EA3"/>
    <w:rsid w:val="003D2580"/>
    <w:rsid w:val="003D29F2"/>
    <w:rsid w:val="003D2D67"/>
    <w:rsid w:val="003D33D3"/>
    <w:rsid w:val="003D378D"/>
    <w:rsid w:val="003D3AE8"/>
    <w:rsid w:val="003D635D"/>
    <w:rsid w:val="003D7548"/>
    <w:rsid w:val="003D7F5C"/>
    <w:rsid w:val="003E0C6C"/>
    <w:rsid w:val="003E310D"/>
    <w:rsid w:val="003E339B"/>
    <w:rsid w:val="003E38D5"/>
    <w:rsid w:val="003E639F"/>
    <w:rsid w:val="003E6566"/>
    <w:rsid w:val="003E7B56"/>
    <w:rsid w:val="003F0BEC"/>
    <w:rsid w:val="003F1BED"/>
    <w:rsid w:val="003F2E3E"/>
    <w:rsid w:val="003F3392"/>
    <w:rsid w:val="003F5453"/>
    <w:rsid w:val="003F6680"/>
    <w:rsid w:val="003F7C9E"/>
    <w:rsid w:val="00401EC2"/>
    <w:rsid w:val="00402492"/>
    <w:rsid w:val="00404206"/>
    <w:rsid w:val="00405D85"/>
    <w:rsid w:val="00407403"/>
    <w:rsid w:val="004108DC"/>
    <w:rsid w:val="004131EC"/>
    <w:rsid w:val="00413726"/>
    <w:rsid w:val="00416A66"/>
    <w:rsid w:val="00420017"/>
    <w:rsid w:val="004234A1"/>
    <w:rsid w:val="00425A1A"/>
    <w:rsid w:val="00426F7E"/>
    <w:rsid w:val="00427819"/>
    <w:rsid w:val="00430ADC"/>
    <w:rsid w:val="00430D2E"/>
    <w:rsid w:val="0043329C"/>
    <w:rsid w:val="00437174"/>
    <w:rsid w:val="00437CDA"/>
    <w:rsid w:val="00441195"/>
    <w:rsid w:val="00442420"/>
    <w:rsid w:val="004436AA"/>
    <w:rsid w:val="00447836"/>
    <w:rsid w:val="00451F20"/>
    <w:rsid w:val="00452948"/>
    <w:rsid w:val="00453E77"/>
    <w:rsid w:val="00453F62"/>
    <w:rsid w:val="004552D7"/>
    <w:rsid w:val="00456F2C"/>
    <w:rsid w:val="00457894"/>
    <w:rsid w:val="00464B23"/>
    <w:rsid w:val="0046574F"/>
    <w:rsid w:val="004678C6"/>
    <w:rsid w:val="004714FC"/>
    <w:rsid w:val="004746E7"/>
    <w:rsid w:val="00476833"/>
    <w:rsid w:val="00480CC8"/>
    <w:rsid w:val="00481321"/>
    <w:rsid w:val="00483B18"/>
    <w:rsid w:val="00483E9F"/>
    <w:rsid w:val="004855A0"/>
    <w:rsid w:val="00485EEC"/>
    <w:rsid w:val="00487254"/>
    <w:rsid w:val="004918B1"/>
    <w:rsid w:val="00492077"/>
    <w:rsid w:val="004921DE"/>
    <w:rsid w:val="00492716"/>
    <w:rsid w:val="004927C4"/>
    <w:rsid w:val="00492E66"/>
    <w:rsid w:val="00495971"/>
    <w:rsid w:val="00495B49"/>
    <w:rsid w:val="00496388"/>
    <w:rsid w:val="00496FF5"/>
    <w:rsid w:val="00497AEC"/>
    <w:rsid w:val="004A0CFD"/>
    <w:rsid w:val="004A169C"/>
    <w:rsid w:val="004A1D60"/>
    <w:rsid w:val="004A238A"/>
    <w:rsid w:val="004B4BC6"/>
    <w:rsid w:val="004B7669"/>
    <w:rsid w:val="004C1646"/>
    <w:rsid w:val="004C1C42"/>
    <w:rsid w:val="004C1DC0"/>
    <w:rsid w:val="004C2E32"/>
    <w:rsid w:val="004C368D"/>
    <w:rsid w:val="004C4D0B"/>
    <w:rsid w:val="004C567B"/>
    <w:rsid w:val="004C589F"/>
    <w:rsid w:val="004D2213"/>
    <w:rsid w:val="004D3809"/>
    <w:rsid w:val="004D3CB6"/>
    <w:rsid w:val="004D4D5C"/>
    <w:rsid w:val="004D5BB6"/>
    <w:rsid w:val="004D61B0"/>
    <w:rsid w:val="004D6A7F"/>
    <w:rsid w:val="004E0B0A"/>
    <w:rsid w:val="004E31D8"/>
    <w:rsid w:val="004E3208"/>
    <w:rsid w:val="004E4327"/>
    <w:rsid w:val="004E5976"/>
    <w:rsid w:val="004F05BB"/>
    <w:rsid w:val="004F0DFB"/>
    <w:rsid w:val="004F17FA"/>
    <w:rsid w:val="004F1925"/>
    <w:rsid w:val="004F2FAF"/>
    <w:rsid w:val="004F3523"/>
    <w:rsid w:val="004F4C5B"/>
    <w:rsid w:val="004F5098"/>
    <w:rsid w:val="004F5CD9"/>
    <w:rsid w:val="004F76F0"/>
    <w:rsid w:val="00501068"/>
    <w:rsid w:val="00501C2D"/>
    <w:rsid w:val="00501C36"/>
    <w:rsid w:val="00502469"/>
    <w:rsid w:val="00502558"/>
    <w:rsid w:val="00510577"/>
    <w:rsid w:val="00512453"/>
    <w:rsid w:val="00517B97"/>
    <w:rsid w:val="00520EAC"/>
    <w:rsid w:val="005224BF"/>
    <w:rsid w:val="005242BA"/>
    <w:rsid w:val="005258F9"/>
    <w:rsid w:val="00526928"/>
    <w:rsid w:val="005277BC"/>
    <w:rsid w:val="005325ED"/>
    <w:rsid w:val="0053262C"/>
    <w:rsid w:val="00534248"/>
    <w:rsid w:val="00534B4C"/>
    <w:rsid w:val="00535DC6"/>
    <w:rsid w:val="005370E7"/>
    <w:rsid w:val="0054009F"/>
    <w:rsid w:val="00540EF5"/>
    <w:rsid w:val="00540F64"/>
    <w:rsid w:val="0054403B"/>
    <w:rsid w:val="0054435D"/>
    <w:rsid w:val="00544899"/>
    <w:rsid w:val="0054620D"/>
    <w:rsid w:val="0054742B"/>
    <w:rsid w:val="0054745E"/>
    <w:rsid w:val="00550AE2"/>
    <w:rsid w:val="00555308"/>
    <w:rsid w:val="00557E0C"/>
    <w:rsid w:val="005622F8"/>
    <w:rsid w:val="005626C1"/>
    <w:rsid w:val="005630D4"/>
    <w:rsid w:val="005632D8"/>
    <w:rsid w:val="005638E1"/>
    <w:rsid w:val="0056527E"/>
    <w:rsid w:val="005716C1"/>
    <w:rsid w:val="00571845"/>
    <w:rsid w:val="0058038F"/>
    <w:rsid w:val="005817B1"/>
    <w:rsid w:val="005821FE"/>
    <w:rsid w:val="0058223D"/>
    <w:rsid w:val="00583564"/>
    <w:rsid w:val="00583D45"/>
    <w:rsid w:val="00583F61"/>
    <w:rsid w:val="00584325"/>
    <w:rsid w:val="0058639D"/>
    <w:rsid w:val="005874BB"/>
    <w:rsid w:val="00590D90"/>
    <w:rsid w:val="0059105F"/>
    <w:rsid w:val="00591BA0"/>
    <w:rsid w:val="005923CA"/>
    <w:rsid w:val="00592DF7"/>
    <w:rsid w:val="005930A4"/>
    <w:rsid w:val="00595328"/>
    <w:rsid w:val="00597881"/>
    <w:rsid w:val="005A148F"/>
    <w:rsid w:val="005A3641"/>
    <w:rsid w:val="005A38E6"/>
    <w:rsid w:val="005A4714"/>
    <w:rsid w:val="005A5E9D"/>
    <w:rsid w:val="005A670D"/>
    <w:rsid w:val="005A7550"/>
    <w:rsid w:val="005B13F6"/>
    <w:rsid w:val="005B1963"/>
    <w:rsid w:val="005B1FBD"/>
    <w:rsid w:val="005B3680"/>
    <w:rsid w:val="005B4148"/>
    <w:rsid w:val="005B4ADF"/>
    <w:rsid w:val="005B58B0"/>
    <w:rsid w:val="005B72F4"/>
    <w:rsid w:val="005B7D70"/>
    <w:rsid w:val="005C0699"/>
    <w:rsid w:val="005C09CB"/>
    <w:rsid w:val="005C1BFA"/>
    <w:rsid w:val="005C1E4D"/>
    <w:rsid w:val="005C2EDB"/>
    <w:rsid w:val="005C4532"/>
    <w:rsid w:val="005D11BE"/>
    <w:rsid w:val="005D3B62"/>
    <w:rsid w:val="005D44B5"/>
    <w:rsid w:val="005D4BFC"/>
    <w:rsid w:val="005D5174"/>
    <w:rsid w:val="005D557E"/>
    <w:rsid w:val="005D6516"/>
    <w:rsid w:val="005E196C"/>
    <w:rsid w:val="005E1B98"/>
    <w:rsid w:val="005E3347"/>
    <w:rsid w:val="005E416E"/>
    <w:rsid w:val="005E5C46"/>
    <w:rsid w:val="005E5E12"/>
    <w:rsid w:val="005E6257"/>
    <w:rsid w:val="005E693E"/>
    <w:rsid w:val="005E774A"/>
    <w:rsid w:val="005F1080"/>
    <w:rsid w:val="005F1F5A"/>
    <w:rsid w:val="005F2E39"/>
    <w:rsid w:val="005F3A79"/>
    <w:rsid w:val="005F3DA1"/>
    <w:rsid w:val="005F480E"/>
    <w:rsid w:val="005F48E9"/>
    <w:rsid w:val="005F7B45"/>
    <w:rsid w:val="00603548"/>
    <w:rsid w:val="00604C68"/>
    <w:rsid w:val="0060558A"/>
    <w:rsid w:val="0060785D"/>
    <w:rsid w:val="00610C17"/>
    <w:rsid w:val="00610DAB"/>
    <w:rsid w:val="00611003"/>
    <w:rsid w:val="0061167C"/>
    <w:rsid w:val="00612396"/>
    <w:rsid w:val="006126D0"/>
    <w:rsid w:val="00613A50"/>
    <w:rsid w:val="00613C4F"/>
    <w:rsid w:val="00613CBB"/>
    <w:rsid w:val="0061410C"/>
    <w:rsid w:val="006154E2"/>
    <w:rsid w:val="0061673A"/>
    <w:rsid w:val="00617411"/>
    <w:rsid w:val="00617680"/>
    <w:rsid w:val="00620033"/>
    <w:rsid w:val="00621EE2"/>
    <w:rsid w:val="0062275D"/>
    <w:rsid w:val="00624BCA"/>
    <w:rsid w:val="00626B4F"/>
    <w:rsid w:val="00630E68"/>
    <w:rsid w:val="00633D80"/>
    <w:rsid w:val="00635E8B"/>
    <w:rsid w:val="00641B03"/>
    <w:rsid w:val="0064423D"/>
    <w:rsid w:val="00645360"/>
    <w:rsid w:val="00646242"/>
    <w:rsid w:val="00646E26"/>
    <w:rsid w:val="00651083"/>
    <w:rsid w:val="0065161E"/>
    <w:rsid w:val="006517D1"/>
    <w:rsid w:val="00653DCB"/>
    <w:rsid w:val="006544BC"/>
    <w:rsid w:val="00654D78"/>
    <w:rsid w:val="006560C0"/>
    <w:rsid w:val="00657CB0"/>
    <w:rsid w:val="00660DED"/>
    <w:rsid w:val="00661906"/>
    <w:rsid w:val="00662CAB"/>
    <w:rsid w:val="00664C5F"/>
    <w:rsid w:val="00671E17"/>
    <w:rsid w:val="00672AC8"/>
    <w:rsid w:val="00672ED7"/>
    <w:rsid w:val="00673687"/>
    <w:rsid w:val="00676423"/>
    <w:rsid w:val="006767F6"/>
    <w:rsid w:val="006818E9"/>
    <w:rsid w:val="00682232"/>
    <w:rsid w:val="0068381E"/>
    <w:rsid w:val="00684E39"/>
    <w:rsid w:val="0068530B"/>
    <w:rsid w:val="006857B3"/>
    <w:rsid w:val="006906C7"/>
    <w:rsid w:val="006908DF"/>
    <w:rsid w:val="00693CF0"/>
    <w:rsid w:val="00694003"/>
    <w:rsid w:val="00694E49"/>
    <w:rsid w:val="0069520E"/>
    <w:rsid w:val="00696A50"/>
    <w:rsid w:val="00696B00"/>
    <w:rsid w:val="00697F92"/>
    <w:rsid w:val="006A24B3"/>
    <w:rsid w:val="006A3D2E"/>
    <w:rsid w:val="006A4917"/>
    <w:rsid w:val="006A4DD3"/>
    <w:rsid w:val="006A57CA"/>
    <w:rsid w:val="006B1E24"/>
    <w:rsid w:val="006B3A15"/>
    <w:rsid w:val="006B7749"/>
    <w:rsid w:val="006B7DDC"/>
    <w:rsid w:val="006C13FD"/>
    <w:rsid w:val="006C189C"/>
    <w:rsid w:val="006C3618"/>
    <w:rsid w:val="006C4CF9"/>
    <w:rsid w:val="006C65AC"/>
    <w:rsid w:val="006C6BB7"/>
    <w:rsid w:val="006C6EDB"/>
    <w:rsid w:val="006C79BB"/>
    <w:rsid w:val="006D29A7"/>
    <w:rsid w:val="006D40DA"/>
    <w:rsid w:val="006D49B3"/>
    <w:rsid w:val="006D4A55"/>
    <w:rsid w:val="006D6F93"/>
    <w:rsid w:val="006D77A4"/>
    <w:rsid w:val="006E05A8"/>
    <w:rsid w:val="006E1D7B"/>
    <w:rsid w:val="006E1F7B"/>
    <w:rsid w:val="006E2818"/>
    <w:rsid w:val="006E4C7E"/>
    <w:rsid w:val="006F0BA0"/>
    <w:rsid w:val="006F1108"/>
    <w:rsid w:val="006F18E4"/>
    <w:rsid w:val="006F2816"/>
    <w:rsid w:val="006F4968"/>
    <w:rsid w:val="006F6EBD"/>
    <w:rsid w:val="00701E3F"/>
    <w:rsid w:val="007026AA"/>
    <w:rsid w:val="007028A9"/>
    <w:rsid w:val="00703B10"/>
    <w:rsid w:val="00707565"/>
    <w:rsid w:val="00712F06"/>
    <w:rsid w:val="00713839"/>
    <w:rsid w:val="00714386"/>
    <w:rsid w:val="007152A4"/>
    <w:rsid w:val="00715A23"/>
    <w:rsid w:val="00716610"/>
    <w:rsid w:val="007178EC"/>
    <w:rsid w:val="007203A0"/>
    <w:rsid w:val="007220C2"/>
    <w:rsid w:val="007256F7"/>
    <w:rsid w:val="007338BD"/>
    <w:rsid w:val="00735687"/>
    <w:rsid w:val="00737DEE"/>
    <w:rsid w:val="007422E6"/>
    <w:rsid w:val="00743AF2"/>
    <w:rsid w:val="00744DC9"/>
    <w:rsid w:val="00747674"/>
    <w:rsid w:val="00751049"/>
    <w:rsid w:val="00751F59"/>
    <w:rsid w:val="00752F64"/>
    <w:rsid w:val="007610F4"/>
    <w:rsid w:val="00762403"/>
    <w:rsid w:val="0076243F"/>
    <w:rsid w:val="00762B24"/>
    <w:rsid w:val="00763AEA"/>
    <w:rsid w:val="00763EF6"/>
    <w:rsid w:val="00767944"/>
    <w:rsid w:val="007708F6"/>
    <w:rsid w:val="00770A3B"/>
    <w:rsid w:val="0077382A"/>
    <w:rsid w:val="00774604"/>
    <w:rsid w:val="007763A2"/>
    <w:rsid w:val="007766DC"/>
    <w:rsid w:val="00776E9C"/>
    <w:rsid w:val="007779C9"/>
    <w:rsid w:val="00777D23"/>
    <w:rsid w:val="0078039D"/>
    <w:rsid w:val="007808E4"/>
    <w:rsid w:val="00781263"/>
    <w:rsid w:val="00783481"/>
    <w:rsid w:val="00783EC3"/>
    <w:rsid w:val="007848C1"/>
    <w:rsid w:val="00785A0C"/>
    <w:rsid w:val="00786019"/>
    <w:rsid w:val="007867C0"/>
    <w:rsid w:val="007900D5"/>
    <w:rsid w:val="00790516"/>
    <w:rsid w:val="00791684"/>
    <w:rsid w:val="0079206E"/>
    <w:rsid w:val="0079254F"/>
    <w:rsid w:val="0079269B"/>
    <w:rsid w:val="0079278A"/>
    <w:rsid w:val="0079420F"/>
    <w:rsid w:val="00795995"/>
    <w:rsid w:val="0079793D"/>
    <w:rsid w:val="007A0230"/>
    <w:rsid w:val="007A1BD6"/>
    <w:rsid w:val="007B1AE7"/>
    <w:rsid w:val="007B406B"/>
    <w:rsid w:val="007B4A90"/>
    <w:rsid w:val="007B6464"/>
    <w:rsid w:val="007B6690"/>
    <w:rsid w:val="007B6E4D"/>
    <w:rsid w:val="007B7D71"/>
    <w:rsid w:val="007C4DD5"/>
    <w:rsid w:val="007C5425"/>
    <w:rsid w:val="007D013F"/>
    <w:rsid w:val="007D3E0D"/>
    <w:rsid w:val="007D59A6"/>
    <w:rsid w:val="007D715A"/>
    <w:rsid w:val="007E1F54"/>
    <w:rsid w:val="007E2956"/>
    <w:rsid w:val="007E32E1"/>
    <w:rsid w:val="007E4A6E"/>
    <w:rsid w:val="007E568E"/>
    <w:rsid w:val="007E6346"/>
    <w:rsid w:val="007E6992"/>
    <w:rsid w:val="007E735B"/>
    <w:rsid w:val="007F1DF4"/>
    <w:rsid w:val="007F1F29"/>
    <w:rsid w:val="007F2314"/>
    <w:rsid w:val="007F2FB3"/>
    <w:rsid w:val="007F538D"/>
    <w:rsid w:val="007F589F"/>
    <w:rsid w:val="007F6708"/>
    <w:rsid w:val="007F6F54"/>
    <w:rsid w:val="007F7AE2"/>
    <w:rsid w:val="0080034B"/>
    <w:rsid w:val="0080138B"/>
    <w:rsid w:val="0080252F"/>
    <w:rsid w:val="0080273F"/>
    <w:rsid w:val="00802C71"/>
    <w:rsid w:val="00803E02"/>
    <w:rsid w:val="008045BB"/>
    <w:rsid w:val="00807290"/>
    <w:rsid w:val="00811E36"/>
    <w:rsid w:val="0081279E"/>
    <w:rsid w:val="00813F93"/>
    <w:rsid w:val="0081690A"/>
    <w:rsid w:val="00816921"/>
    <w:rsid w:val="00821D5F"/>
    <w:rsid w:val="008234D5"/>
    <w:rsid w:val="00824A4D"/>
    <w:rsid w:val="008254C2"/>
    <w:rsid w:val="008274BA"/>
    <w:rsid w:val="00832E81"/>
    <w:rsid w:val="008334C2"/>
    <w:rsid w:val="00835746"/>
    <w:rsid w:val="00837E57"/>
    <w:rsid w:val="00840698"/>
    <w:rsid w:val="00840D34"/>
    <w:rsid w:val="00841681"/>
    <w:rsid w:val="00841CF8"/>
    <w:rsid w:val="0084226A"/>
    <w:rsid w:val="008445B3"/>
    <w:rsid w:val="008454F0"/>
    <w:rsid w:val="00845F26"/>
    <w:rsid w:val="00847BFF"/>
    <w:rsid w:val="00852DB2"/>
    <w:rsid w:val="008539BF"/>
    <w:rsid w:val="00853EB9"/>
    <w:rsid w:val="0085472D"/>
    <w:rsid w:val="0086014A"/>
    <w:rsid w:val="008607F2"/>
    <w:rsid w:val="008620F8"/>
    <w:rsid w:val="00862339"/>
    <w:rsid w:val="008629B2"/>
    <w:rsid w:val="00863265"/>
    <w:rsid w:val="00864946"/>
    <w:rsid w:val="00864DA8"/>
    <w:rsid w:val="008663D1"/>
    <w:rsid w:val="008705F3"/>
    <w:rsid w:val="008744C5"/>
    <w:rsid w:val="00875229"/>
    <w:rsid w:val="008756FF"/>
    <w:rsid w:val="008815E1"/>
    <w:rsid w:val="00881FE8"/>
    <w:rsid w:val="0088307E"/>
    <w:rsid w:val="00884F7D"/>
    <w:rsid w:val="0088542B"/>
    <w:rsid w:val="00887589"/>
    <w:rsid w:val="00891234"/>
    <w:rsid w:val="00892698"/>
    <w:rsid w:val="008940F7"/>
    <w:rsid w:val="00894461"/>
    <w:rsid w:val="00895395"/>
    <w:rsid w:val="00896603"/>
    <w:rsid w:val="008A06E6"/>
    <w:rsid w:val="008A3223"/>
    <w:rsid w:val="008A3297"/>
    <w:rsid w:val="008A34DB"/>
    <w:rsid w:val="008A5CD2"/>
    <w:rsid w:val="008A6130"/>
    <w:rsid w:val="008B123E"/>
    <w:rsid w:val="008B228F"/>
    <w:rsid w:val="008B4DFE"/>
    <w:rsid w:val="008B661F"/>
    <w:rsid w:val="008B6764"/>
    <w:rsid w:val="008B7047"/>
    <w:rsid w:val="008B7895"/>
    <w:rsid w:val="008B7E57"/>
    <w:rsid w:val="008C119E"/>
    <w:rsid w:val="008C180E"/>
    <w:rsid w:val="008C2578"/>
    <w:rsid w:val="008C27D4"/>
    <w:rsid w:val="008C2AD3"/>
    <w:rsid w:val="008C3B2B"/>
    <w:rsid w:val="008C49E9"/>
    <w:rsid w:val="008C5DFD"/>
    <w:rsid w:val="008C73F4"/>
    <w:rsid w:val="008D0294"/>
    <w:rsid w:val="008D2E73"/>
    <w:rsid w:val="008D477C"/>
    <w:rsid w:val="008D4AED"/>
    <w:rsid w:val="008D684C"/>
    <w:rsid w:val="008D6B6F"/>
    <w:rsid w:val="008D7076"/>
    <w:rsid w:val="008D79FE"/>
    <w:rsid w:val="008E04C9"/>
    <w:rsid w:val="008E10A8"/>
    <w:rsid w:val="008E1654"/>
    <w:rsid w:val="008E32AE"/>
    <w:rsid w:val="008E4504"/>
    <w:rsid w:val="008E4D86"/>
    <w:rsid w:val="008E6BC2"/>
    <w:rsid w:val="008F09BF"/>
    <w:rsid w:val="008F2F7C"/>
    <w:rsid w:val="008F6CB6"/>
    <w:rsid w:val="008F74E2"/>
    <w:rsid w:val="00903194"/>
    <w:rsid w:val="00903234"/>
    <w:rsid w:val="00904953"/>
    <w:rsid w:val="009063B7"/>
    <w:rsid w:val="00906BA9"/>
    <w:rsid w:val="00912ECD"/>
    <w:rsid w:val="0091466E"/>
    <w:rsid w:val="00914E04"/>
    <w:rsid w:val="009159F6"/>
    <w:rsid w:val="00915E73"/>
    <w:rsid w:val="0091651F"/>
    <w:rsid w:val="00916B15"/>
    <w:rsid w:val="00917314"/>
    <w:rsid w:val="00922425"/>
    <w:rsid w:val="00923208"/>
    <w:rsid w:val="00923F5C"/>
    <w:rsid w:val="00924419"/>
    <w:rsid w:val="00925B33"/>
    <w:rsid w:val="00925EDA"/>
    <w:rsid w:val="00926856"/>
    <w:rsid w:val="00927872"/>
    <w:rsid w:val="00927BA1"/>
    <w:rsid w:val="009304F4"/>
    <w:rsid w:val="0093122C"/>
    <w:rsid w:val="0093356A"/>
    <w:rsid w:val="00936819"/>
    <w:rsid w:val="009374D6"/>
    <w:rsid w:val="009379A7"/>
    <w:rsid w:val="009429C7"/>
    <w:rsid w:val="009462E6"/>
    <w:rsid w:val="009474DF"/>
    <w:rsid w:val="0094755A"/>
    <w:rsid w:val="00950E19"/>
    <w:rsid w:val="009563AC"/>
    <w:rsid w:val="00960688"/>
    <w:rsid w:val="00961BA6"/>
    <w:rsid w:val="009638FA"/>
    <w:rsid w:val="00966811"/>
    <w:rsid w:val="00966CE7"/>
    <w:rsid w:val="00966F25"/>
    <w:rsid w:val="0097059F"/>
    <w:rsid w:val="00970731"/>
    <w:rsid w:val="009714D4"/>
    <w:rsid w:val="00971AA6"/>
    <w:rsid w:val="00973071"/>
    <w:rsid w:val="009746E2"/>
    <w:rsid w:val="00976D81"/>
    <w:rsid w:val="00977334"/>
    <w:rsid w:val="009823AA"/>
    <w:rsid w:val="009824E3"/>
    <w:rsid w:val="00982D45"/>
    <w:rsid w:val="00984B8B"/>
    <w:rsid w:val="0098694D"/>
    <w:rsid w:val="0098767B"/>
    <w:rsid w:val="00987A7F"/>
    <w:rsid w:val="009904D7"/>
    <w:rsid w:val="00992673"/>
    <w:rsid w:val="00992A5A"/>
    <w:rsid w:val="00992FD7"/>
    <w:rsid w:val="00993B6E"/>
    <w:rsid w:val="00995D9E"/>
    <w:rsid w:val="009968A3"/>
    <w:rsid w:val="00996D67"/>
    <w:rsid w:val="00996EDF"/>
    <w:rsid w:val="009A014B"/>
    <w:rsid w:val="009A0CD1"/>
    <w:rsid w:val="009A0D24"/>
    <w:rsid w:val="009A5602"/>
    <w:rsid w:val="009A581D"/>
    <w:rsid w:val="009A6162"/>
    <w:rsid w:val="009A79D2"/>
    <w:rsid w:val="009B0082"/>
    <w:rsid w:val="009B0AF0"/>
    <w:rsid w:val="009B1EB3"/>
    <w:rsid w:val="009B1F81"/>
    <w:rsid w:val="009B3C90"/>
    <w:rsid w:val="009B449D"/>
    <w:rsid w:val="009B657E"/>
    <w:rsid w:val="009B6938"/>
    <w:rsid w:val="009B7A13"/>
    <w:rsid w:val="009C047C"/>
    <w:rsid w:val="009C21E9"/>
    <w:rsid w:val="009C385D"/>
    <w:rsid w:val="009C4C1D"/>
    <w:rsid w:val="009C4EA8"/>
    <w:rsid w:val="009C5E0C"/>
    <w:rsid w:val="009C7D9F"/>
    <w:rsid w:val="009D108D"/>
    <w:rsid w:val="009D11E3"/>
    <w:rsid w:val="009D20BA"/>
    <w:rsid w:val="009D2A43"/>
    <w:rsid w:val="009D3692"/>
    <w:rsid w:val="009D370C"/>
    <w:rsid w:val="009D63BB"/>
    <w:rsid w:val="009D687C"/>
    <w:rsid w:val="009E06DB"/>
    <w:rsid w:val="009E0C1C"/>
    <w:rsid w:val="009E2A79"/>
    <w:rsid w:val="009E2CAF"/>
    <w:rsid w:val="009E3860"/>
    <w:rsid w:val="009E3CD9"/>
    <w:rsid w:val="009E54D0"/>
    <w:rsid w:val="009E63F8"/>
    <w:rsid w:val="009E6CB0"/>
    <w:rsid w:val="009E7919"/>
    <w:rsid w:val="009F0EC8"/>
    <w:rsid w:val="009F1030"/>
    <w:rsid w:val="009F1ABA"/>
    <w:rsid w:val="009F1C65"/>
    <w:rsid w:val="009F3F50"/>
    <w:rsid w:val="009F4295"/>
    <w:rsid w:val="009F55DE"/>
    <w:rsid w:val="009F7430"/>
    <w:rsid w:val="009F7C12"/>
    <w:rsid w:val="00A00944"/>
    <w:rsid w:val="00A037D5"/>
    <w:rsid w:val="00A041E5"/>
    <w:rsid w:val="00A046F1"/>
    <w:rsid w:val="00A04B43"/>
    <w:rsid w:val="00A05932"/>
    <w:rsid w:val="00A10A34"/>
    <w:rsid w:val="00A11220"/>
    <w:rsid w:val="00A12441"/>
    <w:rsid w:val="00A12913"/>
    <w:rsid w:val="00A14BA0"/>
    <w:rsid w:val="00A15AC7"/>
    <w:rsid w:val="00A16576"/>
    <w:rsid w:val="00A16B8E"/>
    <w:rsid w:val="00A17A4A"/>
    <w:rsid w:val="00A17B48"/>
    <w:rsid w:val="00A22012"/>
    <w:rsid w:val="00A229B7"/>
    <w:rsid w:val="00A22CA7"/>
    <w:rsid w:val="00A23570"/>
    <w:rsid w:val="00A2711B"/>
    <w:rsid w:val="00A27178"/>
    <w:rsid w:val="00A27B22"/>
    <w:rsid w:val="00A30791"/>
    <w:rsid w:val="00A30B20"/>
    <w:rsid w:val="00A31C2A"/>
    <w:rsid w:val="00A31DDD"/>
    <w:rsid w:val="00A32896"/>
    <w:rsid w:val="00A335DF"/>
    <w:rsid w:val="00A338EF"/>
    <w:rsid w:val="00A35F51"/>
    <w:rsid w:val="00A3706A"/>
    <w:rsid w:val="00A40654"/>
    <w:rsid w:val="00A41C60"/>
    <w:rsid w:val="00A4324A"/>
    <w:rsid w:val="00A439FB"/>
    <w:rsid w:val="00A43FD5"/>
    <w:rsid w:val="00A473DA"/>
    <w:rsid w:val="00A47FBA"/>
    <w:rsid w:val="00A5049E"/>
    <w:rsid w:val="00A50A6A"/>
    <w:rsid w:val="00A50ED4"/>
    <w:rsid w:val="00A51BE0"/>
    <w:rsid w:val="00A572EB"/>
    <w:rsid w:val="00A6177B"/>
    <w:rsid w:val="00A6341C"/>
    <w:rsid w:val="00A654D4"/>
    <w:rsid w:val="00A664B4"/>
    <w:rsid w:val="00A7038C"/>
    <w:rsid w:val="00A706A8"/>
    <w:rsid w:val="00A71A06"/>
    <w:rsid w:val="00A7228F"/>
    <w:rsid w:val="00A72AD1"/>
    <w:rsid w:val="00A72CB1"/>
    <w:rsid w:val="00A7338A"/>
    <w:rsid w:val="00A7453E"/>
    <w:rsid w:val="00A74B88"/>
    <w:rsid w:val="00A764BA"/>
    <w:rsid w:val="00A76D71"/>
    <w:rsid w:val="00A774DD"/>
    <w:rsid w:val="00A776EB"/>
    <w:rsid w:val="00A828DA"/>
    <w:rsid w:val="00A83393"/>
    <w:rsid w:val="00A833D6"/>
    <w:rsid w:val="00A9087E"/>
    <w:rsid w:val="00A90D70"/>
    <w:rsid w:val="00A93901"/>
    <w:rsid w:val="00A947A6"/>
    <w:rsid w:val="00A952FF"/>
    <w:rsid w:val="00A95AC8"/>
    <w:rsid w:val="00AA2DD3"/>
    <w:rsid w:val="00AA504C"/>
    <w:rsid w:val="00AA5920"/>
    <w:rsid w:val="00AA5961"/>
    <w:rsid w:val="00AA77DC"/>
    <w:rsid w:val="00AA7CC0"/>
    <w:rsid w:val="00AB09BE"/>
    <w:rsid w:val="00AB11EB"/>
    <w:rsid w:val="00AB1646"/>
    <w:rsid w:val="00AB1D77"/>
    <w:rsid w:val="00AB2245"/>
    <w:rsid w:val="00AB25FA"/>
    <w:rsid w:val="00AB3499"/>
    <w:rsid w:val="00AB414F"/>
    <w:rsid w:val="00AB415C"/>
    <w:rsid w:val="00AB46C4"/>
    <w:rsid w:val="00AB4977"/>
    <w:rsid w:val="00AC22E5"/>
    <w:rsid w:val="00AC2C49"/>
    <w:rsid w:val="00AC3A64"/>
    <w:rsid w:val="00AC52CD"/>
    <w:rsid w:val="00AD0447"/>
    <w:rsid w:val="00AD2074"/>
    <w:rsid w:val="00AD24B5"/>
    <w:rsid w:val="00AD31F2"/>
    <w:rsid w:val="00AD742E"/>
    <w:rsid w:val="00AE0706"/>
    <w:rsid w:val="00AE2256"/>
    <w:rsid w:val="00AE2426"/>
    <w:rsid w:val="00AE3BB9"/>
    <w:rsid w:val="00AE63DA"/>
    <w:rsid w:val="00AE6688"/>
    <w:rsid w:val="00AE7558"/>
    <w:rsid w:val="00AF05EF"/>
    <w:rsid w:val="00AF1B0F"/>
    <w:rsid w:val="00AF3384"/>
    <w:rsid w:val="00AF367E"/>
    <w:rsid w:val="00AF524C"/>
    <w:rsid w:val="00AF587F"/>
    <w:rsid w:val="00AF74BF"/>
    <w:rsid w:val="00AF758E"/>
    <w:rsid w:val="00B019CB"/>
    <w:rsid w:val="00B01F98"/>
    <w:rsid w:val="00B0212B"/>
    <w:rsid w:val="00B03DD4"/>
    <w:rsid w:val="00B04133"/>
    <w:rsid w:val="00B060EE"/>
    <w:rsid w:val="00B06AFC"/>
    <w:rsid w:val="00B10A26"/>
    <w:rsid w:val="00B10BDD"/>
    <w:rsid w:val="00B117A9"/>
    <w:rsid w:val="00B11CF7"/>
    <w:rsid w:val="00B1393A"/>
    <w:rsid w:val="00B14B16"/>
    <w:rsid w:val="00B17C0C"/>
    <w:rsid w:val="00B2101F"/>
    <w:rsid w:val="00B2190D"/>
    <w:rsid w:val="00B224B3"/>
    <w:rsid w:val="00B22B0C"/>
    <w:rsid w:val="00B23DB2"/>
    <w:rsid w:val="00B23F63"/>
    <w:rsid w:val="00B26D4D"/>
    <w:rsid w:val="00B27335"/>
    <w:rsid w:val="00B2778B"/>
    <w:rsid w:val="00B27837"/>
    <w:rsid w:val="00B31ABF"/>
    <w:rsid w:val="00B31F2F"/>
    <w:rsid w:val="00B35A3A"/>
    <w:rsid w:val="00B42B6E"/>
    <w:rsid w:val="00B42EE8"/>
    <w:rsid w:val="00B43189"/>
    <w:rsid w:val="00B432C2"/>
    <w:rsid w:val="00B45117"/>
    <w:rsid w:val="00B45279"/>
    <w:rsid w:val="00B463C2"/>
    <w:rsid w:val="00B46B9A"/>
    <w:rsid w:val="00B47C5D"/>
    <w:rsid w:val="00B50497"/>
    <w:rsid w:val="00B50A70"/>
    <w:rsid w:val="00B512BF"/>
    <w:rsid w:val="00B52F70"/>
    <w:rsid w:val="00B5390B"/>
    <w:rsid w:val="00B54BD6"/>
    <w:rsid w:val="00B54F94"/>
    <w:rsid w:val="00B558C8"/>
    <w:rsid w:val="00B57155"/>
    <w:rsid w:val="00B57775"/>
    <w:rsid w:val="00B602AA"/>
    <w:rsid w:val="00B61DC3"/>
    <w:rsid w:val="00B62EA7"/>
    <w:rsid w:val="00B631EA"/>
    <w:rsid w:val="00B637F1"/>
    <w:rsid w:val="00B65FAD"/>
    <w:rsid w:val="00B66016"/>
    <w:rsid w:val="00B67017"/>
    <w:rsid w:val="00B7103B"/>
    <w:rsid w:val="00B71CA4"/>
    <w:rsid w:val="00B737FE"/>
    <w:rsid w:val="00B74002"/>
    <w:rsid w:val="00B74E88"/>
    <w:rsid w:val="00B74FAB"/>
    <w:rsid w:val="00B767AA"/>
    <w:rsid w:val="00B802F8"/>
    <w:rsid w:val="00B80402"/>
    <w:rsid w:val="00B82468"/>
    <w:rsid w:val="00B8280F"/>
    <w:rsid w:val="00B82FF9"/>
    <w:rsid w:val="00B83CD5"/>
    <w:rsid w:val="00B8451B"/>
    <w:rsid w:val="00B85896"/>
    <w:rsid w:val="00B864BE"/>
    <w:rsid w:val="00B90D14"/>
    <w:rsid w:val="00B92BB3"/>
    <w:rsid w:val="00B943DC"/>
    <w:rsid w:val="00B94F6D"/>
    <w:rsid w:val="00B95984"/>
    <w:rsid w:val="00BA0B99"/>
    <w:rsid w:val="00BA1F4E"/>
    <w:rsid w:val="00BA302A"/>
    <w:rsid w:val="00BA53C3"/>
    <w:rsid w:val="00BA60DC"/>
    <w:rsid w:val="00BA6D16"/>
    <w:rsid w:val="00BA6F6B"/>
    <w:rsid w:val="00BA735B"/>
    <w:rsid w:val="00BB1D7C"/>
    <w:rsid w:val="00BB20A9"/>
    <w:rsid w:val="00BB295F"/>
    <w:rsid w:val="00BB29F6"/>
    <w:rsid w:val="00BB3854"/>
    <w:rsid w:val="00BB3A85"/>
    <w:rsid w:val="00BB488C"/>
    <w:rsid w:val="00BB54E0"/>
    <w:rsid w:val="00BB7DD5"/>
    <w:rsid w:val="00BD02C3"/>
    <w:rsid w:val="00BD0E31"/>
    <w:rsid w:val="00BD39BE"/>
    <w:rsid w:val="00BD3D3E"/>
    <w:rsid w:val="00BD48E4"/>
    <w:rsid w:val="00BD5E48"/>
    <w:rsid w:val="00BD6434"/>
    <w:rsid w:val="00BD7BBB"/>
    <w:rsid w:val="00BE279E"/>
    <w:rsid w:val="00BE3786"/>
    <w:rsid w:val="00BE7DED"/>
    <w:rsid w:val="00BF0BFC"/>
    <w:rsid w:val="00BF0C65"/>
    <w:rsid w:val="00BF25CB"/>
    <w:rsid w:val="00BF382B"/>
    <w:rsid w:val="00BF5118"/>
    <w:rsid w:val="00BF5228"/>
    <w:rsid w:val="00BF53BA"/>
    <w:rsid w:val="00BF59DF"/>
    <w:rsid w:val="00BF6597"/>
    <w:rsid w:val="00C03D6D"/>
    <w:rsid w:val="00C070B9"/>
    <w:rsid w:val="00C108BC"/>
    <w:rsid w:val="00C10980"/>
    <w:rsid w:val="00C128FE"/>
    <w:rsid w:val="00C12EDE"/>
    <w:rsid w:val="00C15AD1"/>
    <w:rsid w:val="00C16026"/>
    <w:rsid w:val="00C17209"/>
    <w:rsid w:val="00C17E72"/>
    <w:rsid w:val="00C208F1"/>
    <w:rsid w:val="00C21376"/>
    <w:rsid w:val="00C2211B"/>
    <w:rsid w:val="00C241DE"/>
    <w:rsid w:val="00C25891"/>
    <w:rsid w:val="00C260F1"/>
    <w:rsid w:val="00C26242"/>
    <w:rsid w:val="00C27E92"/>
    <w:rsid w:val="00C30C88"/>
    <w:rsid w:val="00C31FE6"/>
    <w:rsid w:val="00C321AE"/>
    <w:rsid w:val="00C32D87"/>
    <w:rsid w:val="00C330AE"/>
    <w:rsid w:val="00C34695"/>
    <w:rsid w:val="00C35268"/>
    <w:rsid w:val="00C358FC"/>
    <w:rsid w:val="00C359EE"/>
    <w:rsid w:val="00C35FB2"/>
    <w:rsid w:val="00C36E6C"/>
    <w:rsid w:val="00C3745C"/>
    <w:rsid w:val="00C37CC4"/>
    <w:rsid w:val="00C403CD"/>
    <w:rsid w:val="00C44DAD"/>
    <w:rsid w:val="00C46F57"/>
    <w:rsid w:val="00C50364"/>
    <w:rsid w:val="00C51968"/>
    <w:rsid w:val="00C52BA3"/>
    <w:rsid w:val="00C53064"/>
    <w:rsid w:val="00C5336F"/>
    <w:rsid w:val="00C5423A"/>
    <w:rsid w:val="00C54429"/>
    <w:rsid w:val="00C56371"/>
    <w:rsid w:val="00C5642E"/>
    <w:rsid w:val="00C56F6A"/>
    <w:rsid w:val="00C57831"/>
    <w:rsid w:val="00C60E1B"/>
    <w:rsid w:val="00C6103E"/>
    <w:rsid w:val="00C628C6"/>
    <w:rsid w:val="00C63AF9"/>
    <w:rsid w:val="00C63EB5"/>
    <w:rsid w:val="00C649B9"/>
    <w:rsid w:val="00C6551D"/>
    <w:rsid w:val="00C67C57"/>
    <w:rsid w:val="00C71C17"/>
    <w:rsid w:val="00C723DA"/>
    <w:rsid w:val="00C740CE"/>
    <w:rsid w:val="00C74AB6"/>
    <w:rsid w:val="00C74F21"/>
    <w:rsid w:val="00C75732"/>
    <w:rsid w:val="00C76D28"/>
    <w:rsid w:val="00C7714E"/>
    <w:rsid w:val="00C80C05"/>
    <w:rsid w:val="00C815CB"/>
    <w:rsid w:val="00C826F3"/>
    <w:rsid w:val="00C8314F"/>
    <w:rsid w:val="00C8466C"/>
    <w:rsid w:val="00C84D8E"/>
    <w:rsid w:val="00C85946"/>
    <w:rsid w:val="00C878B0"/>
    <w:rsid w:val="00C94785"/>
    <w:rsid w:val="00C94867"/>
    <w:rsid w:val="00C94FBE"/>
    <w:rsid w:val="00C95ED4"/>
    <w:rsid w:val="00C97BAB"/>
    <w:rsid w:val="00CA3169"/>
    <w:rsid w:val="00CA3601"/>
    <w:rsid w:val="00CA3FF0"/>
    <w:rsid w:val="00CA4ADF"/>
    <w:rsid w:val="00CA4F23"/>
    <w:rsid w:val="00CA71D4"/>
    <w:rsid w:val="00CB187F"/>
    <w:rsid w:val="00CB2888"/>
    <w:rsid w:val="00CB3A14"/>
    <w:rsid w:val="00CB4EC9"/>
    <w:rsid w:val="00CC0269"/>
    <w:rsid w:val="00CC084C"/>
    <w:rsid w:val="00CC20FA"/>
    <w:rsid w:val="00CC3253"/>
    <w:rsid w:val="00CC3892"/>
    <w:rsid w:val="00CC3AA3"/>
    <w:rsid w:val="00CC4D32"/>
    <w:rsid w:val="00CC5D75"/>
    <w:rsid w:val="00CC5DF5"/>
    <w:rsid w:val="00CC673F"/>
    <w:rsid w:val="00CC78CF"/>
    <w:rsid w:val="00CC7DB2"/>
    <w:rsid w:val="00CD0A0F"/>
    <w:rsid w:val="00CD0B22"/>
    <w:rsid w:val="00CD213F"/>
    <w:rsid w:val="00CD606B"/>
    <w:rsid w:val="00CE1A20"/>
    <w:rsid w:val="00CE1EF5"/>
    <w:rsid w:val="00CE5163"/>
    <w:rsid w:val="00CE538B"/>
    <w:rsid w:val="00CE6DAD"/>
    <w:rsid w:val="00CF30CE"/>
    <w:rsid w:val="00CF46E1"/>
    <w:rsid w:val="00CF6662"/>
    <w:rsid w:val="00D00764"/>
    <w:rsid w:val="00D011A4"/>
    <w:rsid w:val="00D028D0"/>
    <w:rsid w:val="00D03954"/>
    <w:rsid w:val="00D03A9B"/>
    <w:rsid w:val="00D048C1"/>
    <w:rsid w:val="00D076E8"/>
    <w:rsid w:val="00D07D1D"/>
    <w:rsid w:val="00D100A1"/>
    <w:rsid w:val="00D1059A"/>
    <w:rsid w:val="00D10904"/>
    <w:rsid w:val="00D12BAF"/>
    <w:rsid w:val="00D12DFC"/>
    <w:rsid w:val="00D15594"/>
    <w:rsid w:val="00D15F68"/>
    <w:rsid w:val="00D214A2"/>
    <w:rsid w:val="00D21CB6"/>
    <w:rsid w:val="00D22267"/>
    <w:rsid w:val="00D22898"/>
    <w:rsid w:val="00D23A33"/>
    <w:rsid w:val="00D23ACC"/>
    <w:rsid w:val="00D23CB8"/>
    <w:rsid w:val="00D2428E"/>
    <w:rsid w:val="00D255E2"/>
    <w:rsid w:val="00D26B94"/>
    <w:rsid w:val="00D27230"/>
    <w:rsid w:val="00D30C1B"/>
    <w:rsid w:val="00D3176E"/>
    <w:rsid w:val="00D373A2"/>
    <w:rsid w:val="00D378F6"/>
    <w:rsid w:val="00D41733"/>
    <w:rsid w:val="00D42209"/>
    <w:rsid w:val="00D428A4"/>
    <w:rsid w:val="00D42E57"/>
    <w:rsid w:val="00D4387F"/>
    <w:rsid w:val="00D43AFE"/>
    <w:rsid w:val="00D44C83"/>
    <w:rsid w:val="00D51281"/>
    <w:rsid w:val="00D51CA6"/>
    <w:rsid w:val="00D54EB3"/>
    <w:rsid w:val="00D54FEB"/>
    <w:rsid w:val="00D60786"/>
    <w:rsid w:val="00D60AB8"/>
    <w:rsid w:val="00D61C1D"/>
    <w:rsid w:val="00D61C9B"/>
    <w:rsid w:val="00D6389C"/>
    <w:rsid w:val="00D64FC5"/>
    <w:rsid w:val="00D650E0"/>
    <w:rsid w:val="00D675C6"/>
    <w:rsid w:val="00D715AD"/>
    <w:rsid w:val="00D725C0"/>
    <w:rsid w:val="00D75BFD"/>
    <w:rsid w:val="00D75C27"/>
    <w:rsid w:val="00D8183D"/>
    <w:rsid w:val="00D81CDE"/>
    <w:rsid w:val="00D82653"/>
    <w:rsid w:val="00D83EC2"/>
    <w:rsid w:val="00D84E34"/>
    <w:rsid w:val="00D85707"/>
    <w:rsid w:val="00D85FC9"/>
    <w:rsid w:val="00D86CD8"/>
    <w:rsid w:val="00D875AB"/>
    <w:rsid w:val="00D87689"/>
    <w:rsid w:val="00D90147"/>
    <w:rsid w:val="00D92B92"/>
    <w:rsid w:val="00D9367D"/>
    <w:rsid w:val="00D93A2B"/>
    <w:rsid w:val="00D94F47"/>
    <w:rsid w:val="00D95CE4"/>
    <w:rsid w:val="00D96D08"/>
    <w:rsid w:val="00D972FB"/>
    <w:rsid w:val="00D97AA1"/>
    <w:rsid w:val="00DA21F6"/>
    <w:rsid w:val="00DA3416"/>
    <w:rsid w:val="00DA482F"/>
    <w:rsid w:val="00DA6C40"/>
    <w:rsid w:val="00DB30DC"/>
    <w:rsid w:val="00DB4913"/>
    <w:rsid w:val="00DC39EE"/>
    <w:rsid w:val="00DC55D6"/>
    <w:rsid w:val="00DD092D"/>
    <w:rsid w:val="00DD2218"/>
    <w:rsid w:val="00DD38DB"/>
    <w:rsid w:val="00DD3C0D"/>
    <w:rsid w:val="00DD3DBF"/>
    <w:rsid w:val="00DD3FD5"/>
    <w:rsid w:val="00DD4062"/>
    <w:rsid w:val="00DD5A96"/>
    <w:rsid w:val="00DD60E3"/>
    <w:rsid w:val="00DD793E"/>
    <w:rsid w:val="00DE445A"/>
    <w:rsid w:val="00DE48E8"/>
    <w:rsid w:val="00DE4C18"/>
    <w:rsid w:val="00DE4DF2"/>
    <w:rsid w:val="00DF2012"/>
    <w:rsid w:val="00DF4322"/>
    <w:rsid w:val="00DF5495"/>
    <w:rsid w:val="00DF5C70"/>
    <w:rsid w:val="00DF5CED"/>
    <w:rsid w:val="00E001F1"/>
    <w:rsid w:val="00E00D3D"/>
    <w:rsid w:val="00E03219"/>
    <w:rsid w:val="00E03F2D"/>
    <w:rsid w:val="00E043E5"/>
    <w:rsid w:val="00E05E88"/>
    <w:rsid w:val="00E0741E"/>
    <w:rsid w:val="00E109B9"/>
    <w:rsid w:val="00E10C3F"/>
    <w:rsid w:val="00E121F2"/>
    <w:rsid w:val="00E12806"/>
    <w:rsid w:val="00E15BED"/>
    <w:rsid w:val="00E162FF"/>
    <w:rsid w:val="00E20FFF"/>
    <w:rsid w:val="00E2177F"/>
    <w:rsid w:val="00E240EB"/>
    <w:rsid w:val="00E253EF"/>
    <w:rsid w:val="00E25E4F"/>
    <w:rsid w:val="00E26155"/>
    <w:rsid w:val="00E31EF5"/>
    <w:rsid w:val="00E31F9B"/>
    <w:rsid w:val="00E32A4A"/>
    <w:rsid w:val="00E32BD7"/>
    <w:rsid w:val="00E34220"/>
    <w:rsid w:val="00E37729"/>
    <w:rsid w:val="00E37BD8"/>
    <w:rsid w:val="00E40066"/>
    <w:rsid w:val="00E442E1"/>
    <w:rsid w:val="00E456FA"/>
    <w:rsid w:val="00E47FD0"/>
    <w:rsid w:val="00E5234E"/>
    <w:rsid w:val="00E551A8"/>
    <w:rsid w:val="00E55A91"/>
    <w:rsid w:val="00E561AE"/>
    <w:rsid w:val="00E56300"/>
    <w:rsid w:val="00E56798"/>
    <w:rsid w:val="00E6000E"/>
    <w:rsid w:val="00E63D1B"/>
    <w:rsid w:val="00E640A5"/>
    <w:rsid w:val="00E643D0"/>
    <w:rsid w:val="00E65443"/>
    <w:rsid w:val="00E667BF"/>
    <w:rsid w:val="00E67ACA"/>
    <w:rsid w:val="00E67FC6"/>
    <w:rsid w:val="00E70243"/>
    <w:rsid w:val="00E70EDD"/>
    <w:rsid w:val="00E727CE"/>
    <w:rsid w:val="00E72BDF"/>
    <w:rsid w:val="00E737D8"/>
    <w:rsid w:val="00E73A04"/>
    <w:rsid w:val="00E75C7B"/>
    <w:rsid w:val="00E75DCB"/>
    <w:rsid w:val="00E767FE"/>
    <w:rsid w:val="00E80192"/>
    <w:rsid w:val="00E81678"/>
    <w:rsid w:val="00E816D9"/>
    <w:rsid w:val="00E82BC4"/>
    <w:rsid w:val="00E84B46"/>
    <w:rsid w:val="00E86C9E"/>
    <w:rsid w:val="00E87CD6"/>
    <w:rsid w:val="00E87CFB"/>
    <w:rsid w:val="00E9075D"/>
    <w:rsid w:val="00E91163"/>
    <w:rsid w:val="00E915F2"/>
    <w:rsid w:val="00E95540"/>
    <w:rsid w:val="00EA1186"/>
    <w:rsid w:val="00EA1198"/>
    <w:rsid w:val="00EA172F"/>
    <w:rsid w:val="00EA2180"/>
    <w:rsid w:val="00EA3D3C"/>
    <w:rsid w:val="00EA40FB"/>
    <w:rsid w:val="00EA45FB"/>
    <w:rsid w:val="00EA719A"/>
    <w:rsid w:val="00EA7901"/>
    <w:rsid w:val="00EB05E7"/>
    <w:rsid w:val="00EB08F2"/>
    <w:rsid w:val="00EB0B8E"/>
    <w:rsid w:val="00EB3669"/>
    <w:rsid w:val="00EB38EC"/>
    <w:rsid w:val="00EB3B29"/>
    <w:rsid w:val="00EB592F"/>
    <w:rsid w:val="00EB68A1"/>
    <w:rsid w:val="00EC16AF"/>
    <w:rsid w:val="00EC1DAB"/>
    <w:rsid w:val="00EC26B0"/>
    <w:rsid w:val="00EC4044"/>
    <w:rsid w:val="00EC58D5"/>
    <w:rsid w:val="00EC68D1"/>
    <w:rsid w:val="00EC77B1"/>
    <w:rsid w:val="00ED2E1A"/>
    <w:rsid w:val="00ED339D"/>
    <w:rsid w:val="00ED5AC7"/>
    <w:rsid w:val="00ED5EB4"/>
    <w:rsid w:val="00EE07F0"/>
    <w:rsid w:val="00EE1EA4"/>
    <w:rsid w:val="00EE21BD"/>
    <w:rsid w:val="00EE2EC8"/>
    <w:rsid w:val="00EE3158"/>
    <w:rsid w:val="00EE3EEE"/>
    <w:rsid w:val="00EE48F7"/>
    <w:rsid w:val="00EE50C7"/>
    <w:rsid w:val="00EE6BBD"/>
    <w:rsid w:val="00EF0872"/>
    <w:rsid w:val="00EF0E33"/>
    <w:rsid w:val="00EF248C"/>
    <w:rsid w:val="00EF2A4F"/>
    <w:rsid w:val="00EF2E8A"/>
    <w:rsid w:val="00EF3419"/>
    <w:rsid w:val="00EF5062"/>
    <w:rsid w:val="00EF5513"/>
    <w:rsid w:val="00EF7358"/>
    <w:rsid w:val="00EF7CFA"/>
    <w:rsid w:val="00F00C2F"/>
    <w:rsid w:val="00F010C9"/>
    <w:rsid w:val="00F01B33"/>
    <w:rsid w:val="00F01C31"/>
    <w:rsid w:val="00F02A17"/>
    <w:rsid w:val="00F04B89"/>
    <w:rsid w:val="00F0544E"/>
    <w:rsid w:val="00F06FDE"/>
    <w:rsid w:val="00F07612"/>
    <w:rsid w:val="00F11B18"/>
    <w:rsid w:val="00F13000"/>
    <w:rsid w:val="00F15E0F"/>
    <w:rsid w:val="00F1653D"/>
    <w:rsid w:val="00F17662"/>
    <w:rsid w:val="00F21F52"/>
    <w:rsid w:val="00F2323C"/>
    <w:rsid w:val="00F23426"/>
    <w:rsid w:val="00F30776"/>
    <w:rsid w:val="00F312E2"/>
    <w:rsid w:val="00F316C0"/>
    <w:rsid w:val="00F3368A"/>
    <w:rsid w:val="00F354C8"/>
    <w:rsid w:val="00F359DD"/>
    <w:rsid w:val="00F3602C"/>
    <w:rsid w:val="00F37040"/>
    <w:rsid w:val="00F40975"/>
    <w:rsid w:val="00F40A85"/>
    <w:rsid w:val="00F41405"/>
    <w:rsid w:val="00F421FB"/>
    <w:rsid w:val="00F42C4E"/>
    <w:rsid w:val="00F454C2"/>
    <w:rsid w:val="00F4729F"/>
    <w:rsid w:val="00F51820"/>
    <w:rsid w:val="00F52FEE"/>
    <w:rsid w:val="00F54DDB"/>
    <w:rsid w:val="00F5522D"/>
    <w:rsid w:val="00F56702"/>
    <w:rsid w:val="00F61D4E"/>
    <w:rsid w:val="00F637C1"/>
    <w:rsid w:val="00F65C31"/>
    <w:rsid w:val="00F65C9F"/>
    <w:rsid w:val="00F65FAA"/>
    <w:rsid w:val="00F67028"/>
    <w:rsid w:val="00F7545F"/>
    <w:rsid w:val="00F77E0F"/>
    <w:rsid w:val="00F77EAB"/>
    <w:rsid w:val="00F81061"/>
    <w:rsid w:val="00F811CB"/>
    <w:rsid w:val="00F81DC9"/>
    <w:rsid w:val="00F842FB"/>
    <w:rsid w:val="00F85DA7"/>
    <w:rsid w:val="00F86212"/>
    <w:rsid w:val="00F918EE"/>
    <w:rsid w:val="00F92F8E"/>
    <w:rsid w:val="00F941B4"/>
    <w:rsid w:val="00F958A6"/>
    <w:rsid w:val="00F959E0"/>
    <w:rsid w:val="00F963D9"/>
    <w:rsid w:val="00FA4751"/>
    <w:rsid w:val="00FA6E9B"/>
    <w:rsid w:val="00FA7191"/>
    <w:rsid w:val="00FA7910"/>
    <w:rsid w:val="00FB0358"/>
    <w:rsid w:val="00FB61C9"/>
    <w:rsid w:val="00FB662B"/>
    <w:rsid w:val="00FB6FAF"/>
    <w:rsid w:val="00FC1D7D"/>
    <w:rsid w:val="00FC457D"/>
    <w:rsid w:val="00FC6BB1"/>
    <w:rsid w:val="00FD08EE"/>
    <w:rsid w:val="00FD2FA7"/>
    <w:rsid w:val="00FD2FD4"/>
    <w:rsid w:val="00FD34AD"/>
    <w:rsid w:val="00FD35B3"/>
    <w:rsid w:val="00FD5DB4"/>
    <w:rsid w:val="00FD6DCB"/>
    <w:rsid w:val="00FD707F"/>
    <w:rsid w:val="00FD7B9F"/>
    <w:rsid w:val="00FE0716"/>
    <w:rsid w:val="00FE1171"/>
    <w:rsid w:val="00FE1930"/>
    <w:rsid w:val="00FE1A24"/>
    <w:rsid w:val="00FE1DD3"/>
    <w:rsid w:val="00FE3980"/>
    <w:rsid w:val="00FE4BA8"/>
    <w:rsid w:val="00FE5C98"/>
    <w:rsid w:val="00FF1017"/>
    <w:rsid w:val="00FF236B"/>
    <w:rsid w:val="00FF2D38"/>
    <w:rsid w:val="00FF3731"/>
    <w:rsid w:val="00FF4CB1"/>
    <w:rsid w:val="00FF5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BE660E"/>
  <w15:docId w15:val="{83515068-9C77-4929-A134-453859BA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A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22DAF"/>
    <w:pPr>
      <w:spacing w:before="360"/>
      <w:outlineLvl w:val="0"/>
    </w:pPr>
    <w:rPr>
      <w:rFonts w:eastAsia="Calibri" w:cs="Arial"/>
      <w:b/>
      <w:color w:val="264F90"/>
      <w:spacing w:val="-6"/>
      <w:sz w:val="28"/>
      <w:szCs w:val="28"/>
    </w:rPr>
  </w:style>
  <w:style w:type="paragraph" w:styleId="Heading2">
    <w:name w:val="heading 2"/>
    <w:basedOn w:val="Normal"/>
    <w:next w:val="Normal"/>
    <w:link w:val="Heading2Char"/>
    <w:autoRedefine/>
    <w:qFormat/>
    <w:rsid w:val="00C95ED4"/>
    <w:pPr>
      <w:keepNext/>
      <w:spacing w:before="360" w:line="240" w:lineRule="atLeast"/>
      <w:outlineLvl w:val="1"/>
    </w:pPr>
    <w:rPr>
      <w:rFonts w:eastAsia="MS Mincho" w:cs="Arial"/>
      <w:b/>
      <w:bCs/>
      <w:iCs w:val="0"/>
      <w:color w:val="264F90"/>
      <w:sz w:val="22"/>
      <w:szCs w:val="22"/>
    </w:rPr>
  </w:style>
  <w:style w:type="paragraph" w:styleId="Heading3">
    <w:name w:val="heading 3"/>
    <w:basedOn w:val="Heading2"/>
    <w:next w:val="Normal"/>
    <w:link w:val="Heading3Char"/>
    <w:qFormat/>
    <w:rsid w:val="00C330AE"/>
    <w:pPr>
      <w:numPr>
        <w:ilvl w:val="1"/>
        <w:numId w:val="8"/>
      </w:numPr>
      <w:tabs>
        <w:tab w:val="left" w:pos="7676"/>
      </w:tabs>
      <w:ind w:left="1559"/>
      <w:outlineLvl w:val="2"/>
    </w:pPr>
    <w:rPr>
      <w:sz w:val="24"/>
    </w:rPr>
  </w:style>
  <w:style w:type="paragraph" w:styleId="Heading4">
    <w:name w:val="heading 4"/>
    <w:basedOn w:val="Normalbold"/>
    <w:next w:val="Normal"/>
    <w:link w:val="Heading4Char"/>
    <w:autoRedefine/>
    <w:qFormat/>
    <w:rsid w:val="00EE3EEE"/>
    <w:pPr>
      <w:spacing w:before="240"/>
      <w:outlineLvl w:val="3"/>
    </w:pPr>
    <w:rPr>
      <w:rFonts w:cs="Arial"/>
      <w:b w:val="0"/>
      <w:bCs/>
      <w:iCs w:val="0"/>
      <w:color w:val="264F90"/>
      <w:sz w:val="22"/>
      <w:szCs w:val="22"/>
    </w:rPr>
  </w:style>
  <w:style w:type="paragraph" w:styleId="Heading5">
    <w:name w:val="heading 5"/>
    <w:basedOn w:val="Heading4"/>
    <w:next w:val="Normal"/>
    <w:link w:val="Heading5Char"/>
    <w:qFormat/>
    <w:rsid w:val="00430D2E"/>
    <w:pPr>
      <w:numPr>
        <w:ilvl w:val="3"/>
      </w:numPr>
      <w:tabs>
        <w:tab w:val="left" w:pos="1985"/>
      </w:tabs>
      <w:outlineLvl w:val="4"/>
    </w:pPr>
    <w:rPr>
      <w:bCs w:val="0"/>
      <w:iCs/>
      <w:szCs w:val="26"/>
    </w:rPr>
  </w:style>
  <w:style w:type="paragraph" w:styleId="Heading6">
    <w:name w:val="heading 6"/>
    <w:basedOn w:val="Heading5"/>
    <w:next w:val="Normal"/>
    <w:link w:val="Heading6Char"/>
    <w:qFormat/>
    <w:rsid w:val="00C17209"/>
    <w:pPr>
      <w:outlineLvl w:val="5"/>
    </w:pPr>
    <w:rPr>
      <w:bCs/>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qFormat/>
    <w:rsid w:val="007D715A"/>
    <w:pPr>
      <w:numPr>
        <w:numId w:val="1"/>
      </w:numPr>
      <w:contextualSpacing/>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22DAF"/>
    <w:rPr>
      <w:rFonts w:ascii="Arial" w:eastAsia="Calibri" w:hAnsi="Arial" w:cs="Arial"/>
      <w:b/>
      <w:iCs/>
      <w:color w:val="264F90"/>
      <w:spacing w:val="-6"/>
      <w:sz w:val="28"/>
      <w:szCs w:val="28"/>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FA4751"/>
    <w:pPr>
      <w:numPr>
        <w:numId w:val="7"/>
      </w:numPr>
      <w:spacing w:line="280" w:lineRule="exact"/>
      <w:contextualSpacing/>
    </w:pPr>
    <w:rPr>
      <w:iCs w:val="0"/>
    </w:rPr>
  </w:style>
  <w:style w:type="character" w:customStyle="1" w:styleId="Heading2Char">
    <w:name w:val="Heading 2 Char"/>
    <w:basedOn w:val="DefaultParagraphFont"/>
    <w:link w:val="Heading2"/>
    <w:rsid w:val="00C95ED4"/>
    <w:rPr>
      <w:rFonts w:ascii="Arial" w:eastAsia="MS Mincho" w:hAnsi="Arial" w:cs="Arial"/>
      <w:b/>
      <w:bCs/>
      <w:color w:val="264F90"/>
      <w:sz w:val="22"/>
      <w:szCs w:val="2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9"/>
      </w:numPr>
      <w:ind w:left="357" w:hanging="357"/>
      <w:contextualSpacing w:val="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bCs/>
      <w:sz w:val="32"/>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426F7E"/>
    <w:pPr>
      <w:tabs>
        <w:tab w:val="right" w:leader="dot" w:pos="8789"/>
      </w:tabs>
      <w:spacing w:line="360" w:lineRule="auto"/>
      <w:ind w:left="357" w:hanging="357"/>
    </w:pPr>
    <w:rPr>
      <w:rFonts w:eastAsia="Calibri"/>
      <w:b/>
      <w:noProof/>
      <w:szCs w:val="22"/>
      <w:lang w:val="en-US"/>
    </w:rPr>
  </w:style>
  <w:style w:type="paragraph" w:styleId="TOC3">
    <w:name w:val="toc 3"/>
    <w:basedOn w:val="Normal"/>
    <w:next w:val="Normal"/>
    <w:autoRedefine/>
    <w:uiPriority w:val="39"/>
    <w:rsid w:val="00DB30DC"/>
    <w:pPr>
      <w:tabs>
        <w:tab w:val="left" w:pos="567"/>
        <w:tab w:val="right" w:leader="dot" w:pos="8789"/>
      </w:tabs>
      <w:spacing w:line="240" w:lineRule="auto"/>
    </w:pPr>
    <w:rPr>
      <w:rFonts w:eastAsia="Calibri"/>
      <w:b/>
      <w:noProof/>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E3EEE"/>
    <w:rPr>
      <w:rFonts w:ascii="Arial" w:hAnsi="Arial" w:cs="Arial"/>
      <w:b w:val="0"/>
      <w:bCs/>
      <w:color w:val="264F90"/>
      <w:sz w:val="22"/>
      <w:szCs w:val="22"/>
    </w:rPr>
  </w:style>
  <w:style w:type="character" w:customStyle="1" w:styleId="Heading5Char">
    <w:name w:val="Heading 5 Char"/>
    <w:basedOn w:val="Heading4Char"/>
    <w:link w:val="Heading5"/>
    <w:rsid w:val="00430D2E"/>
    <w:rPr>
      <w:rFonts w:ascii="Arial" w:eastAsia="MS Mincho" w:hAnsi="Arial" w:cs="TimesNewRoman"/>
      <w:b w:val="0"/>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val="0"/>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6"/>
    <w:qFormat/>
    <w:rsid w:val="00C95ED4"/>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EB3B29"/>
    <w:pPr>
      <w:tabs>
        <w:tab w:val="right" w:leader="dot" w:pos="8778"/>
      </w:tabs>
    </w:pPr>
  </w:style>
  <w:style w:type="paragraph" w:customStyle="1" w:styleId="NormalANZICList">
    <w:name w:val="Normal + ANZIC List"/>
    <w:basedOn w:val="Normal"/>
    <w:qFormat/>
    <w:rsid w:val="00F312E2"/>
    <w:pPr>
      <w:spacing w:after="40"/>
    </w:pPr>
    <w:rPr>
      <w:sz w:val="16"/>
    </w:rPr>
  </w:style>
  <w:style w:type="paragraph" w:customStyle="1" w:styleId="NormalANZSICBold">
    <w:name w:val="Normal + ANZSIC + Bold"/>
    <w:basedOn w:val="NormalANZICList"/>
    <w:qFormat/>
    <w:rsid w:val="00F312E2"/>
    <w:rPr>
      <w:b/>
    </w:rPr>
  </w:style>
  <w:style w:type="paragraph" w:customStyle="1" w:styleId="Heading4small">
    <w:name w:val="Heading 4 small"/>
    <w:basedOn w:val="Heading4"/>
    <w:qFormat/>
    <w:rsid w:val="006906C7"/>
    <w:rPr>
      <w:sz w:val="16"/>
      <w:szCs w:val="16"/>
    </w:rPr>
  </w:style>
  <w:style w:type="paragraph" w:styleId="NormalWeb">
    <w:name w:val="Normal (Web)"/>
    <w:basedOn w:val="Normal"/>
    <w:uiPriority w:val="99"/>
    <w:semiHidden/>
    <w:unhideWhenUsed/>
    <w:rsid w:val="00C53064"/>
    <w:pPr>
      <w:spacing w:before="180" w:after="180" w:line="240" w:lineRule="auto"/>
      <w:ind w:firstLine="240"/>
    </w:pPr>
    <w:rPr>
      <w:rFonts w:ascii="Times New Roman" w:hAnsi="Times New Roman"/>
      <w:iCs w:val="0"/>
      <w:color w:val="444444"/>
      <w:sz w:val="24"/>
      <w:lang w:eastAsia="en-AU"/>
    </w:rPr>
  </w:style>
  <w:style w:type="paragraph" w:styleId="Title">
    <w:name w:val="Title"/>
    <w:basedOn w:val="Heading1"/>
    <w:next w:val="Normal"/>
    <w:link w:val="TitleChar"/>
    <w:qFormat/>
    <w:rsid w:val="00AA77DC"/>
    <w:pPr>
      <w:spacing w:before="3000" w:after="480" w:line="240" w:lineRule="auto"/>
      <w:contextualSpacing/>
    </w:pPr>
    <w:rPr>
      <w:rFonts w:eastAsiaTheme="majorEastAsia" w:cstheme="majorBidi"/>
      <w:bCs/>
      <w:iCs w:val="0"/>
      <w:spacing w:val="0"/>
      <w:kern w:val="28"/>
      <w:szCs w:val="44"/>
      <w:lang w:val="en-US"/>
    </w:rPr>
  </w:style>
  <w:style w:type="character" w:customStyle="1" w:styleId="TitleChar">
    <w:name w:val="Title Char"/>
    <w:basedOn w:val="DefaultParagraphFont"/>
    <w:link w:val="Title"/>
    <w:rsid w:val="00AA77DC"/>
    <w:rPr>
      <w:rFonts w:ascii="Arial" w:eastAsiaTheme="majorEastAsia" w:hAnsi="Arial" w:cstheme="majorBidi"/>
      <w:b/>
      <w:bCs/>
      <w:color w:val="264F90"/>
      <w:kern w:val="28"/>
      <w:sz w:val="48"/>
      <w:szCs w:val="44"/>
      <w:lang w:val="en-US"/>
    </w:rPr>
  </w:style>
  <w:style w:type="paragraph" w:customStyle="1" w:styleId="NormalHeaderrow">
    <w:name w:val="Normal + Header row"/>
    <w:basedOn w:val="Normal"/>
    <w:qFormat/>
    <w:rsid w:val="00AA77DC"/>
    <w:rPr>
      <w:rFonts w:eastAsiaTheme="minorEastAsia" w:cstheme="minorBidi"/>
      <w:b/>
      <w:iCs w:val="0"/>
      <w:color w:val="FFFFFF" w:themeColor="background1"/>
      <w:sz w:val="22"/>
    </w:rPr>
  </w:style>
  <w:style w:type="paragraph" w:styleId="TOC6">
    <w:name w:val="toc 6"/>
    <w:basedOn w:val="Normal"/>
    <w:next w:val="Normal"/>
    <w:autoRedefine/>
    <w:uiPriority w:val="39"/>
    <w:unhideWhenUsed/>
    <w:rsid w:val="009C5E0C"/>
    <w:pPr>
      <w:tabs>
        <w:tab w:val="right" w:leader="dot" w:pos="8778"/>
      </w:tabs>
      <w:spacing w:after="100"/>
    </w:pPr>
  </w:style>
  <w:style w:type="paragraph" w:customStyle="1" w:styleId="definition">
    <w:name w:val="definition"/>
    <w:basedOn w:val="Normal"/>
    <w:rsid w:val="009A581D"/>
    <w:pPr>
      <w:spacing w:before="100" w:beforeAutospacing="1" w:after="100" w:afterAutospacing="1" w:line="240" w:lineRule="auto"/>
    </w:pPr>
    <w:rPr>
      <w:rFonts w:ascii="Times New Roman" w:hAnsi="Times New Roman"/>
      <w:iCs w:val="0"/>
      <w:sz w:val="24"/>
      <w:lang w:eastAsia="en-AU"/>
    </w:rPr>
  </w:style>
  <w:style w:type="paragraph" w:customStyle="1" w:styleId="paragraph">
    <w:name w:val="paragraph"/>
    <w:basedOn w:val="Normal"/>
    <w:rsid w:val="009A581D"/>
    <w:pPr>
      <w:spacing w:before="100" w:beforeAutospacing="1" w:after="100" w:afterAutospacing="1" w:line="240" w:lineRule="auto"/>
    </w:pPr>
    <w:rPr>
      <w:rFonts w:ascii="Times New Roman" w:hAnsi="Times New Roman"/>
      <w:iCs w:val="0"/>
      <w:sz w:val="24"/>
      <w:lang w:eastAsia="en-AU"/>
    </w:rPr>
  </w:style>
  <w:style w:type="character" w:customStyle="1" w:styleId="FooterChar">
    <w:name w:val="Footer Char"/>
    <w:basedOn w:val="DefaultParagraphFont"/>
    <w:link w:val="Footer"/>
    <w:rsid w:val="00EA7901"/>
    <w:rPr>
      <w:rFonts w:ascii="Arial" w:hAnsi="Arial"/>
      <w:iCs/>
      <w:sz w:val="16"/>
      <w:szCs w:val="24"/>
    </w:rPr>
  </w:style>
  <w:style w:type="character" w:styleId="BookTitle">
    <w:name w:val="Book Title"/>
    <w:basedOn w:val="DefaultParagraphFont"/>
    <w:uiPriority w:val="33"/>
    <w:qFormat/>
    <w:rsid w:val="004A1D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1732">
      <w:bodyDiv w:val="1"/>
      <w:marLeft w:val="0"/>
      <w:marRight w:val="0"/>
      <w:marTop w:val="0"/>
      <w:marBottom w:val="0"/>
      <w:divBdr>
        <w:top w:val="none" w:sz="0" w:space="0" w:color="auto"/>
        <w:left w:val="none" w:sz="0" w:space="0" w:color="auto"/>
        <w:bottom w:val="none" w:sz="0" w:space="0" w:color="auto"/>
        <w:right w:val="none" w:sz="0" w:space="0" w:color="auto"/>
      </w:divBdr>
    </w:div>
    <w:div w:id="96554565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136548">
      <w:bodyDiv w:val="1"/>
      <w:marLeft w:val="0"/>
      <w:marRight w:val="0"/>
      <w:marTop w:val="0"/>
      <w:marBottom w:val="0"/>
      <w:divBdr>
        <w:top w:val="none" w:sz="0" w:space="0" w:color="auto"/>
        <w:left w:val="none" w:sz="0" w:space="0" w:color="auto"/>
        <w:bottom w:val="none" w:sz="0" w:space="0" w:color="auto"/>
        <w:right w:val="none" w:sz="0" w:space="0" w:color="auto"/>
      </w:divBdr>
    </w:div>
    <w:div w:id="105061603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4146743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2109959693">
      <w:bodyDiv w:val="1"/>
      <w:marLeft w:val="0"/>
      <w:marRight w:val="0"/>
      <w:marTop w:val="0"/>
      <w:marBottom w:val="0"/>
      <w:divBdr>
        <w:top w:val="none" w:sz="0" w:space="0" w:color="auto"/>
        <w:left w:val="none" w:sz="0" w:space="0" w:color="auto"/>
        <w:bottom w:val="none" w:sz="0" w:space="0" w:color="auto"/>
        <w:right w:val="none" w:sz="0" w:space="0" w:color="auto"/>
      </w:divBdr>
    </w:div>
    <w:div w:id="21261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bf.gov.au/" TargetMode="External"/><Relationship Id="rId26" Type="http://schemas.openxmlformats.org/officeDocument/2006/relationships/hyperlink" Target="mailto:tradex@industry.gov.au" TargetMode="External"/><Relationship Id="rId39" Type="http://schemas.openxmlformats.org/officeDocument/2006/relationships/hyperlink" Target="mailto:tradex@industry.gov.a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abf.gov.au/tariff-classification-subsite/files/guidelines-schedule-4.pdf" TargetMode="External"/><Relationship Id="rId42" Type="http://schemas.openxmlformats.org/officeDocument/2006/relationships/hyperlink" Target="https://www.ato.gov.au/"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ndustry.gov.au/data-and-publications/privacy-policy" TargetMode="External"/><Relationship Id="rId25" Type="http://schemas.openxmlformats.org/officeDocument/2006/relationships/hyperlink" Target="https://www.business.gov.au/Grants-and-Programs/Tradex-Scheme" TargetMode="External"/><Relationship Id="rId33" Type="http://schemas.openxmlformats.org/officeDocument/2006/relationships/hyperlink" Target="https://www.abf.gov.au/importing-exporting-and-manufacturing/tariff-classification/current-tariff/schedule-3" TargetMode="External"/><Relationship Id="rId38" Type="http://schemas.openxmlformats.org/officeDocument/2006/relationships/hyperlink" Target="mailto:Tradex@industry.gov.au"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business.gov.au/grants-and-assistance/import-export/tradex/Pages/default.aspx" TargetMode="External"/><Relationship Id="rId20" Type="http://schemas.openxmlformats.org/officeDocument/2006/relationships/hyperlink" Target="https://www.ato.gov.au/about-ato/contact-us/" TargetMode="External"/><Relationship Id="rId29" Type="http://schemas.openxmlformats.org/officeDocument/2006/relationships/footer" Target="footer2.xml"/><Relationship Id="rId41" Type="http://schemas.openxmlformats.org/officeDocument/2006/relationships/hyperlink" Target="mailto:tradex@indust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bf.gov.au/" TargetMode="External"/><Relationship Id="rId32" Type="http://schemas.openxmlformats.org/officeDocument/2006/relationships/hyperlink" Target="mailto:tradex@industry.gov.au" TargetMode="External"/><Relationship Id="rId37" Type="http://schemas.openxmlformats.org/officeDocument/2006/relationships/hyperlink" Target="mailto:tradex@industry.gov.au" TargetMode="External"/><Relationship Id="rId40" Type="http://schemas.openxmlformats.org/officeDocument/2006/relationships/hyperlink" Target="https://business.gov.au/-/media/grants-and-programs/tradex/tradex-scheme-duty-liability-and-payment-form-pdf.ashx?sc_lang=en&amp;hash=6EFA8C5CA5525E59BD0BA925617A9D47"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au/Details/F2018L01372" TargetMode="External"/><Relationship Id="rId23" Type="http://schemas.openxmlformats.org/officeDocument/2006/relationships/hyperlink" Target="https://www.abf.gov.au/help-and-support/ics/integrated-cargo-system-(ics)/overview" TargetMode="External"/><Relationship Id="rId28" Type="http://schemas.openxmlformats.org/officeDocument/2006/relationships/header" Target="header2.xml"/><Relationship Id="rId36" Type="http://schemas.openxmlformats.org/officeDocument/2006/relationships/hyperlink" Target="mailto:tariff@homeaffairs.gov.au" TargetMode="External"/><Relationship Id="rId10" Type="http://schemas.openxmlformats.org/officeDocument/2006/relationships/webSettings" Target="webSettings.xml"/><Relationship Id="rId19" Type="http://schemas.openxmlformats.org/officeDocument/2006/relationships/hyperlink" Target="https://www.abf.gov.au/" TargetMode="External"/><Relationship Id="rId31" Type="http://schemas.openxmlformats.org/officeDocument/2006/relationships/hyperlink" Target="https://www.abf.gov.au/help-and-support-subsite/CustomsNotices/2021-20.pdf" TargetMode="External"/><Relationship Id="rId44" Type="http://schemas.openxmlformats.org/officeDocument/2006/relationships/hyperlink" Target="mailto:tradex@industry.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au/Details/C2017C00053" TargetMode="External"/><Relationship Id="rId22" Type="http://schemas.openxmlformats.org/officeDocument/2006/relationships/header" Target="header1.xml"/><Relationship Id="rId27" Type="http://schemas.openxmlformats.org/officeDocument/2006/relationships/hyperlink" Target="https://www.aat.gov.au/" TargetMode="External"/><Relationship Id="rId30" Type="http://schemas.openxmlformats.org/officeDocument/2006/relationships/footer" Target="footer3.xml"/><Relationship Id="rId35" Type="http://schemas.openxmlformats.org/officeDocument/2006/relationships/hyperlink" Target="https://www.abf.gov.au/importing-exporting-and-manufacturing/tariff-classification/current-tariff" TargetMode="External"/><Relationship Id="rId43" Type="http://schemas.openxmlformats.org/officeDocument/2006/relationships/hyperlink" Target="https://www.abf.gov.au/importing-exporting-and-manufacturing/free-trade-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49C2A2E4F348779FDE24FB9C86A739"/>
        <w:category>
          <w:name w:val="General"/>
          <w:gallery w:val="placeholder"/>
        </w:category>
        <w:types>
          <w:type w:val="bbPlcHdr"/>
        </w:types>
        <w:behaviors>
          <w:behavior w:val="content"/>
        </w:behaviors>
        <w:guid w:val="{815CD2EC-FC14-4937-885F-8BAF67D2BBBE}"/>
      </w:docPartPr>
      <w:docPartBody>
        <w:p w:rsidR="000B5CB9" w:rsidRDefault="00142A6D" w:rsidP="00142A6D">
          <w:pPr>
            <w:pStyle w:val="8249C2A2E4F348779FDE24FB9C86A739"/>
          </w:pPr>
          <w:r w:rsidRPr="00957C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rial"/>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6D"/>
    <w:rsid w:val="00071741"/>
    <w:rsid w:val="000B5CB9"/>
    <w:rsid w:val="00142A6D"/>
    <w:rsid w:val="001C07F3"/>
    <w:rsid w:val="0026097C"/>
    <w:rsid w:val="002762EA"/>
    <w:rsid w:val="00437740"/>
    <w:rsid w:val="00491522"/>
    <w:rsid w:val="005C255D"/>
    <w:rsid w:val="005D4DB1"/>
    <w:rsid w:val="006E307F"/>
    <w:rsid w:val="0079238E"/>
    <w:rsid w:val="008E5E00"/>
    <w:rsid w:val="0092312D"/>
    <w:rsid w:val="00945E4F"/>
    <w:rsid w:val="009940F1"/>
    <w:rsid w:val="00A12B49"/>
    <w:rsid w:val="00A37643"/>
    <w:rsid w:val="00B00E4F"/>
    <w:rsid w:val="00B22F98"/>
    <w:rsid w:val="00B54CC2"/>
    <w:rsid w:val="00BA7CEE"/>
    <w:rsid w:val="00D519B2"/>
    <w:rsid w:val="00E5615E"/>
    <w:rsid w:val="00F0200F"/>
    <w:rsid w:val="00F41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6D"/>
    <w:rPr>
      <w:color w:val="808080"/>
    </w:rPr>
  </w:style>
  <w:style w:type="paragraph" w:customStyle="1" w:styleId="8249C2A2E4F348779FDE24FB9C86A739">
    <w:name w:val="8249C2A2E4F348779FDE24FB9C86A739"/>
    <w:rsid w:val="00142A6D"/>
  </w:style>
  <w:style w:type="paragraph" w:customStyle="1" w:styleId="BB9BE594E26A43CDA8DADDC1E43AC6B9">
    <w:name w:val="BB9BE594E26A43CDA8DADDC1E43AC6B9"/>
    <w:rsid w:val="00437740"/>
  </w:style>
  <w:style w:type="paragraph" w:customStyle="1" w:styleId="B7C10989F05D47EDAD6C73E07F034A1F">
    <w:name w:val="B7C10989F05D47EDAD6C73E07F034A1F"/>
    <w:rsid w:val="00437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Customer Information Guide Update</TermName>
          <TermId xmlns="http://schemas.microsoft.com/office/infopath/2007/PartnerControls">ca2918d4-409c-404d-b7fa-f919555aee6f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97</Value>
      <Value>1411</Value>
      <Value>3</Value>
      <Value>47482</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f42a5d77-63fb-4900-9351-73f828a02bbd</TermId>
        </TermInfo>
      </Terms>
    </g7bcb40ba23249a78edca7d43a67c1c9>
    <Comments xmlns="http://schemas.microsoft.com/sharepoint/v3">Include comments from Alision on 13 Sep 2022, approved by Mark Wright 13 Sep 2022.</Comments>
    <_dlc_DocId xmlns="2a251b7e-61e4-4816-a71f-b295a9ad20fb">YZXQVS7QACYM-314329265-152</_dlc_DocId>
    <_dlc_DocIdUrl xmlns="2a251b7e-61e4-4816-a71f-b295a9ad20fb">
      <Url>https://dochub/div/ausindustry/programmesprojectstaskforces/tradex/_layouts/15/DocIdRedir.aspx?ID=YZXQVS7QACYM-314329265-152</Url>
      <Description>YZXQVS7QACYM-314329265-152</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B39305D601F542B7B1E9779F613A80" ma:contentTypeVersion="14" ma:contentTypeDescription="Create a new document." ma:contentTypeScope="" ma:versionID="144d9f67c6c7d68e5fe4f29cf73fcf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4566474673904a51ba45afe61b4ceb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office/2006/documentManagement/types"/>
    <ds:schemaRef ds:uri="http://schemas.microsoft.com/sharepoint/v4"/>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DA075C-FDC5-468E-A541-32A5E304B8A3}">
  <ds:schemaRefs>
    <ds:schemaRef ds:uri="http://schemas.microsoft.com/sharepoint/events"/>
  </ds:schemaRefs>
</ds:datastoreItem>
</file>

<file path=customXml/itemProps3.xml><?xml version="1.0" encoding="utf-8"?>
<ds:datastoreItem xmlns:ds="http://schemas.openxmlformats.org/officeDocument/2006/customXml" ds:itemID="{47AE37C0-A2AD-473F-9735-AACB6F4F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788F003F-E3B3-42CD-9D12-BC79ACC4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Template-AusIndustryDocument</Template>
  <TotalTime>6584</TotalTime>
  <Pages>15</Pages>
  <Words>4785</Words>
  <Characters>29253</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Customer Information Guide - Tradex</vt:lpstr>
    </vt:vector>
  </TitlesOfParts>
  <Company>Department of Industry, Innovation, Science, Research and Tertiary Education</Company>
  <LinksUpToDate>false</LinksUpToDate>
  <CharactersWithSpaces>33971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Tradex</dc:title>
  <dc:subject/>
  <dc:creator>AusIndustry</dc:creator>
  <cp:keywords/>
  <dc:description/>
  <cp:lastModifiedBy>Mehnert, Wendy</cp:lastModifiedBy>
  <cp:revision>331</cp:revision>
  <cp:lastPrinted>2019-12-12T04:36:00Z</cp:lastPrinted>
  <dcterms:created xsi:type="dcterms:W3CDTF">2019-10-16T21:09:00Z</dcterms:created>
  <dcterms:modified xsi:type="dcterms:W3CDTF">2022-09-13T23:32:00Z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0x0101006CB39305D601F542B7B1E9779F613A80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ategories">
    <vt:lpwstr/>
  </property>
  <property fmtid="{D5CDD505-2E9C-101B-9397-08002B2CF9AE}" pid="13" name="Approval Level">
    <vt:lpwstr/>
  </property>
  <property fmtid="{D5CDD505-2E9C-101B-9397-08002B2CF9AE}" pid="14" name="_NewReviewCycle">
    <vt:lpwstr/>
  </property>
  <property fmtid="{D5CDD505-2E9C-101B-9397-08002B2CF9AE}" pid="15" name="Assigned To">
    <vt:lpwstr/>
  </property>
  <property fmtid="{D5CDD505-2E9C-101B-9397-08002B2CF9AE}" pid="16" name="DocHub_Year">
    <vt:lpwstr>36882;#2022|4a777a70-2aa9-481e-a746-cca47d761c8e</vt:lpwstr>
  </property>
  <property fmtid="{D5CDD505-2E9C-101B-9397-08002B2CF9AE}" pid="17" name="DocHub_DocumentType">
    <vt:lpwstr>1411;#Guide|a4ca7698-9492-435d-8c80-0e92d5f30f1b</vt:lpwstr>
  </property>
  <property fmtid="{D5CDD505-2E9C-101B-9397-08002B2CF9AE}" pid="18" name="DocHub_SecurityClassification">
    <vt:lpwstr>3;#OFFICIAL|6106d03b-a1a0-4e30-9d91-d5e9fb4314f9</vt:lpwstr>
  </property>
  <property fmtid="{D5CDD505-2E9C-101B-9397-08002B2CF9AE}" pid="19" name="DocHub_WorkActivity">
    <vt:lpwstr>97;#Governance|f42a5d77-63fb-4900-9351-73f828a02bbd</vt:lpwstr>
  </property>
  <property fmtid="{D5CDD505-2E9C-101B-9397-08002B2CF9AE}" pid="20" name="DocHub_Keywords">
    <vt:lpwstr>47482;#Customer Information Guide Update|ca2918d4-409c-404d-b7fa-f919555aee6f</vt:lpwstr>
  </property>
  <property fmtid="{D5CDD505-2E9C-101B-9397-08002B2CF9AE}" pid="21" name="_dlc_DocIdItemGuid">
    <vt:lpwstr>3eaadd95-b109-4ef7-ada8-2937a6758efb</vt:lpwstr>
  </property>
  <property fmtid="{D5CDD505-2E9C-101B-9397-08002B2CF9AE}" pid="22" name="_CopySource">
    <vt:lpwstr/>
  </property>
</Properties>
</file>