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5EC8D4F6" w:rsidR="00425613" w:rsidRDefault="009A7821" w:rsidP="00DA4000">
      <w:pPr>
        <w:pStyle w:val="Heading1"/>
      </w:pPr>
      <w:r>
        <w:t>Regional Bushfire Recovery for Multiregional Species and Strategic Projects Program</w:t>
      </w:r>
    </w:p>
    <w:p w14:paraId="51A82201" w14:textId="38755F5C" w:rsidR="00D511C1" w:rsidRDefault="00DE7BC8" w:rsidP="00D511C1">
      <w:r w:rsidRPr="00107131">
        <w:t xml:space="preserve">Version </w:t>
      </w:r>
      <w:r w:rsidR="00107131" w:rsidRPr="00107131">
        <w:t>May 2021</w:t>
      </w:r>
    </w:p>
    <w:p w14:paraId="3770CBDB" w14:textId="36FA17AF" w:rsidR="00383D09" w:rsidRPr="004526DB" w:rsidRDefault="00383D09" w:rsidP="00D511C1">
      <w:pPr>
        <w:rPr>
          <w:szCs w:val="20"/>
        </w:rPr>
        <w:sectPr w:rsidR="00383D09" w:rsidRPr="004526DB"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r w:rsidRPr="004526DB">
        <w:rPr>
          <w:b/>
          <w:szCs w:val="20"/>
        </w:rPr>
        <w:t xml:space="preserve">This document </w:t>
      </w:r>
      <w:r w:rsidR="00134102" w:rsidRPr="004526DB">
        <w:rPr>
          <w:b/>
          <w:szCs w:val="20"/>
        </w:rPr>
        <w:t>shows</w:t>
      </w:r>
      <w:r w:rsidRPr="004526DB">
        <w:rPr>
          <w:b/>
          <w:szCs w:val="20"/>
        </w:rPr>
        <w:t xml:space="preserve"> the questions </w:t>
      </w:r>
      <w:r w:rsidR="00134102" w:rsidRPr="004526DB">
        <w:rPr>
          <w:b/>
          <w:szCs w:val="20"/>
        </w:rPr>
        <w:t>included</w:t>
      </w:r>
      <w:r w:rsidRPr="004526DB">
        <w:rPr>
          <w:b/>
          <w:szCs w:val="20"/>
        </w:rPr>
        <w:t xml:space="preserve"> in the online </w:t>
      </w:r>
      <w:r w:rsidR="00255FBB" w:rsidRPr="004526DB">
        <w:rPr>
          <w:b/>
          <w:szCs w:val="20"/>
        </w:rPr>
        <w:t xml:space="preserve">application </w:t>
      </w:r>
      <w:r w:rsidRPr="004526DB">
        <w:rPr>
          <w:b/>
          <w:szCs w:val="20"/>
        </w:rPr>
        <w:t>form for th</w:t>
      </w:r>
      <w:r w:rsidR="00134102" w:rsidRPr="004526DB">
        <w:rPr>
          <w:b/>
          <w:szCs w:val="20"/>
        </w:rPr>
        <w:t xml:space="preserve">is </w:t>
      </w:r>
      <w:r w:rsidR="00425613" w:rsidRPr="004526DB">
        <w:rPr>
          <w:b/>
          <w:szCs w:val="20"/>
        </w:rPr>
        <w:t>grant opportunity</w:t>
      </w:r>
      <w:r w:rsidRPr="004526DB">
        <w:rPr>
          <w:b/>
          <w:szCs w:val="20"/>
        </w:rPr>
        <w:t>. It will help you prepare your responses and the mandatory attachments you need before you apply online.</w:t>
      </w:r>
      <w:r w:rsidR="00107131" w:rsidRPr="004526DB">
        <w:rPr>
          <w:b/>
          <w:szCs w:val="20"/>
        </w:rPr>
        <w:t xml:space="preserve"> This is a</w:t>
      </w:r>
      <w:r w:rsidR="003B244A" w:rsidRPr="004526DB">
        <w:rPr>
          <w:b/>
          <w:szCs w:val="20"/>
        </w:rPr>
        <w:t xml:space="preserve"> sample</w:t>
      </w:r>
      <w:r w:rsidR="00107131" w:rsidRPr="004526DB">
        <w:rPr>
          <w:b/>
          <w:szCs w:val="20"/>
        </w:rPr>
        <w:t xml:space="preserve"> only, your application should </w:t>
      </w:r>
      <w:r w:rsidR="003B244A" w:rsidRPr="004526DB">
        <w:rPr>
          <w:b/>
          <w:szCs w:val="20"/>
        </w:rPr>
        <w:t>use</w:t>
      </w:r>
      <w:r w:rsidR="00107131" w:rsidRPr="004526DB">
        <w:rPr>
          <w:b/>
          <w:szCs w:val="20"/>
        </w:rPr>
        <w:t xml:space="preserve"> the online application form.</w:t>
      </w: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4"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4B9B7CD9" w:rsidR="00A40FEB" w:rsidRDefault="00DD1D8B" w:rsidP="00A40FEB">
      <w:pPr>
        <w:pStyle w:val="Normalexplanatory"/>
      </w:pPr>
      <w:r w:rsidRPr="007F24F5" w:rsidDel="00DD1D8B">
        <w:rPr>
          <w:b/>
        </w:rPr>
        <w:t xml:space="preserve"> </w:t>
      </w:r>
      <w:r w:rsidR="00A40FEB" w:rsidRPr="007F24F5">
        <w:t>Some programs we offer allow entities without an ABN to apply. The form is designed to accommodate these entities. However for this grant opportunity</w:t>
      </w:r>
      <w:r w:rsidR="00A40FEB">
        <w:t>,</w:t>
      </w:r>
      <w:r w:rsidR="00A40FEB" w:rsidRPr="007F24F5">
        <w:t xml:space="preserve"> an ABN is mandatory, </w:t>
      </w:r>
      <w:proofErr w:type="gramStart"/>
      <w:r w:rsidR="00A40FEB" w:rsidRPr="007F24F5">
        <w:t>If</w:t>
      </w:r>
      <w:proofErr w:type="gramEnd"/>
      <w:r w:rsidR="00A40FEB" w:rsidRPr="007F24F5">
        <w:t xml:space="preserve"> you do not have an ABN this grant opportunity will not appear in the program selection at the bottom of the </w:t>
      </w:r>
      <w:r w:rsidR="00A40FEB">
        <w:t xml:space="preserve">first </w:t>
      </w:r>
      <w:r w:rsidR="00A40FEB"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7210D823" w14:textId="029DAD58" w:rsidR="0005187A" w:rsidRDefault="00A40FEB" w:rsidP="00A40FEB">
      <w:pPr>
        <w:pStyle w:val="ListBullet"/>
      </w:pPr>
      <w:r>
        <w:t>Not for profit status</w:t>
      </w:r>
    </w:p>
    <w:p w14:paraId="6C2D9D74" w14:textId="0B40B293"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16A282E3" w:rsidR="002C2A37" w:rsidRDefault="002C2A37" w:rsidP="002C2A37">
      <w:pPr>
        <w:rPr>
          <w:lang w:eastAsia="en-AU"/>
        </w:rPr>
      </w:pPr>
      <w:r>
        <w:rPr>
          <w:lang w:eastAsia="en-AU"/>
        </w:rPr>
        <w:t>If you do not have an ABN we will ask you why you do not have one. You should note the following.</w:t>
      </w:r>
    </w:p>
    <w:p w14:paraId="39334E16" w14:textId="43DFCD5C"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312D10">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CE6EDDA" w:rsidR="00A40FEB" w:rsidRDefault="00A40FEB" w:rsidP="00A40FEB">
      <w:pPr>
        <w:pStyle w:val="ListBullet"/>
      </w:pPr>
      <w:r>
        <w:t xml:space="preserve">Field 1 select </w:t>
      </w:r>
      <w:r w:rsidR="009A7821">
        <w:t>–</w:t>
      </w:r>
      <w:r>
        <w:t xml:space="preserve"> </w:t>
      </w:r>
      <w:r w:rsidR="009A7821">
        <w:t>Regional Bushfire Recovery for Multiregional Species and Strategic Projects Program</w:t>
      </w:r>
    </w:p>
    <w:p w14:paraId="5E8DCA3C" w14:textId="77777777" w:rsidR="00A40FEB" w:rsidRDefault="00A40FEB" w:rsidP="00A40FEB">
      <w:pPr>
        <w:pStyle w:val="Normalexplanatory"/>
      </w:pPr>
      <w:r>
        <w:t>When you have selected the program, the following text will appear.</w:t>
      </w:r>
    </w:p>
    <w:p w14:paraId="25ACBBEE" w14:textId="5018D7F7" w:rsidR="006F0701" w:rsidRDefault="006F0701" w:rsidP="006F0701">
      <w:r>
        <w:t>The bushfires of 2019-20 had a devastating impact on Australia’s native flora and fauna. There are seven bushfire impacted regions within Australia that have been identified as those most vulnerable following the 2019-20 bushfires. The regions are as follows:</w:t>
      </w:r>
    </w:p>
    <w:p w14:paraId="6EB25613" w14:textId="77777777" w:rsidR="006F0701" w:rsidRPr="00FD0B8F" w:rsidRDefault="006F0701" w:rsidP="006F0701">
      <w:pPr>
        <w:pStyle w:val="ListBullet"/>
        <w:numPr>
          <w:ilvl w:val="0"/>
          <w:numId w:val="9"/>
        </w:numPr>
        <w:spacing w:before="40" w:after="80"/>
      </w:pPr>
      <w:r w:rsidRPr="00FD0B8F">
        <w:t>the rainforests of South-East Queensland (QLD)</w:t>
      </w:r>
    </w:p>
    <w:p w14:paraId="4A9D1515" w14:textId="77777777" w:rsidR="006F0701" w:rsidRPr="00FD0B8F" w:rsidRDefault="006F0701" w:rsidP="006F0701">
      <w:pPr>
        <w:pStyle w:val="ListBullet"/>
        <w:numPr>
          <w:ilvl w:val="0"/>
          <w:numId w:val="9"/>
        </w:numPr>
        <w:spacing w:before="40" w:after="80"/>
      </w:pPr>
      <w:r w:rsidRPr="00FD0B8F">
        <w:t>the rainforests of the NSW North Coast and Tablelands (NSW)</w:t>
      </w:r>
    </w:p>
    <w:p w14:paraId="073E9BFA" w14:textId="77777777" w:rsidR="006F0701" w:rsidRPr="00FD0B8F" w:rsidRDefault="006F0701" w:rsidP="006F0701">
      <w:pPr>
        <w:pStyle w:val="ListBullet"/>
        <w:numPr>
          <w:ilvl w:val="0"/>
          <w:numId w:val="9"/>
        </w:numPr>
        <w:spacing w:before="40" w:after="80"/>
      </w:pPr>
      <w:r>
        <w:t>The Greater Blue Mountains and World Heritage Area</w:t>
      </w:r>
      <w:r w:rsidRPr="00FD0B8F">
        <w:t xml:space="preserve"> (NSW) </w:t>
      </w:r>
    </w:p>
    <w:p w14:paraId="07F27507" w14:textId="77777777" w:rsidR="006F0701" w:rsidRPr="00FD0B8F" w:rsidRDefault="006F0701" w:rsidP="006F0701">
      <w:pPr>
        <w:pStyle w:val="ListBullet"/>
        <w:numPr>
          <w:ilvl w:val="0"/>
          <w:numId w:val="9"/>
        </w:numPr>
        <w:spacing w:before="40" w:after="80"/>
      </w:pPr>
      <w:r w:rsidRPr="00FD0B8F">
        <w:lastRenderedPageBreak/>
        <w:t>the forests of the NSW South Coast (NSW)</w:t>
      </w:r>
    </w:p>
    <w:p w14:paraId="7B8051A6" w14:textId="77777777" w:rsidR="006F0701" w:rsidRPr="00FD0B8F" w:rsidRDefault="006F0701" w:rsidP="006F0701">
      <w:pPr>
        <w:pStyle w:val="ListBullet"/>
        <w:numPr>
          <w:ilvl w:val="0"/>
          <w:numId w:val="9"/>
        </w:numPr>
        <w:spacing w:before="40" w:after="80"/>
      </w:pPr>
      <w:r w:rsidRPr="00FD0B8F">
        <w:t xml:space="preserve">the </w:t>
      </w:r>
      <w:r>
        <w:t xml:space="preserve">Australian </w:t>
      </w:r>
      <w:r w:rsidRPr="00FD0B8F">
        <w:t>alpine environment</w:t>
      </w:r>
      <w:r>
        <w:t>s across ACT, NSW and VIC</w:t>
      </w:r>
      <w:r w:rsidRPr="00FD0B8F">
        <w:t xml:space="preserve"> (</w:t>
      </w:r>
      <w:r>
        <w:t xml:space="preserve">ACT, </w:t>
      </w:r>
      <w:r w:rsidRPr="00FD0B8F">
        <w:t>NSW and VIC)</w:t>
      </w:r>
    </w:p>
    <w:p w14:paraId="04C951C8" w14:textId="77777777" w:rsidR="006F0701" w:rsidRPr="00FD0B8F" w:rsidRDefault="006F0701" w:rsidP="006F0701">
      <w:pPr>
        <w:pStyle w:val="ListBullet"/>
        <w:numPr>
          <w:ilvl w:val="0"/>
          <w:numId w:val="9"/>
        </w:numPr>
        <w:spacing w:before="40" w:after="80"/>
      </w:pPr>
      <w:r w:rsidRPr="00FD0B8F">
        <w:t>the forests and coastal ecosystems of East Gippsland (VIC)</w:t>
      </w:r>
    </w:p>
    <w:p w14:paraId="403395BC" w14:textId="60B17222" w:rsidR="006F0701" w:rsidRPr="006B5D8D" w:rsidRDefault="006F0701" w:rsidP="006B5D8D">
      <w:pPr>
        <w:pStyle w:val="ListBullet"/>
        <w:numPr>
          <w:ilvl w:val="0"/>
          <w:numId w:val="9"/>
        </w:numPr>
        <w:spacing w:before="40" w:after="80"/>
      </w:pPr>
      <w:r>
        <w:t>Kangaroo Island (SA).</w:t>
      </w:r>
    </w:p>
    <w:p w14:paraId="3C70BE0E" w14:textId="40FFF258" w:rsidR="006F0701" w:rsidRPr="006B5D8D" w:rsidRDefault="006F0701" w:rsidP="006B5D8D">
      <w:r w:rsidRPr="006B5D8D">
        <w:t xml:space="preserve">The objective of this program is to deliver bushfire recovery actions in one or more of the seven priority bushfire impacted </w:t>
      </w:r>
      <w:proofErr w:type="gramStart"/>
      <w:r w:rsidRPr="006B5D8D">
        <w:t>regions, that</w:t>
      </w:r>
      <w:proofErr w:type="gramEnd"/>
      <w:r w:rsidRPr="006B5D8D">
        <w:t xml:space="preserve"> address the recovery of identified animal or plant species and/or ecological communities impacted by the 2019-20 bushfires. </w:t>
      </w:r>
    </w:p>
    <w:p w14:paraId="50DE7A9C" w14:textId="0722BB6A" w:rsidR="00A40FEB" w:rsidRPr="006B5D8D" w:rsidRDefault="00A40FEB" w:rsidP="006B5D8D">
      <w:r w:rsidRPr="006B5D8D">
        <w:t xml:space="preserve">This grant opportunity will run over </w:t>
      </w:r>
      <w:r w:rsidR="00DD1D8B" w:rsidRPr="006B5D8D">
        <w:t>two years from 2020-2021 to 2021-22.</w:t>
      </w:r>
    </w:p>
    <w:p w14:paraId="7C404E7D" w14:textId="08B23825" w:rsidR="001D7BBE" w:rsidRDefault="001D7BBE" w:rsidP="001D7BBE">
      <w:r w:rsidRPr="006B5D8D">
        <w:t>For</w:t>
      </w:r>
      <w:r>
        <w:t xml:space="preserve"> maximum grant amount available, see </w:t>
      </w:r>
      <w:r>
        <w:fldChar w:fldCharType="begin"/>
      </w:r>
      <w:r>
        <w:instrText xml:space="preserve"> REF _Ref65584264 \r \h </w:instrText>
      </w:r>
      <w:r>
        <w:fldChar w:fldCharType="separate"/>
      </w:r>
      <w:r w:rsidR="00E777B2">
        <w:rPr>
          <w:b/>
          <w:bCs/>
          <w:lang w:val="en-US"/>
        </w:rPr>
        <w:t>Error! Reference source not found.</w:t>
      </w:r>
      <w:r>
        <w:fldChar w:fldCharType="end"/>
      </w:r>
      <w:r>
        <w:t xml:space="preserve"> of the Grant Opportunity Guidelines. </w:t>
      </w:r>
    </w:p>
    <w:p w14:paraId="05C4C8AB" w14:textId="103C50BE" w:rsidR="00A40FEB" w:rsidRDefault="00A40FEB" w:rsidP="00A40FEB">
      <w:r>
        <w:t xml:space="preserve">You should read the </w:t>
      </w:r>
      <w:hyperlink r:id="rId19" w:anchor="key-documents" w:history="1">
        <w:r w:rsidR="00312D10">
          <w:rPr>
            <w:rStyle w:val="Hyperlink"/>
          </w:rPr>
          <w:t>grant opportunity guidelines</w:t>
        </w:r>
      </w:hyperlink>
      <w:r w:rsidR="00312D10">
        <w:rPr>
          <w:color w:val="1F497D"/>
        </w:rPr>
        <w:t xml:space="preserve"> </w:t>
      </w:r>
      <w:r>
        <w:t xml:space="preserve">and </w:t>
      </w:r>
      <w:hyperlink r:id="rId20" w:anchor="key-documents" w:history="1">
        <w:r w:rsidR="00312D10">
          <w:rPr>
            <w:rStyle w:val="Hyperlink"/>
          </w:rPr>
          <w:t>sample grant agreement</w:t>
        </w:r>
      </w:hyperlink>
      <w:r w:rsidR="00312D10">
        <w:rPr>
          <w:color w:val="1F497D"/>
        </w:rPr>
        <w:t xml:space="preserve"> </w:t>
      </w:r>
      <w:r>
        <w:t xml:space="preserve">before filling out this application. We recommend you keep the guidelines open </w:t>
      </w:r>
      <w:r w:rsidR="00AD4BF4">
        <w:t>as you are completing your</w:t>
      </w:r>
      <w:r>
        <w:t xml:space="preserve"> application so you can refer to them when providing your responses.</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7ABF4D6" w:rsidR="0096090D" w:rsidRDefault="00193F0F" w:rsidP="0096090D">
      <w:pPr>
        <w:tabs>
          <w:tab w:val="left" w:pos="6237"/>
          <w:tab w:val="left" w:pos="7938"/>
        </w:tabs>
      </w:pPr>
      <w:r>
        <w:t xml:space="preserve">We will ask you the following questions to establish your eligibility for the </w:t>
      </w:r>
      <w:r w:rsidR="00F7279E">
        <w:t xml:space="preserve">Regional Bushfire Recovery for Multiregional Species and Strategic Projects program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3FBCA80D" w14:textId="653DA203" w:rsidR="007274CD" w:rsidRPr="006B5D8D" w:rsidRDefault="00F7279E" w:rsidP="00B513BF">
      <w:pPr>
        <w:pStyle w:val="ListBullet"/>
      </w:pPr>
      <w:r w:rsidRPr="006B5D8D">
        <w:t>Is your organisation</w:t>
      </w:r>
      <w:r w:rsidR="007274CD">
        <w:t xml:space="preserve"> </w:t>
      </w:r>
      <w:r w:rsidR="001D7BBE" w:rsidRPr="006B5D8D">
        <w:t>listed in Appendix A of the Grant Opportunity Guidelines</w:t>
      </w:r>
      <w:r w:rsidR="007274CD">
        <w:t>?</w:t>
      </w:r>
      <w:r w:rsidR="007274CD" w:rsidRPr="00B513BF">
        <w:rPr>
          <w:i/>
          <w:color w:val="264F90"/>
        </w:rPr>
        <w:t>*</w:t>
      </w:r>
    </w:p>
    <w:p w14:paraId="7A338E64" w14:textId="77777777" w:rsidR="007274CD" w:rsidRPr="00B513BF" w:rsidRDefault="007274CD" w:rsidP="00B513BF">
      <w:pPr>
        <w:pStyle w:val="ListBullet"/>
        <w:numPr>
          <w:ilvl w:val="0"/>
          <w:numId w:val="0"/>
        </w:numPr>
        <w:ind w:left="360"/>
        <w:rPr>
          <w:i/>
          <w:color w:val="264F90"/>
        </w:rPr>
      </w:pPr>
      <w:r w:rsidRPr="00B513BF">
        <w:rPr>
          <w:i/>
          <w:color w:val="264F90"/>
        </w:rPr>
        <w:t>You must answer yes to proceed</w:t>
      </w:r>
    </w:p>
    <w:p w14:paraId="4AADF5D0" w14:textId="2B1B825E" w:rsidR="000B6DC2" w:rsidRDefault="000B6DC2" w:rsidP="00B513BF">
      <w:pPr>
        <w:pStyle w:val="ListBullet"/>
        <w:numPr>
          <w:ilvl w:val="0"/>
          <w:numId w:val="0"/>
        </w:numPr>
        <w:ind w:left="720" w:hanging="360"/>
      </w:pPr>
    </w:p>
    <w:p w14:paraId="3EDC7905" w14:textId="77777777" w:rsidR="007274CD" w:rsidRDefault="007274CD" w:rsidP="00B513BF">
      <w:pPr>
        <w:pStyle w:val="ListBullet"/>
        <w:numPr>
          <w:ilvl w:val="0"/>
          <w:numId w:val="0"/>
        </w:numPr>
        <w:ind w:left="360" w:hanging="360"/>
        <w:sectPr w:rsidR="007274CD"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2929ACC" w:rsidR="003B792F" w:rsidRPr="006B5D8D" w:rsidRDefault="003B792F" w:rsidP="003B792F">
      <w:pPr>
        <w:rPr>
          <w:i/>
          <w:color w:val="1F497D" w:themeColor="text2"/>
        </w:rPr>
      </w:pPr>
      <w:r w:rsidRPr="006B5D8D">
        <w:rPr>
          <w:i/>
          <w:color w:val="1F497D" w:themeColor="text2"/>
        </w:rPr>
        <w:t>You must also provide a project plan which you should attach later in your application.</w:t>
      </w:r>
      <w:r w:rsidR="00F7279E" w:rsidRPr="006B5D8D" w:rsidDel="00F7279E">
        <w:rPr>
          <w:i/>
          <w:color w:val="1F497D" w:themeColor="text2"/>
        </w:rPr>
        <w:t xml:space="preserve">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76B0B4B3" w:rsidR="00B51D67" w:rsidRPr="004968EA" w:rsidRDefault="007274CD" w:rsidP="00B51D67">
      <w:pPr>
        <w:pStyle w:val="Heading3"/>
      </w:pPr>
      <w:r w:rsidRPr="004968EA">
        <w:t xml:space="preserve">Eligible </w:t>
      </w:r>
      <w:r w:rsidR="00026098" w:rsidRPr="004968EA">
        <w:t>Project Locations</w:t>
      </w:r>
    </w:p>
    <w:p w14:paraId="72E1FFEA" w14:textId="78EAB238" w:rsidR="006B5D8D" w:rsidRDefault="006B5D8D" w:rsidP="006B5D8D">
      <w:r>
        <w:t>Select the bushfire impacted region</w:t>
      </w:r>
      <w:r w:rsidR="008B6EC6">
        <w:t>/s</w:t>
      </w:r>
      <w:r>
        <w:t xml:space="preserve"> in which your project will be delivered</w:t>
      </w:r>
      <w:r w:rsidR="007274CD">
        <w:t>:</w:t>
      </w:r>
    </w:p>
    <w:p w14:paraId="456E3B20" w14:textId="77777777" w:rsidR="00100F6F" w:rsidRPr="00A534A0" w:rsidRDefault="00100F6F" w:rsidP="00100F6F">
      <w:pPr>
        <w:pStyle w:val="ListBullet"/>
        <w:spacing w:before="40" w:after="80"/>
        <w:rPr>
          <w:lang w:val="en"/>
        </w:rPr>
      </w:pPr>
      <w:r w:rsidRPr="00A534A0">
        <w:rPr>
          <w:lang w:val="en"/>
        </w:rPr>
        <w:t>the rainforests of South-East Queensland (QLD)</w:t>
      </w:r>
    </w:p>
    <w:p w14:paraId="30DF1AFC" w14:textId="77777777" w:rsidR="00100F6F" w:rsidRPr="00A534A0" w:rsidRDefault="00100F6F" w:rsidP="00100F6F">
      <w:pPr>
        <w:pStyle w:val="ListBullet"/>
        <w:spacing w:before="40" w:after="80"/>
        <w:rPr>
          <w:lang w:val="en"/>
        </w:rPr>
      </w:pPr>
      <w:r w:rsidRPr="00A534A0">
        <w:rPr>
          <w:lang w:val="en"/>
        </w:rPr>
        <w:t>the rainforests of the NSW North Coast and Tablelands (NSW)</w:t>
      </w:r>
    </w:p>
    <w:p w14:paraId="7A1AFFA6" w14:textId="77777777" w:rsidR="00100F6F" w:rsidRPr="00A534A0" w:rsidRDefault="00100F6F" w:rsidP="00100F6F">
      <w:pPr>
        <w:pStyle w:val="ListBullet"/>
        <w:spacing w:before="40" w:after="80"/>
        <w:rPr>
          <w:lang w:val="en"/>
        </w:rPr>
      </w:pPr>
      <w:r>
        <w:rPr>
          <w:lang w:val="en"/>
        </w:rPr>
        <w:t>the Greater Blue Mountains and World Heritage Area</w:t>
      </w:r>
      <w:r w:rsidRPr="00A534A0">
        <w:rPr>
          <w:lang w:val="en"/>
        </w:rPr>
        <w:t xml:space="preserve"> (NSW) </w:t>
      </w:r>
    </w:p>
    <w:p w14:paraId="78CE75CB" w14:textId="77777777" w:rsidR="00100F6F" w:rsidRPr="00A534A0" w:rsidRDefault="00100F6F" w:rsidP="00100F6F">
      <w:pPr>
        <w:pStyle w:val="ListBullet"/>
        <w:spacing w:before="40" w:after="80"/>
        <w:rPr>
          <w:lang w:val="en"/>
        </w:rPr>
      </w:pPr>
      <w:r w:rsidRPr="00A534A0">
        <w:rPr>
          <w:lang w:val="en"/>
        </w:rPr>
        <w:t>the forests of the NSW South Coast (NSW)</w:t>
      </w:r>
    </w:p>
    <w:p w14:paraId="2389DB91" w14:textId="5926F3CF" w:rsidR="00100F6F" w:rsidRPr="00A534A0" w:rsidRDefault="00100F6F" w:rsidP="00100F6F">
      <w:pPr>
        <w:pStyle w:val="ListBullet"/>
        <w:spacing w:before="40" w:after="80"/>
        <w:rPr>
          <w:lang w:val="en"/>
        </w:rPr>
      </w:pPr>
      <w:r w:rsidRPr="00A534A0">
        <w:rPr>
          <w:lang w:val="en"/>
        </w:rPr>
        <w:t xml:space="preserve">the </w:t>
      </w:r>
      <w:r w:rsidR="003346DF">
        <w:rPr>
          <w:lang w:val="en"/>
        </w:rPr>
        <w:t xml:space="preserve">Australian </w:t>
      </w:r>
      <w:r w:rsidRPr="00A534A0">
        <w:rPr>
          <w:lang w:val="en"/>
        </w:rPr>
        <w:t>alpine environments across ACT, NSW and Victoria (</w:t>
      </w:r>
      <w:r>
        <w:rPr>
          <w:lang w:val="en"/>
        </w:rPr>
        <w:t xml:space="preserve">ACT, </w:t>
      </w:r>
      <w:r w:rsidRPr="00A534A0">
        <w:rPr>
          <w:lang w:val="en"/>
        </w:rPr>
        <w:t>NSW and VIC)</w:t>
      </w:r>
    </w:p>
    <w:p w14:paraId="7AB91606" w14:textId="77777777" w:rsidR="00100F6F" w:rsidRPr="00A534A0" w:rsidRDefault="00100F6F" w:rsidP="00100F6F">
      <w:pPr>
        <w:pStyle w:val="ListBullet"/>
        <w:spacing w:before="40" w:after="80"/>
        <w:rPr>
          <w:lang w:val="en"/>
        </w:rPr>
      </w:pPr>
      <w:r w:rsidRPr="00A534A0">
        <w:rPr>
          <w:lang w:val="en"/>
        </w:rPr>
        <w:t xml:space="preserve">the forests and coastal ecosystems of East </w:t>
      </w:r>
      <w:proofErr w:type="spellStart"/>
      <w:r w:rsidRPr="00A534A0">
        <w:rPr>
          <w:lang w:val="en"/>
        </w:rPr>
        <w:t>Gippsland</w:t>
      </w:r>
      <w:proofErr w:type="spellEnd"/>
      <w:r w:rsidRPr="00A534A0">
        <w:rPr>
          <w:lang w:val="en"/>
        </w:rPr>
        <w:t xml:space="preserve"> (VIC) </w:t>
      </w:r>
    </w:p>
    <w:p w14:paraId="298EE7E8" w14:textId="77777777" w:rsidR="00100F6F" w:rsidRPr="00A534A0" w:rsidRDefault="00100F6F" w:rsidP="00100F6F">
      <w:pPr>
        <w:pStyle w:val="ListBullet"/>
        <w:spacing w:before="40" w:after="80"/>
        <w:rPr>
          <w:lang w:val="en"/>
        </w:rPr>
      </w:pPr>
      <w:r w:rsidRPr="00A534A0">
        <w:rPr>
          <w:lang w:val="en"/>
        </w:rPr>
        <w:t>Kangaroo Island (SA).</w:t>
      </w:r>
    </w:p>
    <w:p w14:paraId="17056D1C" w14:textId="77777777" w:rsidR="00795149" w:rsidRDefault="00795149" w:rsidP="00795149">
      <w:pPr>
        <w:ind w:left="360"/>
        <w:rPr>
          <w:iCs/>
        </w:rPr>
      </w:pPr>
    </w:p>
    <w:p w14:paraId="7E9CB660" w14:textId="1765CC73" w:rsidR="00293AE1" w:rsidRDefault="00293AE1" w:rsidP="00CD18FB">
      <w:pPr>
        <w:pStyle w:val="Heading3"/>
      </w:pPr>
      <w:r>
        <w:t>Mapping Tool</w:t>
      </w:r>
    </w:p>
    <w:p w14:paraId="22888539" w14:textId="3820AA53" w:rsidR="00293AE1" w:rsidRDefault="00293AE1" w:rsidP="00293AE1">
      <w:pPr>
        <w:rPr>
          <w:rFonts w:ascii="Calibri" w:hAnsi="Calibri"/>
          <w:color w:val="000000"/>
        </w:rPr>
      </w:pPr>
      <w:r>
        <w:t xml:space="preserve">You must use the </w:t>
      </w:r>
      <w:hyperlink r:id="rId21" w:history="1">
        <w:r>
          <w:rPr>
            <w:rStyle w:val="Hyperlink"/>
          </w:rPr>
          <w:t>mapping tool</w:t>
        </w:r>
      </w:hyperlink>
      <w:r>
        <w:t xml:space="preserve"> to </w:t>
      </w:r>
      <w:r>
        <w:rPr>
          <w:color w:val="000000"/>
        </w:rPr>
        <w:t xml:space="preserve">draw (or upload) one or more shapes (polygons) to reflect the location of your project activities. </w:t>
      </w:r>
    </w:p>
    <w:p w14:paraId="3C8322AF" w14:textId="04EC48F1" w:rsidR="00293AE1" w:rsidRPr="00107131" w:rsidRDefault="00B81423" w:rsidP="00107131">
      <w:pPr>
        <w:spacing w:before="0" w:after="0" w:line="240" w:lineRule="auto"/>
        <w:rPr>
          <w:color w:val="000000"/>
        </w:rPr>
      </w:pPr>
      <w:r>
        <w:rPr>
          <w:color w:val="000000"/>
        </w:rPr>
        <w:t>F</w:t>
      </w:r>
      <w:r w:rsidR="00293AE1" w:rsidRPr="00B81423">
        <w:rPr>
          <w:color w:val="000000"/>
        </w:rPr>
        <w:t xml:space="preserve">ollow the instructions in the </w:t>
      </w:r>
      <w:hyperlink r:id="rId22" w:anchor="key-documents" w:history="1">
        <w:r w:rsidR="00A32F73">
          <w:rPr>
            <w:rStyle w:val="Hyperlink"/>
          </w:rPr>
          <w:t>user guide</w:t>
        </w:r>
      </w:hyperlink>
      <w:r w:rsidR="00293AE1" w:rsidRPr="00B81423">
        <w:rPr>
          <w:color w:val="000000"/>
        </w:rPr>
        <w:t xml:space="preserve"> to complete your project mapping</w:t>
      </w:r>
      <w:r>
        <w:t xml:space="preserve"> </w:t>
      </w:r>
      <w:proofErr w:type="gramStart"/>
      <w:r>
        <w:rPr>
          <w:color w:val="000000"/>
        </w:rPr>
        <w:t xml:space="preserve">noting </w:t>
      </w:r>
      <w:r w:rsidR="00293AE1" w:rsidRPr="00107131">
        <w:rPr>
          <w:color w:val="000000"/>
        </w:rPr>
        <w:t>:</w:t>
      </w:r>
      <w:proofErr w:type="gramEnd"/>
      <w:r w:rsidR="00293AE1" w:rsidRPr="00107131">
        <w:rPr>
          <w:color w:val="000000"/>
        </w:rPr>
        <w:t xml:space="preserve"> </w:t>
      </w:r>
    </w:p>
    <w:p w14:paraId="0DD672BD" w14:textId="77777777" w:rsidR="00293AE1" w:rsidRPr="00E329F5" w:rsidRDefault="00293AE1" w:rsidP="00E329F5">
      <w:pPr>
        <w:pStyle w:val="ListBullet"/>
        <w:numPr>
          <w:ilvl w:val="1"/>
          <w:numId w:val="9"/>
        </w:numPr>
        <w:spacing w:before="40" w:after="120"/>
      </w:pPr>
      <w:r w:rsidRPr="00E329F5">
        <w:t xml:space="preserve">The mapping tool will open in a new browser tab. </w:t>
      </w:r>
    </w:p>
    <w:p w14:paraId="76FC63FF" w14:textId="77777777" w:rsidR="00293AE1" w:rsidRPr="00E329F5" w:rsidRDefault="00293AE1" w:rsidP="00E329F5">
      <w:pPr>
        <w:pStyle w:val="ListBullet"/>
        <w:numPr>
          <w:ilvl w:val="1"/>
          <w:numId w:val="9"/>
        </w:numPr>
        <w:spacing w:before="40" w:after="120"/>
      </w:pPr>
      <w:r w:rsidRPr="00E329F5">
        <w:t xml:space="preserve">Save your application form prior to completing the mapping tool to avoid losing your content </w:t>
      </w:r>
    </w:p>
    <w:p w14:paraId="4B951556" w14:textId="77777777" w:rsidR="00293AE1" w:rsidRPr="00E329F5" w:rsidRDefault="00293AE1" w:rsidP="00E329F5">
      <w:pPr>
        <w:pStyle w:val="ListBullet"/>
        <w:numPr>
          <w:ilvl w:val="1"/>
          <w:numId w:val="9"/>
        </w:numPr>
        <w:spacing w:before="40" w:after="120"/>
      </w:pPr>
      <w:r w:rsidRPr="00E329F5">
        <w:t>Be as accurate as you can and focus on the area(s) of on-ground activity</w:t>
      </w:r>
    </w:p>
    <w:p w14:paraId="31606D11" w14:textId="3D5F9126" w:rsidR="00293AE1" w:rsidRPr="00E329F5" w:rsidRDefault="00293AE1" w:rsidP="00E329F5">
      <w:pPr>
        <w:pStyle w:val="ListBullet"/>
        <w:numPr>
          <w:ilvl w:val="1"/>
          <w:numId w:val="9"/>
        </w:numPr>
        <w:spacing w:before="40" w:after="120"/>
      </w:pPr>
      <w:r w:rsidRPr="00E329F5">
        <w:t xml:space="preserve">Your map polygon(s) </w:t>
      </w:r>
      <w:r w:rsidR="0058093D" w:rsidRPr="00E329F5">
        <w:t>are not automatically linked</w:t>
      </w:r>
      <w:r w:rsidRPr="00E329F5">
        <w:t xml:space="preserve"> to your application</w:t>
      </w:r>
      <w:r w:rsidR="0058093D" w:rsidRPr="00E329F5">
        <w:t xml:space="preserve">. To link them to your application, you need to click the </w:t>
      </w:r>
      <w:r w:rsidRPr="00E329F5">
        <w:t>‘Save Mapping’ button</w:t>
      </w:r>
      <w:r w:rsidR="0058093D" w:rsidRPr="00E329F5">
        <w:t xml:space="preserve"> and then copy the generated mapping link using the blue “Copy” button and paste this into the text entry box below.</w:t>
      </w:r>
      <w:r w:rsidR="00C40BCC" w:rsidRPr="00E329F5">
        <w:t xml:space="preserve"> We recommend you keep a copy of this mapping link for your own reference. Note that this link is not what is displayed in your browser address bar.</w:t>
      </w:r>
    </w:p>
    <w:p w14:paraId="5B45036F" w14:textId="535061B8" w:rsidR="00293AE1" w:rsidRPr="00E329F5" w:rsidRDefault="00293AE1" w:rsidP="00E329F5">
      <w:pPr>
        <w:pStyle w:val="ListBullet"/>
        <w:numPr>
          <w:ilvl w:val="1"/>
          <w:numId w:val="9"/>
        </w:numPr>
        <w:spacing w:before="40" w:after="120"/>
      </w:pPr>
      <w:r w:rsidRPr="00E329F5">
        <w:t xml:space="preserve">Once you have </w:t>
      </w:r>
      <w:r w:rsidR="00D63AC1" w:rsidRPr="00E329F5">
        <w:t>saved your mapping, you will need this generated mapping link to return to your mapping to make further edits. Using the link above will open a new, empty map.</w:t>
      </w:r>
    </w:p>
    <w:p w14:paraId="01A1A680" w14:textId="77777777" w:rsidR="00293AE1" w:rsidRPr="00E329F5" w:rsidRDefault="00293AE1" w:rsidP="00E329F5">
      <w:pPr>
        <w:pStyle w:val="ListBullet"/>
        <w:numPr>
          <w:ilvl w:val="1"/>
          <w:numId w:val="9"/>
        </w:numPr>
        <w:spacing w:before="40" w:after="120"/>
      </w:pPr>
      <w:r w:rsidRPr="00E329F5">
        <w:t>To return to this application form, click on ‘Save Mapping’ in the mapping tool and then click the browser tab for your application form.</w:t>
      </w:r>
    </w:p>
    <w:p w14:paraId="317D2291" w14:textId="77777777" w:rsidR="00293AE1" w:rsidRDefault="00293AE1" w:rsidP="00293AE1">
      <w:pPr>
        <w:spacing w:before="0" w:after="0" w:line="240" w:lineRule="auto"/>
      </w:pPr>
    </w:p>
    <w:p w14:paraId="28A3D2A5" w14:textId="77777777" w:rsidR="00293AE1" w:rsidRDefault="00293AE1" w:rsidP="00293AE1">
      <w:pPr>
        <w:spacing w:before="0" w:after="0" w:line="240" w:lineRule="auto"/>
      </w:pPr>
      <w:r>
        <w:t>Have you completed the mapping tool?</w:t>
      </w:r>
    </w:p>
    <w:p w14:paraId="2FD4CB3D" w14:textId="77777777" w:rsidR="00293AE1" w:rsidRDefault="00293AE1" w:rsidP="00293AE1">
      <w:pPr>
        <w:pStyle w:val="Normalexplanatory"/>
      </w:pPr>
      <w:r>
        <w:t xml:space="preserve">You can select No if you have not finished editing your map. Once your map is completed and saved, select </w:t>
      </w:r>
      <w:proofErr w:type="gramStart"/>
      <w:r>
        <w:t>Yes</w:t>
      </w:r>
      <w:proofErr w:type="gramEnd"/>
      <w:r>
        <w:t xml:space="preserve"> to see the next question.</w:t>
      </w:r>
    </w:p>
    <w:p w14:paraId="1185A357" w14:textId="77777777" w:rsidR="00293AE1" w:rsidRDefault="00293AE1" w:rsidP="00293AE1">
      <w:pPr>
        <w:spacing w:before="0" w:after="0" w:line="240" w:lineRule="auto"/>
      </w:pPr>
    </w:p>
    <w:p w14:paraId="4ED7F6F7" w14:textId="0C8B06C5" w:rsidR="00293AE1" w:rsidRDefault="00293AE1" w:rsidP="00293AE1">
      <w:pPr>
        <w:spacing w:before="0" w:after="0" w:line="240" w:lineRule="auto"/>
      </w:pPr>
      <w:r>
        <w:t xml:space="preserve">Provide </w:t>
      </w:r>
      <w:r w:rsidR="00B81423">
        <w:t>your</w:t>
      </w:r>
      <w:r>
        <w:t xml:space="preserve"> mapping tool URL.</w:t>
      </w:r>
    </w:p>
    <w:p w14:paraId="4E2A4652" w14:textId="77777777" w:rsidR="00293AE1" w:rsidRDefault="00293AE1" w:rsidP="00293AE1">
      <w:pPr>
        <w:pStyle w:val="Normalexplanatory"/>
      </w:pPr>
      <w:r>
        <w:t>Your response is limited to 2000 characters including spaces and does not support formatting.</w:t>
      </w:r>
    </w:p>
    <w:p w14:paraId="1DFFCB0D" w14:textId="02A10323" w:rsidR="00AC271E" w:rsidRDefault="00AC271E" w:rsidP="00CD18FB">
      <w:pPr>
        <w:pStyle w:val="Heading3"/>
      </w:pPr>
      <w:r>
        <w:t>Eligible Project Species</w:t>
      </w:r>
    </w:p>
    <w:p w14:paraId="621960BC" w14:textId="301DE49D" w:rsidR="00AC271E" w:rsidRDefault="00AC271E" w:rsidP="004968EA">
      <w:pPr>
        <w:rPr>
          <w:lang w:eastAsia="en-AU"/>
        </w:rPr>
      </w:pPr>
      <w:r>
        <w:rPr>
          <w:lang w:eastAsia="en-AU"/>
        </w:rPr>
        <w:t xml:space="preserve">Select the eligible species / bundles of species listed below in which your project </w:t>
      </w:r>
      <w:r w:rsidR="004968EA">
        <w:rPr>
          <w:lang w:eastAsia="en-AU"/>
        </w:rPr>
        <w:t xml:space="preserve">activities </w:t>
      </w:r>
      <w:r>
        <w:rPr>
          <w:lang w:eastAsia="en-AU"/>
        </w:rPr>
        <w:t xml:space="preserve">will be aimed </w:t>
      </w:r>
      <w:r w:rsidR="004968EA">
        <w:rPr>
          <w:lang w:eastAsia="en-AU"/>
        </w:rPr>
        <w:t xml:space="preserve">at </w:t>
      </w:r>
      <w:r>
        <w:rPr>
          <w:lang w:eastAsia="en-AU"/>
        </w:rPr>
        <w:t>or support:</w:t>
      </w:r>
    </w:p>
    <w:p w14:paraId="4412DA6B" w14:textId="77777777" w:rsidR="00293AE1" w:rsidRDefault="00293AE1" w:rsidP="00293AE1">
      <w:pPr>
        <w:pStyle w:val="ListBullet"/>
        <w:numPr>
          <w:ilvl w:val="1"/>
          <w:numId w:val="9"/>
        </w:numPr>
        <w:spacing w:before="40" w:after="120"/>
      </w:pPr>
      <w:r>
        <w:t>Spot-tailed Quoll - South East Mainland population (</w:t>
      </w:r>
      <w:proofErr w:type="spellStart"/>
      <w:r w:rsidRPr="00683E2A">
        <w:rPr>
          <w:i/>
          <w:iCs/>
        </w:rPr>
        <w:t>Dasyurus</w:t>
      </w:r>
      <w:proofErr w:type="spellEnd"/>
      <w:r w:rsidRPr="00683E2A">
        <w:rPr>
          <w:i/>
          <w:iCs/>
        </w:rPr>
        <w:t xml:space="preserve"> </w:t>
      </w:r>
      <w:proofErr w:type="spellStart"/>
      <w:r w:rsidRPr="00683E2A">
        <w:rPr>
          <w:i/>
          <w:iCs/>
        </w:rPr>
        <w:t>maculatus</w:t>
      </w:r>
      <w:proofErr w:type="spellEnd"/>
      <w:r w:rsidRPr="00683E2A">
        <w:rPr>
          <w:i/>
          <w:iCs/>
        </w:rPr>
        <w:t xml:space="preserve"> </w:t>
      </w:r>
      <w:proofErr w:type="spellStart"/>
      <w:r w:rsidRPr="00683E2A">
        <w:rPr>
          <w:i/>
          <w:iCs/>
        </w:rPr>
        <w:t>maculatus</w:t>
      </w:r>
      <w:proofErr w:type="spellEnd"/>
      <w:r w:rsidRPr="00683E2A">
        <w:t>)</w:t>
      </w:r>
      <w:r w:rsidRPr="001164DD">
        <w:t xml:space="preserve"> </w:t>
      </w:r>
    </w:p>
    <w:p w14:paraId="22520F78" w14:textId="77777777" w:rsidR="00293AE1" w:rsidRDefault="00293AE1" w:rsidP="00293AE1">
      <w:pPr>
        <w:pStyle w:val="ListBullet"/>
        <w:numPr>
          <w:ilvl w:val="1"/>
          <w:numId w:val="9"/>
        </w:numPr>
        <w:spacing w:before="40" w:after="120"/>
      </w:pPr>
      <w:r>
        <w:t>Grey-headed Flying Fox</w:t>
      </w:r>
      <w:r w:rsidRPr="008E6651">
        <w:rPr>
          <w:i/>
        </w:rPr>
        <w:t xml:space="preserve"> </w:t>
      </w:r>
      <w:r>
        <w:t>(</w:t>
      </w:r>
      <w:proofErr w:type="spellStart"/>
      <w:r w:rsidRPr="00683E2A">
        <w:rPr>
          <w:i/>
          <w:iCs/>
        </w:rPr>
        <w:t>Pteropus</w:t>
      </w:r>
      <w:proofErr w:type="spellEnd"/>
      <w:r w:rsidRPr="00683E2A">
        <w:rPr>
          <w:i/>
          <w:iCs/>
        </w:rPr>
        <w:t xml:space="preserve"> </w:t>
      </w:r>
      <w:proofErr w:type="spellStart"/>
      <w:r w:rsidRPr="00683E2A">
        <w:rPr>
          <w:i/>
          <w:iCs/>
        </w:rPr>
        <w:t>poliocephalus</w:t>
      </w:r>
      <w:proofErr w:type="spellEnd"/>
      <w:r>
        <w:t>)</w:t>
      </w:r>
    </w:p>
    <w:p w14:paraId="412824D8" w14:textId="77777777" w:rsidR="00293AE1" w:rsidRDefault="00293AE1" w:rsidP="00293AE1">
      <w:pPr>
        <w:pStyle w:val="ListBullet"/>
        <w:numPr>
          <w:ilvl w:val="1"/>
          <w:numId w:val="9"/>
        </w:numPr>
        <w:spacing w:before="40" w:after="120"/>
      </w:pPr>
      <w:r>
        <w:t>Long-nosed Potoroo – (SE Mainland) (</w:t>
      </w:r>
      <w:proofErr w:type="spellStart"/>
      <w:r w:rsidRPr="00683E2A">
        <w:rPr>
          <w:i/>
          <w:iCs/>
        </w:rPr>
        <w:t>Potorous</w:t>
      </w:r>
      <w:proofErr w:type="spellEnd"/>
      <w:r w:rsidRPr="00683E2A">
        <w:rPr>
          <w:i/>
          <w:iCs/>
        </w:rPr>
        <w:t xml:space="preserve"> </w:t>
      </w:r>
      <w:proofErr w:type="spellStart"/>
      <w:r w:rsidRPr="00683E2A">
        <w:rPr>
          <w:i/>
          <w:iCs/>
        </w:rPr>
        <w:t>tridactylus</w:t>
      </w:r>
      <w:proofErr w:type="spellEnd"/>
      <w:r w:rsidRPr="00683E2A">
        <w:rPr>
          <w:i/>
          <w:iCs/>
        </w:rPr>
        <w:t xml:space="preserve"> </w:t>
      </w:r>
      <w:proofErr w:type="spellStart"/>
      <w:r w:rsidRPr="00683E2A">
        <w:rPr>
          <w:i/>
          <w:iCs/>
        </w:rPr>
        <w:t>tridactylus</w:t>
      </w:r>
      <w:proofErr w:type="spellEnd"/>
      <w:r>
        <w:t>)</w:t>
      </w:r>
    </w:p>
    <w:p w14:paraId="3C1A396D" w14:textId="77777777" w:rsidR="00293AE1" w:rsidRDefault="00293AE1" w:rsidP="00293AE1">
      <w:pPr>
        <w:pStyle w:val="ListBullet"/>
        <w:numPr>
          <w:ilvl w:val="1"/>
          <w:numId w:val="9"/>
        </w:numPr>
        <w:spacing w:before="40" w:after="120"/>
      </w:pPr>
      <w:r>
        <w:t>Brush-tailed Rock Wallaby (</w:t>
      </w:r>
      <w:proofErr w:type="spellStart"/>
      <w:r w:rsidRPr="00683E2A">
        <w:rPr>
          <w:i/>
          <w:iCs/>
        </w:rPr>
        <w:t>Petrogale</w:t>
      </w:r>
      <w:proofErr w:type="spellEnd"/>
      <w:r w:rsidRPr="00683E2A">
        <w:rPr>
          <w:i/>
          <w:iCs/>
        </w:rPr>
        <w:t xml:space="preserve"> </w:t>
      </w:r>
      <w:proofErr w:type="spellStart"/>
      <w:r w:rsidRPr="00683E2A">
        <w:rPr>
          <w:i/>
          <w:iCs/>
        </w:rPr>
        <w:t>penicillata</w:t>
      </w:r>
      <w:proofErr w:type="spellEnd"/>
      <w:r>
        <w:t>)</w:t>
      </w:r>
    </w:p>
    <w:p w14:paraId="5519E4F6" w14:textId="77777777" w:rsidR="00293AE1" w:rsidRDefault="00293AE1" w:rsidP="00293AE1">
      <w:pPr>
        <w:pStyle w:val="ListBullet"/>
        <w:numPr>
          <w:ilvl w:val="1"/>
          <w:numId w:val="9"/>
        </w:numPr>
        <w:spacing w:before="40" w:after="120"/>
      </w:pPr>
      <w:r>
        <w:t>Platypus (</w:t>
      </w:r>
      <w:r w:rsidRPr="00683E2A">
        <w:rPr>
          <w:i/>
          <w:iCs/>
        </w:rPr>
        <w:t xml:space="preserve">Ornithorhynchus </w:t>
      </w:r>
      <w:proofErr w:type="spellStart"/>
      <w:r w:rsidRPr="00683E2A">
        <w:rPr>
          <w:i/>
          <w:iCs/>
        </w:rPr>
        <w:t>anatinus</w:t>
      </w:r>
      <w:proofErr w:type="spellEnd"/>
      <w:r>
        <w:rPr>
          <w:i/>
          <w:iCs/>
        </w:rPr>
        <w:t>)</w:t>
      </w:r>
      <w:r>
        <w:t xml:space="preserve"> </w:t>
      </w:r>
    </w:p>
    <w:p w14:paraId="5D718D74" w14:textId="77777777" w:rsidR="00293AE1" w:rsidRDefault="00293AE1" w:rsidP="00293AE1">
      <w:pPr>
        <w:pStyle w:val="ListBullet"/>
        <w:numPr>
          <w:ilvl w:val="1"/>
          <w:numId w:val="9"/>
        </w:numPr>
        <w:spacing w:before="40" w:after="120"/>
      </w:pPr>
      <w:r>
        <w:t>Eastern Bristlebird</w:t>
      </w:r>
      <w:r w:rsidRPr="008E6651">
        <w:rPr>
          <w:i/>
        </w:rPr>
        <w:t xml:space="preserve"> </w:t>
      </w:r>
      <w:r>
        <w:t>(</w:t>
      </w:r>
      <w:proofErr w:type="spellStart"/>
      <w:r w:rsidRPr="00683E2A">
        <w:rPr>
          <w:i/>
          <w:iCs/>
        </w:rPr>
        <w:t>Dasyornis</w:t>
      </w:r>
      <w:proofErr w:type="spellEnd"/>
      <w:r w:rsidRPr="00683E2A">
        <w:rPr>
          <w:i/>
          <w:iCs/>
        </w:rPr>
        <w:t xml:space="preserve"> </w:t>
      </w:r>
      <w:proofErr w:type="spellStart"/>
      <w:r w:rsidRPr="00683E2A">
        <w:rPr>
          <w:i/>
          <w:iCs/>
        </w:rPr>
        <w:t>brachypterus</w:t>
      </w:r>
      <w:proofErr w:type="spellEnd"/>
      <w:r>
        <w:t>)</w:t>
      </w:r>
    </w:p>
    <w:p w14:paraId="684C7E0B" w14:textId="77777777" w:rsidR="00293AE1" w:rsidRDefault="00293AE1" w:rsidP="00293AE1">
      <w:pPr>
        <w:pStyle w:val="ListBullet"/>
        <w:numPr>
          <w:ilvl w:val="1"/>
          <w:numId w:val="9"/>
        </w:numPr>
        <w:spacing w:before="40" w:after="120"/>
      </w:pPr>
      <w:r>
        <w:t xml:space="preserve">Gang </w:t>
      </w:r>
      <w:proofErr w:type="spellStart"/>
      <w:r>
        <w:t>Gang</w:t>
      </w:r>
      <w:proofErr w:type="spellEnd"/>
      <w:r>
        <w:t xml:space="preserve"> Cockatoo</w:t>
      </w:r>
      <w:r w:rsidRPr="008E6651">
        <w:rPr>
          <w:i/>
        </w:rPr>
        <w:t xml:space="preserve"> </w:t>
      </w:r>
      <w:r>
        <w:t>(</w:t>
      </w:r>
      <w:proofErr w:type="spellStart"/>
      <w:r w:rsidRPr="00683E2A">
        <w:rPr>
          <w:i/>
          <w:iCs/>
        </w:rPr>
        <w:t>Callocephalon</w:t>
      </w:r>
      <w:proofErr w:type="spellEnd"/>
      <w:r w:rsidRPr="00683E2A">
        <w:rPr>
          <w:i/>
          <w:iCs/>
        </w:rPr>
        <w:t xml:space="preserve"> fimbriatum</w:t>
      </w:r>
      <w:r>
        <w:t>)</w:t>
      </w:r>
    </w:p>
    <w:p w14:paraId="598C6335" w14:textId="77777777" w:rsidR="00293AE1" w:rsidRDefault="00293AE1" w:rsidP="00293AE1">
      <w:pPr>
        <w:pStyle w:val="ListBullet"/>
        <w:numPr>
          <w:ilvl w:val="1"/>
          <w:numId w:val="9"/>
        </w:numPr>
        <w:spacing w:before="40" w:after="120"/>
      </w:pPr>
      <w:r>
        <w:t>South-eastern Glossy Black Cockatoo</w:t>
      </w:r>
      <w:r w:rsidRPr="008E6651">
        <w:rPr>
          <w:i/>
        </w:rPr>
        <w:t xml:space="preserve"> </w:t>
      </w:r>
      <w:r>
        <w:t>(</w:t>
      </w:r>
      <w:proofErr w:type="spellStart"/>
      <w:r w:rsidRPr="00683E2A">
        <w:rPr>
          <w:i/>
          <w:iCs/>
        </w:rPr>
        <w:t>Calyptorhynchus</w:t>
      </w:r>
      <w:proofErr w:type="spellEnd"/>
      <w:r w:rsidRPr="00683E2A">
        <w:rPr>
          <w:i/>
          <w:iCs/>
        </w:rPr>
        <w:t xml:space="preserve"> </w:t>
      </w:r>
      <w:proofErr w:type="spellStart"/>
      <w:r w:rsidRPr="00683E2A">
        <w:rPr>
          <w:i/>
          <w:iCs/>
        </w:rPr>
        <w:t>lathami</w:t>
      </w:r>
      <w:proofErr w:type="spellEnd"/>
      <w:r w:rsidRPr="00683E2A">
        <w:rPr>
          <w:i/>
          <w:iCs/>
        </w:rPr>
        <w:t xml:space="preserve"> </w:t>
      </w:r>
      <w:proofErr w:type="spellStart"/>
      <w:r w:rsidRPr="00683E2A">
        <w:rPr>
          <w:i/>
          <w:iCs/>
        </w:rPr>
        <w:t>lathami</w:t>
      </w:r>
      <w:proofErr w:type="spellEnd"/>
      <w:r>
        <w:t>)</w:t>
      </w:r>
    </w:p>
    <w:p w14:paraId="79C6C1B7" w14:textId="77777777" w:rsidR="00293AE1" w:rsidRDefault="00293AE1" w:rsidP="00293AE1">
      <w:pPr>
        <w:pStyle w:val="ListBullet"/>
        <w:numPr>
          <w:ilvl w:val="1"/>
          <w:numId w:val="9"/>
        </w:numPr>
        <w:spacing w:before="40" w:after="120"/>
      </w:pPr>
      <w:r>
        <w:t xml:space="preserve">Gliders bundle </w:t>
      </w:r>
    </w:p>
    <w:p w14:paraId="59028509" w14:textId="77777777" w:rsidR="00293AE1" w:rsidRDefault="00293AE1" w:rsidP="00293AE1">
      <w:pPr>
        <w:pStyle w:val="ListBullet"/>
        <w:numPr>
          <w:ilvl w:val="0"/>
          <w:numId w:val="32"/>
        </w:numPr>
        <w:spacing w:before="40" w:after="120"/>
      </w:pPr>
      <w:r>
        <w:t>Greater Glider</w:t>
      </w:r>
      <w:r w:rsidRPr="00683E2A">
        <w:rPr>
          <w:i/>
        </w:rPr>
        <w:t xml:space="preserve"> </w:t>
      </w:r>
      <w:r>
        <w:t>(</w:t>
      </w:r>
      <w:proofErr w:type="spellStart"/>
      <w:r w:rsidRPr="00683E2A">
        <w:rPr>
          <w:i/>
          <w:iCs/>
        </w:rPr>
        <w:t>Petauroides</w:t>
      </w:r>
      <w:proofErr w:type="spellEnd"/>
      <w:r w:rsidRPr="00683E2A">
        <w:rPr>
          <w:i/>
          <w:iCs/>
        </w:rPr>
        <w:t xml:space="preserve"> </w:t>
      </w:r>
      <w:proofErr w:type="spellStart"/>
      <w:r w:rsidRPr="00683E2A">
        <w:rPr>
          <w:i/>
          <w:iCs/>
        </w:rPr>
        <w:t>volans</w:t>
      </w:r>
      <w:proofErr w:type="spellEnd"/>
      <w:r>
        <w:t xml:space="preserve">) </w:t>
      </w:r>
    </w:p>
    <w:p w14:paraId="50B69857" w14:textId="77777777" w:rsidR="00293AE1" w:rsidRDefault="00293AE1" w:rsidP="00293AE1">
      <w:pPr>
        <w:pStyle w:val="ListBullet"/>
        <w:numPr>
          <w:ilvl w:val="0"/>
          <w:numId w:val="32"/>
        </w:numPr>
        <w:spacing w:before="40" w:after="120"/>
      </w:pPr>
      <w:r>
        <w:lastRenderedPageBreak/>
        <w:t>Yellow-bellied Glider (</w:t>
      </w:r>
      <w:proofErr w:type="spellStart"/>
      <w:r w:rsidRPr="00CD049F">
        <w:rPr>
          <w:i/>
        </w:rPr>
        <w:t>Petaurus</w:t>
      </w:r>
      <w:proofErr w:type="spellEnd"/>
      <w:r w:rsidRPr="00CD049F">
        <w:rPr>
          <w:i/>
        </w:rPr>
        <w:t xml:space="preserve"> </w:t>
      </w:r>
      <w:proofErr w:type="spellStart"/>
      <w:r w:rsidRPr="00CD049F">
        <w:rPr>
          <w:i/>
        </w:rPr>
        <w:t>australis</w:t>
      </w:r>
      <w:proofErr w:type="spellEnd"/>
      <w:r>
        <w:t>)</w:t>
      </w:r>
    </w:p>
    <w:p w14:paraId="07FF14EE" w14:textId="77777777" w:rsidR="00293AE1" w:rsidRPr="005A61FE" w:rsidRDefault="00293AE1" w:rsidP="00293AE1">
      <w:pPr>
        <w:pStyle w:val="ListBullet"/>
        <w:numPr>
          <w:ilvl w:val="1"/>
          <w:numId w:val="9"/>
        </w:numPr>
        <w:spacing w:before="40" w:after="120"/>
      </w:pPr>
      <w:r>
        <w:t>Alpine reptiles bundle (such as the Alpine She-oak skink, Alpine Bog skink or Guthega skink)</w:t>
      </w:r>
    </w:p>
    <w:p w14:paraId="63C4CDA8" w14:textId="1E2F5437" w:rsidR="00CD18FB" w:rsidRDefault="00CD18FB" w:rsidP="00CD18FB">
      <w:pPr>
        <w:pStyle w:val="Heading3"/>
      </w:pPr>
      <w:r>
        <w:t>Project duration</w:t>
      </w:r>
    </w:p>
    <w:p w14:paraId="0180D922" w14:textId="711A3A6F" w:rsidR="00041962" w:rsidRDefault="00041962" w:rsidP="00041962">
      <w:pPr>
        <w:pStyle w:val="Normalexplanatory"/>
      </w:pPr>
      <w:r w:rsidRPr="00795149">
        <w:t xml:space="preserve">Your project must be completed in line with the </w:t>
      </w:r>
      <w:r w:rsidR="00F7279E" w:rsidRPr="00795149">
        <w:t xml:space="preserve">project period </w:t>
      </w:r>
      <w:r w:rsidRPr="00795149">
        <w:t>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4A72C6D1"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w:t>
      </w:r>
      <w:r w:rsidRPr="00795149">
        <w:t xml:space="preserve">than </w:t>
      </w:r>
      <w:r w:rsidR="00F7279E" w:rsidRPr="00795149">
        <w:t>12</w:t>
      </w:r>
      <w:r w:rsidRPr="00795149">
        <w:t xml:space="preserve"> months</w:t>
      </w:r>
      <w:r>
        <w:t xml:space="preserve">. </w:t>
      </w:r>
    </w:p>
    <w:p w14:paraId="5F6C0E74" w14:textId="5743BA00" w:rsidR="000D04F0" w:rsidRDefault="000D04F0" w:rsidP="00ED2D3B">
      <w:pPr>
        <w:pStyle w:val="Normalexplanatory"/>
      </w:pPr>
      <w:r>
        <w:t>All projects must be completed by 30 May 2022, including your end of project report and independent audit report.</w:t>
      </w:r>
    </w:p>
    <w:p w14:paraId="228A58DB" w14:textId="2DD02130" w:rsidR="00B51D67" w:rsidRPr="00795149" w:rsidRDefault="00CD18FB" w:rsidP="00B51D67">
      <w:pPr>
        <w:pStyle w:val="Heading3"/>
      </w:pPr>
      <w:r w:rsidRPr="00795149">
        <w:t>Proje</w:t>
      </w:r>
      <w:r w:rsidR="008F48A4" w:rsidRPr="00795149">
        <w:t>ct</w:t>
      </w:r>
      <w:r w:rsidRPr="00795149">
        <w:t xml:space="preserve"> m</w:t>
      </w:r>
      <w:r w:rsidR="00B51D67" w:rsidRPr="00795149">
        <w:t>ilestones</w:t>
      </w:r>
    </w:p>
    <w:p w14:paraId="6FD44DB0" w14:textId="4BA9DC4E"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107131">
        <w:t xml:space="preserve">You can add </w:t>
      </w:r>
      <w:r w:rsidR="008B6EC6" w:rsidRPr="00107131">
        <w:t xml:space="preserve">up to </w:t>
      </w:r>
      <w:r w:rsidR="00CE666A" w:rsidRPr="00107131">
        <w:t>10</w:t>
      </w:r>
      <w:r w:rsidR="003024A3" w:rsidRPr="00107131">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4A937A95" w14:textId="0D20A5BD" w:rsidR="008C1BE2" w:rsidRPr="00795149" w:rsidRDefault="003024A3" w:rsidP="00CE666A">
      <w:pPr>
        <w:pStyle w:val="ListBullet"/>
      </w:pPr>
      <w:r w:rsidRPr="00795149">
        <w:t>Estimated end date</w:t>
      </w:r>
    </w:p>
    <w:p w14:paraId="11AD9A00" w14:textId="77777777" w:rsidR="00B04E0E" w:rsidRDefault="00B04E0E" w:rsidP="00B04E0E">
      <w:pPr>
        <w:pStyle w:val="Heading3"/>
      </w:pPr>
      <w:r>
        <w:t>Project location</w:t>
      </w:r>
    </w:p>
    <w:p w14:paraId="59738834" w14:textId="44C75A07"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100F6F">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4CB43CA6" w:rsidR="00E06020" w:rsidRDefault="0020567F" w:rsidP="00405849">
      <w:r>
        <w:t>P</w:t>
      </w:r>
      <w:r w:rsidR="00954C0E">
        <w:t xml:space="preserve">rovide a summary of your </w:t>
      </w:r>
      <w:r w:rsidR="00954C0E" w:rsidRPr="00DB680C">
        <w:t>eligible</w:t>
      </w:r>
      <w:r w:rsidR="00954C0E">
        <w:t xml:space="preserve"> project </w:t>
      </w:r>
      <w:r>
        <w:t>expenditure</w:t>
      </w:r>
      <w:r w:rsidR="00954C0E">
        <w:t xml:space="preserve"> over the life of the project.</w:t>
      </w:r>
    </w:p>
    <w:p w14:paraId="761222DA" w14:textId="20D895D9" w:rsidR="00F8049D" w:rsidRDefault="00C34F7D" w:rsidP="00E06020">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Pr="00795149" w:rsidRDefault="00E06020" w:rsidP="007A7F44">
            <w:r w:rsidRPr="00795149">
              <w:t>Project expenditure</w:t>
            </w:r>
          </w:p>
        </w:tc>
        <w:tc>
          <w:tcPr>
            <w:tcW w:w="2410" w:type="dxa"/>
            <w:shd w:val="clear" w:color="auto" w:fill="F2F2F2" w:themeFill="background1" w:themeFillShade="F2"/>
          </w:tcPr>
          <w:p w14:paraId="30978C57" w14:textId="77777777" w:rsidR="007A7F44" w:rsidRPr="00795149" w:rsidRDefault="007A7F44" w:rsidP="00405849"/>
        </w:tc>
        <w:tc>
          <w:tcPr>
            <w:tcW w:w="2126" w:type="dxa"/>
            <w:shd w:val="clear" w:color="auto" w:fill="F2F2F2" w:themeFill="background1" w:themeFillShade="F2"/>
          </w:tcPr>
          <w:p w14:paraId="40EFAD9D" w14:textId="77777777" w:rsidR="007A7F44" w:rsidRPr="00795149" w:rsidRDefault="007A7F44" w:rsidP="00405849"/>
        </w:tc>
        <w:tc>
          <w:tcPr>
            <w:tcW w:w="1976" w:type="dxa"/>
            <w:shd w:val="clear" w:color="auto" w:fill="F2F2F2" w:themeFill="background1" w:themeFillShade="F2"/>
          </w:tcPr>
          <w:p w14:paraId="45E428DE" w14:textId="3A67AD11" w:rsidR="007A7F44" w:rsidRPr="00795149" w:rsidRDefault="00610C34" w:rsidP="00405849">
            <w:r w:rsidRPr="00795149">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Pr="00795149" w:rsidRDefault="007A7F44" w:rsidP="00405849"/>
        </w:tc>
        <w:tc>
          <w:tcPr>
            <w:tcW w:w="2410" w:type="dxa"/>
            <w:shd w:val="clear" w:color="auto" w:fill="F2F2F2" w:themeFill="background1" w:themeFillShade="F2"/>
          </w:tcPr>
          <w:p w14:paraId="4200FE0E" w14:textId="4F8EFF36" w:rsidR="007A7F44" w:rsidRPr="00795149" w:rsidRDefault="00255A3B" w:rsidP="00255A3B">
            <w:r w:rsidRPr="00795149">
              <w:t>Labour</w:t>
            </w:r>
            <w:r w:rsidR="006A404E">
              <w:t xml:space="preserve"> </w:t>
            </w:r>
          </w:p>
        </w:tc>
        <w:tc>
          <w:tcPr>
            <w:tcW w:w="2126" w:type="dxa"/>
            <w:shd w:val="clear" w:color="auto" w:fill="F2F2F2" w:themeFill="background1" w:themeFillShade="F2"/>
          </w:tcPr>
          <w:p w14:paraId="3B1F3208" w14:textId="77777777" w:rsidR="007A7F44" w:rsidRPr="00795149" w:rsidRDefault="007A7F44" w:rsidP="00405849"/>
        </w:tc>
        <w:tc>
          <w:tcPr>
            <w:tcW w:w="1976" w:type="dxa"/>
            <w:shd w:val="clear" w:color="auto" w:fill="F2F2F2" w:themeFill="background1" w:themeFillShade="F2"/>
          </w:tcPr>
          <w:p w14:paraId="36CF39AB" w14:textId="6506368D" w:rsidR="007A7F44" w:rsidRPr="00795149" w:rsidRDefault="00610C34" w:rsidP="00405849">
            <w:r w:rsidRPr="00795149">
              <w:t>$</w:t>
            </w:r>
          </w:p>
        </w:tc>
      </w:tr>
      <w:tr w:rsidR="004537E2" w14:paraId="281F66B9" w14:textId="77777777" w:rsidTr="00610C34">
        <w:trPr>
          <w:cantSplit/>
        </w:trPr>
        <w:tc>
          <w:tcPr>
            <w:tcW w:w="2265" w:type="dxa"/>
          </w:tcPr>
          <w:p w14:paraId="3F2E348D" w14:textId="77777777" w:rsidR="004537E2" w:rsidRPr="00795149" w:rsidRDefault="004537E2" w:rsidP="00405849"/>
        </w:tc>
        <w:tc>
          <w:tcPr>
            <w:tcW w:w="2410" w:type="dxa"/>
          </w:tcPr>
          <w:p w14:paraId="6AA2C8A8" w14:textId="4831F5F0" w:rsidR="004537E2" w:rsidRPr="00795149" w:rsidRDefault="004537E2" w:rsidP="00405849"/>
        </w:tc>
        <w:tc>
          <w:tcPr>
            <w:tcW w:w="2126" w:type="dxa"/>
          </w:tcPr>
          <w:p w14:paraId="01F8D829" w14:textId="7E5B0705" w:rsidR="004537E2" w:rsidRPr="00795149" w:rsidRDefault="007A7F44" w:rsidP="00405849">
            <w:r w:rsidRPr="00795149">
              <w:t>20</w:t>
            </w:r>
            <w:r w:rsidR="00EA6A5C" w:rsidRPr="00795149">
              <w:t>20/21</w:t>
            </w:r>
          </w:p>
        </w:tc>
        <w:tc>
          <w:tcPr>
            <w:tcW w:w="1976" w:type="dxa"/>
          </w:tcPr>
          <w:p w14:paraId="42894B6D" w14:textId="5AD398AB" w:rsidR="004537E2" w:rsidRPr="00795149" w:rsidRDefault="007A7F44" w:rsidP="00405849">
            <w:r w:rsidRPr="00795149">
              <w:t xml:space="preserve">$ </w:t>
            </w:r>
          </w:p>
        </w:tc>
      </w:tr>
      <w:tr w:rsidR="004537E2" w14:paraId="72375ECC" w14:textId="77777777" w:rsidTr="00610C34">
        <w:trPr>
          <w:cantSplit/>
        </w:trPr>
        <w:tc>
          <w:tcPr>
            <w:tcW w:w="2265" w:type="dxa"/>
          </w:tcPr>
          <w:p w14:paraId="2810D7D9" w14:textId="77777777" w:rsidR="004537E2" w:rsidRPr="00795149" w:rsidRDefault="004537E2" w:rsidP="00405849"/>
        </w:tc>
        <w:tc>
          <w:tcPr>
            <w:tcW w:w="2410" w:type="dxa"/>
          </w:tcPr>
          <w:p w14:paraId="29357AB9" w14:textId="77777777" w:rsidR="004537E2" w:rsidRPr="00795149" w:rsidRDefault="004537E2" w:rsidP="00405849"/>
        </w:tc>
        <w:tc>
          <w:tcPr>
            <w:tcW w:w="2126" w:type="dxa"/>
          </w:tcPr>
          <w:p w14:paraId="03B1CB5A" w14:textId="090F32C6" w:rsidR="004537E2" w:rsidRPr="00795149" w:rsidRDefault="007A7F44" w:rsidP="00405849">
            <w:r w:rsidRPr="00795149">
              <w:t>20</w:t>
            </w:r>
            <w:r w:rsidR="00EA6A5C" w:rsidRPr="00795149">
              <w:t>21/22</w:t>
            </w:r>
          </w:p>
        </w:tc>
        <w:tc>
          <w:tcPr>
            <w:tcW w:w="1976" w:type="dxa"/>
          </w:tcPr>
          <w:p w14:paraId="56D2DB64" w14:textId="45D3AFA5" w:rsidR="004537E2" w:rsidRPr="00795149" w:rsidRDefault="00610C34" w:rsidP="00405849">
            <w:r w:rsidRPr="00795149">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795149" w:rsidRDefault="007A7F44" w:rsidP="0085782F"/>
        </w:tc>
        <w:tc>
          <w:tcPr>
            <w:tcW w:w="2410" w:type="dxa"/>
            <w:shd w:val="clear" w:color="auto" w:fill="F2F2F2" w:themeFill="background1" w:themeFillShade="F2"/>
          </w:tcPr>
          <w:p w14:paraId="666E7BA1" w14:textId="06E5F625" w:rsidR="007A7F44" w:rsidRPr="00795149" w:rsidRDefault="00E06020" w:rsidP="00E06020">
            <w:r w:rsidRPr="00795149">
              <w:t>Contract</w:t>
            </w:r>
          </w:p>
        </w:tc>
        <w:tc>
          <w:tcPr>
            <w:tcW w:w="2126" w:type="dxa"/>
            <w:shd w:val="clear" w:color="auto" w:fill="F2F2F2" w:themeFill="background1" w:themeFillShade="F2"/>
          </w:tcPr>
          <w:p w14:paraId="3789BCCF" w14:textId="77777777" w:rsidR="007A7F44" w:rsidRPr="00795149" w:rsidRDefault="007A7F44" w:rsidP="0085782F"/>
        </w:tc>
        <w:tc>
          <w:tcPr>
            <w:tcW w:w="1976" w:type="dxa"/>
            <w:shd w:val="clear" w:color="auto" w:fill="F2F2F2" w:themeFill="background1" w:themeFillShade="F2"/>
          </w:tcPr>
          <w:p w14:paraId="3A1D2B90" w14:textId="1F3430D7" w:rsidR="007A7F44" w:rsidRPr="00795149" w:rsidRDefault="00610C34" w:rsidP="0085782F">
            <w:r w:rsidRPr="00795149">
              <w:t>$</w:t>
            </w:r>
          </w:p>
        </w:tc>
      </w:tr>
      <w:tr w:rsidR="00795149" w14:paraId="41A965AB" w14:textId="77777777" w:rsidTr="00795149">
        <w:trPr>
          <w:cantSplit/>
        </w:trPr>
        <w:tc>
          <w:tcPr>
            <w:tcW w:w="2265" w:type="dxa"/>
            <w:shd w:val="clear" w:color="auto" w:fill="auto"/>
          </w:tcPr>
          <w:p w14:paraId="016C26D6" w14:textId="2DA55814" w:rsidR="00795149" w:rsidRPr="00795149" w:rsidRDefault="00795149" w:rsidP="00795149"/>
        </w:tc>
        <w:tc>
          <w:tcPr>
            <w:tcW w:w="2410" w:type="dxa"/>
            <w:shd w:val="clear" w:color="auto" w:fill="auto"/>
          </w:tcPr>
          <w:p w14:paraId="2D1A80A3" w14:textId="77777777" w:rsidR="00795149" w:rsidRPr="00795149" w:rsidRDefault="00795149" w:rsidP="00795149"/>
        </w:tc>
        <w:tc>
          <w:tcPr>
            <w:tcW w:w="2126" w:type="dxa"/>
            <w:shd w:val="clear" w:color="auto" w:fill="auto"/>
          </w:tcPr>
          <w:p w14:paraId="6CC5BD16" w14:textId="7CF54F0E" w:rsidR="00795149" w:rsidRPr="00795149" w:rsidRDefault="00795149" w:rsidP="00795149">
            <w:r w:rsidRPr="00795149">
              <w:t>2020/21</w:t>
            </w:r>
          </w:p>
        </w:tc>
        <w:tc>
          <w:tcPr>
            <w:tcW w:w="1976" w:type="dxa"/>
            <w:shd w:val="clear" w:color="auto" w:fill="auto"/>
          </w:tcPr>
          <w:p w14:paraId="78F3F275" w14:textId="3F835D76" w:rsidR="00795149" w:rsidRPr="00795149" w:rsidRDefault="00795149" w:rsidP="00795149">
            <w:r w:rsidRPr="00795149">
              <w:t>$</w:t>
            </w:r>
          </w:p>
        </w:tc>
      </w:tr>
      <w:tr w:rsidR="00795149" w14:paraId="44FF4300" w14:textId="77777777" w:rsidTr="00795149">
        <w:trPr>
          <w:cantSplit/>
        </w:trPr>
        <w:tc>
          <w:tcPr>
            <w:tcW w:w="2265" w:type="dxa"/>
            <w:shd w:val="clear" w:color="auto" w:fill="auto"/>
          </w:tcPr>
          <w:p w14:paraId="20E7A678" w14:textId="1693CF46" w:rsidR="00795149" w:rsidRPr="00795149" w:rsidRDefault="00795149" w:rsidP="00795149"/>
        </w:tc>
        <w:tc>
          <w:tcPr>
            <w:tcW w:w="2410" w:type="dxa"/>
            <w:shd w:val="clear" w:color="auto" w:fill="auto"/>
          </w:tcPr>
          <w:p w14:paraId="71EA1CE9" w14:textId="77777777" w:rsidR="00795149" w:rsidRPr="00795149" w:rsidRDefault="00795149" w:rsidP="00795149"/>
        </w:tc>
        <w:tc>
          <w:tcPr>
            <w:tcW w:w="2126" w:type="dxa"/>
            <w:shd w:val="clear" w:color="auto" w:fill="auto"/>
          </w:tcPr>
          <w:p w14:paraId="3D64163F" w14:textId="69E6BE6D" w:rsidR="00795149" w:rsidRPr="00795149" w:rsidRDefault="00795149" w:rsidP="00795149">
            <w:r w:rsidRPr="00795149">
              <w:t>2021/22</w:t>
            </w:r>
          </w:p>
        </w:tc>
        <w:tc>
          <w:tcPr>
            <w:tcW w:w="1976" w:type="dxa"/>
            <w:shd w:val="clear" w:color="auto" w:fill="auto"/>
          </w:tcPr>
          <w:p w14:paraId="43B6559D" w14:textId="427B7DBF" w:rsidR="00795149" w:rsidRPr="00795149" w:rsidRDefault="00795149" w:rsidP="00795149">
            <w:r w:rsidRPr="00795149">
              <w:t>$</w:t>
            </w:r>
          </w:p>
        </w:tc>
      </w:tr>
      <w:tr w:rsidR="00CE666A" w14:paraId="518B676B" w14:textId="77777777" w:rsidTr="00610C34">
        <w:trPr>
          <w:cantSplit/>
        </w:trPr>
        <w:tc>
          <w:tcPr>
            <w:tcW w:w="2265" w:type="dxa"/>
            <w:shd w:val="clear" w:color="auto" w:fill="F2F2F2" w:themeFill="background1" w:themeFillShade="F2"/>
          </w:tcPr>
          <w:p w14:paraId="4DE01A72" w14:textId="77777777" w:rsidR="00CE666A" w:rsidRPr="00795149" w:rsidRDefault="00CE666A" w:rsidP="0085782F"/>
        </w:tc>
        <w:tc>
          <w:tcPr>
            <w:tcW w:w="2410" w:type="dxa"/>
            <w:shd w:val="clear" w:color="auto" w:fill="F2F2F2" w:themeFill="background1" w:themeFillShade="F2"/>
          </w:tcPr>
          <w:p w14:paraId="29635A70" w14:textId="35D451E6" w:rsidR="00CE666A" w:rsidRPr="00795149" w:rsidRDefault="00CE666A" w:rsidP="00E06020">
            <w:r w:rsidRPr="00795149">
              <w:t>Travel</w:t>
            </w:r>
          </w:p>
        </w:tc>
        <w:tc>
          <w:tcPr>
            <w:tcW w:w="2126" w:type="dxa"/>
            <w:shd w:val="clear" w:color="auto" w:fill="F2F2F2" w:themeFill="background1" w:themeFillShade="F2"/>
          </w:tcPr>
          <w:p w14:paraId="6391380D" w14:textId="77777777" w:rsidR="00CE666A" w:rsidRPr="00795149" w:rsidRDefault="00CE666A" w:rsidP="0085782F"/>
        </w:tc>
        <w:tc>
          <w:tcPr>
            <w:tcW w:w="1976" w:type="dxa"/>
            <w:shd w:val="clear" w:color="auto" w:fill="F2F2F2" w:themeFill="background1" w:themeFillShade="F2"/>
          </w:tcPr>
          <w:p w14:paraId="552041DC" w14:textId="77777777" w:rsidR="00CE666A" w:rsidRPr="00795149" w:rsidRDefault="00CE666A" w:rsidP="0085782F"/>
        </w:tc>
      </w:tr>
      <w:tr w:rsidR="00EA6A5C" w14:paraId="553C80AA" w14:textId="77777777" w:rsidTr="00610C34">
        <w:trPr>
          <w:cantSplit/>
        </w:trPr>
        <w:tc>
          <w:tcPr>
            <w:tcW w:w="2265" w:type="dxa"/>
          </w:tcPr>
          <w:p w14:paraId="4546216D" w14:textId="7D224D07" w:rsidR="00EA6A5C" w:rsidRPr="00795149" w:rsidRDefault="00EA6A5C" w:rsidP="00EA6A5C"/>
        </w:tc>
        <w:tc>
          <w:tcPr>
            <w:tcW w:w="2410" w:type="dxa"/>
          </w:tcPr>
          <w:p w14:paraId="2E7D2911" w14:textId="77777777" w:rsidR="00EA6A5C" w:rsidRPr="00795149" w:rsidRDefault="00EA6A5C" w:rsidP="00EA6A5C"/>
        </w:tc>
        <w:tc>
          <w:tcPr>
            <w:tcW w:w="2126" w:type="dxa"/>
          </w:tcPr>
          <w:p w14:paraId="129D3C2F" w14:textId="42A33CC6" w:rsidR="00EA6A5C" w:rsidRPr="00795149" w:rsidRDefault="00EA6A5C" w:rsidP="00EA6A5C">
            <w:r w:rsidRPr="00795149">
              <w:t>2020/21</w:t>
            </w:r>
          </w:p>
        </w:tc>
        <w:tc>
          <w:tcPr>
            <w:tcW w:w="1976" w:type="dxa"/>
          </w:tcPr>
          <w:p w14:paraId="351A83BC" w14:textId="3042640D" w:rsidR="00EA6A5C" w:rsidRPr="00795149" w:rsidRDefault="00EA6A5C" w:rsidP="00EA6A5C">
            <w:r w:rsidRPr="00795149">
              <w:t>$</w:t>
            </w:r>
          </w:p>
        </w:tc>
      </w:tr>
      <w:tr w:rsidR="00EA6A5C" w14:paraId="570B6C18" w14:textId="77777777" w:rsidTr="00610C34">
        <w:trPr>
          <w:cantSplit/>
        </w:trPr>
        <w:tc>
          <w:tcPr>
            <w:tcW w:w="2265" w:type="dxa"/>
          </w:tcPr>
          <w:p w14:paraId="4DA22F80" w14:textId="27499630" w:rsidR="00EA6A5C" w:rsidRPr="00795149" w:rsidRDefault="00EA6A5C" w:rsidP="00EA6A5C"/>
        </w:tc>
        <w:tc>
          <w:tcPr>
            <w:tcW w:w="2410" w:type="dxa"/>
          </w:tcPr>
          <w:p w14:paraId="62051B43" w14:textId="77777777" w:rsidR="00EA6A5C" w:rsidRPr="00795149" w:rsidRDefault="00EA6A5C" w:rsidP="00EA6A5C"/>
        </w:tc>
        <w:tc>
          <w:tcPr>
            <w:tcW w:w="2126" w:type="dxa"/>
          </w:tcPr>
          <w:p w14:paraId="78F3CA67" w14:textId="4B9572C4" w:rsidR="00EA6A5C" w:rsidRPr="00795149" w:rsidRDefault="00EA6A5C" w:rsidP="00EA6A5C">
            <w:r w:rsidRPr="00795149">
              <w:t>2021/22</w:t>
            </w:r>
          </w:p>
        </w:tc>
        <w:tc>
          <w:tcPr>
            <w:tcW w:w="1976" w:type="dxa"/>
          </w:tcPr>
          <w:p w14:paraId="3BA8D54B" w14:textId="7E05062F" w:rsidR="00EA6A5C" w:rsidRPr="00795149" w:rsidRDefault="00EA6A5C" w:rsidP="00EA6A5C">
            <w:r w:rsidRPr="00795149">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Pr="00795149" w:rsidRDefault="00610C34" w:rsidP="0085782F"/>
        </w:tc>
        <w:tc>
          <w:tcPr>
            <w:tcW w:w="2410" w:type="dxa"/>
            <w:shd w:val="clear" w:color="auto" w:fill="F2F2F2" w:themeFill="background1" w:themeFillShade="F2"/>
          </w:tcPr>
          <w:p w14:paraId="4BEAB3CC" w14:textId="49DDFA0F" w:rsidR="00610C34" w:rsidRPr="00795149" w:rsidRDefault="00CE666A" w:rsidP="00915EA9">
            <w:r w:rsidRPr="00795149">
              <w:t>Purchase or hire of</w:t>
            </w:r>
            <w:r w:rsidR="00255A3B" w:rsidRPr="00795149">
              <w:t xml:space="preserve"> e</w:t>
            </w:r>
            <w:r w:rsidR="00E06020" w:rsidRPr="00795149">
              <w:t>quipmen</w:t>
            </w:r>
            <w:r w:rsidRPr="00795149">
              <w:t>t</w:t>
            </w:r>
            <w:r w:rsidR="00097601">
              <w:t xml:space="preserve"> and supplies</w:t>
            </w:r>
          </w:p>
        </w:tc>
        <w:tc>
          <w:tcPr>
            <w:tcW w:w="2126" w:type="dxa"/>
            <w:shd w:val="clear" w:color="auto" w:fill="F2F2F2" w:themeFill="background1" w:themeFillShade="F2"/>
          </w:tcPr>
          <w:p w14:paraId="06007E7E" w14:textId="77777777" w:rsidR="00610C34" w:rsidRPr="00795149" w:rsidRDefault="00610C34" w:rsidP="0085782F"/>
        </w:tc>
        <w:tc>
          <w:tcPr>
            <w:tcW w:w="1976" w:type="dxa"/>
            <w:shd w:val="clear" w:color="auto" w:fill="F2F2F2" w:themeFill="background1" w:themeFillShade="F2"/>
          </w:tcPr>
          <w:p w14:paraId="5C015208" w14:textId="2C028628" w:rsidR="00610C34" w:rsidRPr="00795149" w:rsidRDefault="00610C34" w:rsidP="0085782F">
            <w:r w:rsidRPr="00795149">
              <w:t>$</w:t>
            </w:r>
          </w:p>
        </w:tc>
      </w:tr>
      <w:tr w:rsidR="00EA6A5C" w14:paraId="75A70863" w14:textId="77777777" w:rsidTr="00610C34">
        <w:trPr>
          <w:cantSplit/>
        </w:trPr>
        <w:tc>
          <w:tcPr>
            <w:tcW w:w="2265" w:type="dxa"/>
          </w:tcPr>
          <w:p w14:paraId="6C2E9192" w14:textId="77777777" w:rsidR="00EA6A5C" w:rsidRPr="00795149" w:rsidRDefault="00EA6A5C" w:rsidP="00EA6A5C"/>
        </w:tc>
        <w:tc>
          <w:tcPr>
            <w:tcW w:w="2410" w:type="dxa"/>
          </w:tcPr>
          <w:p w14:paraId="51937AE9" w14:textId="77777777" w:rsidR="00EA6A5C" w:rsidRPr="00795149" w:rsidRDefault="00EA6A5C" w:rsidP="00EA6A5C"/>
        </w:tc>
        <w:tc>
          <w:tcPr>
            <w:tcW w:w="2126" w:type="dxa"/>
          </w:tcPr>
          <w:p w14:paraId="21DF13A3" w14:textId="5C70C748" w:rsidR="00EA6A5C" w:rsidRPr="00795149" w:rsidRDefault="00EA6A5C" w:rsidP="00EA6A5C">
            <w:r w:rsidRPr="00795149">
              <w:t>2020/21</w:t>
            </w:r>
          </w:p>
        </w:tc>
        <w:tc>
          <w:tcPr>
            <w:tcW w:w="1976" w:type="dxa"/>
          </w:tcPr>
          <w:p w14:paraId="060129A3" w14:textId="77E17BA7" w:rsidR="00EA6A5C" w:rsidRPr="00795149" w:rsidRDefault="00EA6A5C" w:rsidP="00EA6A5C">
            <w:r w:rsidRPr="00795149">
              <w:t>$</w:t>
            </w:r>
          </w:p>
        </w:tc>
      </w:tr>
      <w:tr w:rsidR="00EA6A5C" w14:paraId="75723EE7" w14:textId="77777777" w:rsidTr="00610C34">
        <w:trPr>
          <w:cantSplit/>
        </w:trPr>
        <w:tc>
          <w:tcPr>
            <w:tcW w:w="2265" w:type="dxa"/>
          </w:tcPr>
          <w:p w14:paraId="23F9A452" w14:textId="77777777" w:rsidR="00EA6A5C" w:rsidRPr="00795149" w:rsidRDefault="00EA6A5C" w:rsidP="00EA6A5C"/>
        </w:tc>
        <w:tc>
          <w:tcPr>
            <w:tcW w:w="2410" w:type="dxa"/>
          </w:tcPr>
          <w:p w14:paraId="3B219610" w14:textId="77777777" w:rsidR="00EA6A5C" w:rsidRPr="00795149" w:rsidRDefault="00EA6A5C" w:rsidP="00EA6A5C"/>
        </w:tc>
        <w:tc>
          <w:tcPr>
            <w:tcW w:w="2126" w:type="dxa"/>
          </w:tcPr>
          <w:p w14:paraId="1286A71A" w14:textId="66AE43F9" w:rsidR="00EA6A5C" w:rsidRPr="00795149" w:rsidRDefault="00EA6A5C" w:rsidP="00EA6A5C">
            <w:r w:rsidRPr="00795149">
              <w:t>2021/22</w:t>
            </w:r>
          </w:p>
        </w:tc>
        <w:tc>
          <w:tcPr>
            <w:tcW w:w="1976" w:type="dxa"/>
          </w:tcPr>
          <w:p w14:paraId="52C54844" w14:textId="2051AEAE" w:rsidR="00EA6A5C" w:rsidRPr="00795149" w:rsidRDefault="00EA6A5C" w:rsidP="00EA6A5C">
            <w:r w:rsidRPr="00795149">
              <w:t>$</w:t>
            </w:r>
          </w:p>
        </w:tc>
      </w:tr>
      <w:tr w:rsidR="00915EA9" w14:paraId="500B9044" w14:textId="77777777" w:rsidTr="00795149">
        <w:trPr>
          <w:cantSplit/>
        </w:trPr>
        <w:tc>
          <w:tcPr>
            <w:tcW w:w="2265" w:type="dxa"/>
            <w:shd w:val="clear" w:color="auto" w:fill="F2F2F2" w:themeFill="background1" w:themeFillShade="F2"/>
          </w:tcPr>
          <w:p w14:paraId="450D4DDF" w14:textId="77777777" w:rsidR="00915EA9" w:rsidRPr="00795149" w:rsidRDefault="00915EA9" w:rsidP="00EA6A5C"/>
        </w:tc>
        <w:tc>
          <w:tcPr>
            <w:tcW w:w="2410" w:type="dxa"/>
            <w:shd w:val="clear" w:color="auto" w:fill="F2F2F2" w:themeFill="background1" w:themeFillShade="F2"/>
          </w:tcPr>
          <w:p w14:paraId="2A71438C" w14:textId="7786A263" w:rsidR="00915EA9" w:rsidRPr="00795149" w:rsidRDefault="00915EA9" w:rsidP="00EA6A5C">
            <w:r w:rsidRPr="00795149">
              <w:t>Administrative support and overheads</w:t>
            </w:r>
          </w:p>
        </w:tc>
        <w:tc>
          <w:tcPr>
            <w:tcW w:w="2126" w:type="dxa"/>
            <w:shd w:val="clear" w:color="auto" w:fill="F2F2F2" w:themeFill="background1" w:themeFillShade="F2"/>
          </w:tcPr>
          <w:p w14:paraId="56391C0A" w14:textId="77777777" w:rsidR="00915EA9" w:rsidRPr="00795149" w:rsidRDefault="00915EA9" w:rsidP="00EA6A5C"/>
        </w:tc>
        <w:tc>
          <w:tcPr>
            <w:tcW w:w="1976" w:type="dxa"/>
            <w:shd w:val="clear" w:color="auto" w:fill="F2F2F2" w:themeFill="background1" w:themeFillShade="F2"/>
          </w:tcPr>
          <w:p w14:paraId="67F57EBA" w14:textId="77777777" w:rsidR="00915EA9" w:rsidRPr="00795149" w:rsidRDefault="00915EA9" w:rsidP="00EA6A5C"/>
        </w:tc>
      </w:tr>
      <w:tr w:rsidR="00795149" w14:paraId="186EAA08" w14:textId="77777777" w:rsidTr="00610C34">
        <w:trPr>
          <w:cantSplit/>
        </w:trPr>
        <w:tc>
          <w:tcPr>
            <w:tcW w:w="2265" w:type="dxa"/>
          </w:tcPr>
          <w:p w14:paraId="09CD1753" w14:textId="0945211B" w:rsidR="00795149" w:rsidRPr="00795149" w:rsidRDefault="00795149" w:rsidP="00795149"/>
        </w:tc>
        <w:tc>
          <w:tcPr>
            <w:tcW w:w="2410" w:type="dxa"/>
          </w:tcPr>
          <w:p w14:paraId="1C04738B" w14:textId="77777777" w:rsidR="00795149" w:rsidRPr="00795149" w:rsidRDefault="00795149" w:rsidP="00795149"/>
        </w:tc>
        <w:tc>
          <w:tcPr>
            <w:tcW w:w="2126" w:type="dxa"/>
          </w:tcPr>
          <w:p w14:paraId="71D1624B" w14:textId="6FA84791" w:rsidR="00795149" w:rsidRPr="00795149" w:rsidRDefault="00795149" w:rsidP="00795149">
            <w:r w:rsidRPr="00795149">
              <w:t>2020/21</w:t>
            </w:r>
          </w:p>
        </w:tc>
        <w:tc>
          <w:tcPr>
            <w:tcW w:w="1976" w:type="dxa"/>
          </w:tcPr>
          <w:p w14:paraId="08B4BACB" w14:textId="131D4152" w:rsidR="00795149" w:rsidRPr="00795149" w:rsidRDefault="00795149" w:rsidP="00795149">
            <w:r w:rsidRPr="00795149">
              <w:t>$</w:t>
            </w:r>
          </w:p>
        </w:tc>
      </w:tr>
      <w:tr w:rsidR="00795149" w14:paraId="66C61846" w14:textId="77777777" w:rsidTr="00610C34">
        <w:trPr>
          <w:cantSplit/>
        </w:trPr>
        <w:tc>
          <w:tcPr>
            <w:tcW w:w="2265" w:type="dxa"/>
          </w:tcPr>
          <w:p w14:paraId="219FC6C9" w14:textId="0669FFE6" w:rsidR="00795149" w:rsidRPr="00795149" w:rsidRDefault="00795149" w:rsidP="00795149"/>
        </w:tc>
        <w:tc>
          <w:tcPr>
            <w:tcW w:w="2410" w:type="dxa"/>
          </w:tcPr>
          <w:p w14:paraId="0999C72B" w14:textId="77777777" w:rsidR="00795149" w:rsidRPr="00795149" w:rsidRDefault="00795149" w:rsidP="00795149"/>
        </w:tc>
        <w:tc>
          <w:tcPr>
            <w:tcW w:w="2126" w:type="dxa"/>
          </w:tcPr>
          <w:p w14:paraId="6B7A6E4C" w14:textId="25CE7A44" w:rsidR="00795149" w:rsidRPr="00795149" w:rsidRDefault="00795149" w:rsidP="00795149">
            <w:r w:rsidRPr="00795149">
              <w:t>2021/22</w:t>
            </w:r>
          </w:p>
        </w:tc>
        <w:tc>
          <w:tcPr>
            <w:tcW w:w="1976" w:type="dxa"/>
          </w:tcPr>
          <w:p w14:paraId="52E643DB" w14:textId="0A65C866" w:rsidR="00795149" w:rsidRPr="00795149" w:rsidRDefault="00795149" w:rsidP="00795149">
            <w:r w:rsidRPr="00795149">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Pr="00795149" w:rsidRDefault="00610C34" w:rsidP="007A7F44"/>
        </w:tc>
        <w:tc>
          <w:tcPr>
            <w:tcW w:w="2410" w:type="dxa"/>
            <w:shd w:val="clear" w:color="auto" w:fill="F2F2F2" w:themeFill="background1" w:themeFillShade="F2"/>
          </w:tcPr>
          <w:p w14:paraId="207F82E7" w14:textId="58F869A5" w:rsidR="00610C34" w:rsidRPr="00795149" w:rsidRDefault="00CE666A" w:rsidP="00E06020">
            <w:r w:rsidRPr="00795149">
              <w:t>Engagement and communication</w:t>
            </w:r>
          </w:p>
        </w:tc>
        <w:tc>
          <w:tcPr>
            <w:tcW w:w="2126" w:type="dxa"/>
            <w:shd w:val="clear" w:color="auto" w:fill="F2F2F2" w:themeFill="background1" w:themeFillShade="F2"/>
          </w:tcPr>
          <w:p w14:paraId="56CDA5FE" w14:textId="77777777" w:rsidR="00610C34" w:rsidRPr="00795149" w:rsidRDefault="00610C34" w:rsidP="007A7F44"/>
        </w:tc>
        <w:tc>
          <w:tcPr>
            <w:tcW w:w="1976" w:type="dxa"/>
            <w:shd w:val="clear" w:color="auto" w:fill="F2F2F2" w:themeFill="background1" w:themeFillShade="F2"/>
          </w:tcPr>
          <w:p w14:paraId="2A65E574" w14:textId="7D97CF46" w:rsidR="00610C34" w:rsidRPr="00795149" w:rsidRDefault="00610C34" w:rsidP="007A7F44">
            <w:r w:rsidRPr="00795149">
              <w:t>$</w:t>
            </w:r>
          </w:p>
        </w:tc>
      </w:tr>
      <w:tr w:rsidR="00EA6A5C" w14:paraId="5D107356" w14:textId="77777777" w:rsidTr="00610C34">
        <w:trPr>
          <w:cantSplit/>
        </w:trPr>
        <w:tc>
          <w:tcPr>
            <w:tcW w:w="2265" w:type="dxa"/>
          </w:tcPr>
          <w:p w14:paraId="502A148E" w14:textId="29398A94" w:rsidR="00EA6A5C" w:rsidRPr="00795149" w:rsidRDefault="00EA6A5C" w:rsidP="00EA6A5C"/>
        </w:tc>
        <w:tc>
          <w:tcPr>
            <w:tcW w:w="2410" w:type="dxa"/>
          </w:tcPr>
          <w:p w14:paraId="79636725" w14:textId="77777777" w:rsidR="00EA6A5C" w:rsidRPr="00795149" w:rsidRDefault="00EA6A5C" w:rsidP="00EA6A5C"/>
        </w:tc>
        <w:tc>
          <w:tcPr>
            <w:tcW w:w="2126" w:type="dxa"/>
          </w:tcPr>
          <w:p w14:paraId="7578F54B" w14:textId="7F0174A2" w:rsidR="00EA6A5C" w:rsidRPr="00795149" w:rsidRDefault="00EA6A5C" w:rsidP="00EA6A5C">
            <w:r w:rsidRPr="00795149">
              <w:t>2020/21</w:t>
            </w:r>
          </w:p>
        </w:tc>
        <w:tc>
          <w:tcPr>
            <w:tcW w:w="1976" w:type="dxa"/>
          </w:tcPr>
          <w:p w14:paraId="3C672C04" w14:textId="43F7AC96" w:rsidR="00EA6A5C" w:rsidRPr="00795149" w:rsidRDefault="00EA6A5C" w:rsidP="00EA6A5C">
            <w:r w:rsidRPr="00795149">
              <w:t>$</w:t>
            </w:r>
          </w:p>
        </w:tc>
      </w:tr>
      <w:tr w:rsidR="00EA6A5C" w14:paraId="0CDA2E77" w14:textId="77777777" w:rsidTr="00610C34">
        <w:trPr>
          <w:cantSplit/>
        </w:trPr>
        <w:tc>
          <w:tcPr>
            <w:tcW w:w="2265" w:type="dxa"/>
          </w:tcPr>
          <w:p w14:paraId="5B259AEF" w14:textId="1749156C" w:rsidR="00EA6A5C" w:rsidRPr="00795149" w:rsidRDefault="00EA6A5C" w:rsidP="00EA6A5C"/>
        </w:tc>
        <w:tc>
          <w:tcPr>
            <w:tcW w:w="2410" w:type="dxa"/>
          </w:tcPr>
          <w:p w14:paraId="4CB5A3DB" w14:textId="77777777" w:rsidR="00EA6A5C" w:rsidRPr="00795149" w:rsidRDefault="00EA6A5C" w:rsidP="00EA6A5C"/>
        </w:tc>
        <w:tc>
          <w:tcPr>
            <w:tcW w:w="2126" w:type="dxa"/>
          </w:tcPr>
          <w:p w14:paraId="6F5BEB03" w14:textId="73B210C2" w:rsidR="00EA6A5C" w:rsidRPr="00795149" w:rsidRDefault="00EA6A5C" w:rsidP="00EA6A5C">
            <w:r w:rsidRPr="00795149">
              <w:t>2021/22</w:t>
            </w:r>
          </w:p>
        </w:tc>
        <w:tc>
          <w:tcPr>
            <w:tcW w:w="1976" w:type="dxa"/>
          </w:tcPr>
          <w:p w14:paraId="3453C5DB" w14:textId="0FA4CF96" w:rsidR="00EA6A5C" w:rsidRPr="00795149" w:rsidRDefault="00EA6A5C" w:rsidP="00EA6A5C">
            <w:r w:rsidRPr="00795149">
              <w:t>$</w:t>
            </w:r>
          </w:p>
        </w:tc>
      </w:tr>
      <w:tr w:rsidR="00571BCE" w14:paraId="58339954" w14:textId="77777777" w:rsidTr="00571BCE">
        <w:trPr>
          <w:cantSplit/>
        </w:trPr>
        <w:tc>
          <w:tcPr>
            <w:tcW w:w="2265" w:type="dxa"/>
            <w:shd w:val="clear" w:color="auto" w:fill="F2F2F2" w:themeFill="background1" w:themeFillShade="F2"/>
          </w:tcPr>
          <w:p w14:paraId="3DF6753C" w14:textId="005C8861" w:rsidR="00571BCE" w:rsidRPr="00795149" w:rsidRDefault="00571BCE" w:rsidP="00571BCE"/>
        </w:tc>
        <w:tc>
          <w:tcPr>
            <w:tcW w:w="2410" w:type="dxa"/>
            <w:shd w:val="clear" w:color="auto" w:fill="F2F2F2" w:themeFill="background1" w:themeFillShade="F2"/>
          </w:tcPr>
          <w:p w14:paraId="32FC5C89" w14:textId="5A20869A" w:rsidR="00571BCE" w:rsidRPr="00795149" w:rsidRDefault="00571BCE" w:rsidP="00CE05B7">
            <w:r w:rsidRPr="00795149">
              <w:t>Audit</w:t>
            </w:r>
          </w:p>
        </w:tc>
        <w:tc>
          <w:tcPr>
            <w:tcW w:w="2126" w:type="dxa"/>
            <w:shd w:val="clear" w:color="auto" w:fill="F2F2F2" w:themeFill="background1" w:themeFillShade="F2"/>
          </w:tcPr>
          <w:p w14:paraId="1676B02A" w14:textId="77777777" w:rsidR="00571BCE" w:rsidRPr="00795149" w:rsidRDefault="00571BCE" w:rsidP="00571BCE"/>
        </w:tc>
        <w:tc>
          <w:tcPr>
            <w:tcW w:w="1976" w:type="dxa"/>
            <w:shd w:val="clear" w:color="auto" w:fill="F2F2F2" w:themeFill="background1" w:themeFillShade="F2"/>
          </w:tcPr>
          <w:p w14:paraId="6250FE2B" w14:textId="09042DC5" w:rsidR="00571BCE" w:rsidRPr="00795149" w:rsidRDefault="00571BCE" w:rsidP="00571BCE"/>
        </w:tc>
      </w:tr>
      <w:tr w:rsidR="00571BCE" w14:paraId="21569EE5" w14:textId="77777777" w:rsidTr="00610C34">
        <w:trPr>
          <w:cantSplit/>
        </w:trPr>
        <w:tc>
          <w:tcPr>
            <w:tcW w:w="2265" w:type="dxa"/>
          </w:tcPr>
          <w:p w14:paraId="10E00664" w14:textId="1C2D1826" w:rsidR="00571BCE" w:rsidRDefault="00571BCE" w:rsidP="00571BCE"/>
        </w:tc>
        <w:tc>
          <w:tcPr>
            <w:tcW w:w="2410" w:type="dxa"/>
          </w:tcPr>
          <w:p w14:paraId="7D61E31F" w14:textId="77777777" w:rsidR="00571BCE" w:rsidRPr="00795149" w:rsidRDefault="00571BCE" w:rsidP="00571BCE"/>
        </w:tc>
        <w:tc>
          <w:tcPr>
            <w:tcW w:w="2126" w:type="dxa"/>
          </w:tcPr>
          <w:p w14:paraId="2F531054" w14:textId="0D636483" w:rsidR="00571BCE" w:rsidRPr="00795149" w:rsidRDefault="00571BCE" w:rsidP="00571BCE">
            <w:r w:rsidRPr="00795149">
              <w:t>2020/21</w:t>
            </w:r>
          </w:p>
        </w:tc>
        <w:tc>
          <w:tcPr>
            <w:tcW w:w="1976" w:type="dxa"/>
          </w:tcPr>
          <w:p w14:paraId="20A627EE" w14:textId="271999C6" w:rsidR="00571BCE" w:rsidRDefault="00571BCE" w:rsidP="00571BCE">
            <w:r w:rsidRPr="00795149">
              <w:t>$</w:t>
            </w:r>
          </w:p>
        </w:tc>
      </w:tr>
      <w:tr w:rsidR="00571BCE" w14:paraId="51E88AF1" w14:textId="77777777" w:rsidTr="00610C34">
        <w:trPr>
          <w:cantSplit/>
        </w:trPr>
        <w:tc>
          <w:tcPr>
            <w:tcW w:w="2265" w:type="dxa"/>
          </w:tcPr>
          <w:p w14:paraId="560CEC9B" w14:textId="6213A7CF" w:rsidR="00571BCE" w:rsidRDefault="00571BCE" w:rsidP="00571BCE"/>
        </w:tc>
        <w:tc>
          <w:tcPr>
            <w:tcW w:w="2410" w:type="dxa"/>
          </w:tcPr>
          <w:p w14:paraId="48DDD58B" w14:textId="77777777" w:rsidR="00571BCE" w:rsidRPr="00795149" w:rsidRDefault="00571BCE" w:rsidP="00571BCE"/>
        </w:tc>
        <w:tc>
          <w:tcPr>
            <w:tcW w:w="2126" w:type="dxa"/>
          </w:tcPr>
          <w:p w14:paraId="01560A2B" w14:textId="4B3366C6" w:rsidR="00571BCE" w:rsidRPr="00795149" w:rsidRDefault="00571BCE" w:rsidP="00571BCE">
            <w:r w:rsidRPr="00795149">
              <w:t>2021/22</w:t>
            </w:r>
          </w:p>
        </w:tc>
        <w:tc>
          <w:tcPr>
            <w:tcW w:w="1976" w:type="dxa"/>
          </w:tcPr>
          <w:p w14:paraId="5CD0D0D6" w14:textId="6E41818B" w:rsidR="00571BCE" w:rsidRDefault="00571BCE" w:rsidP="00571BCE">
            <w:r w:rsidRPr="00795149">
              <w:t>$</w:t>
            </w:r>
          </w:p>
        </w:tc>
      </w:tr>
      <w:tr w:rsidR="0001641A" w14:paraId="779F7432" w14:textId="77777777" w:rsidTr="00610C34">
        <w:trPr>
          <w:cantSplit/>
        </w:trPr>
        <w:tc>
          <w:tcPr>
            <w:tcW w:w="2265" w:type="dxa"/>
          </w:tcPr>
          <w:p w14:paraId="6CF1EA6D" w14:textId="77777777" w:rsidR="0001641A" w:rsidRDefault="0001641A" w:rsidP="00571BCE"/>
        </w:tc>
        <w:tc>
          <w:tcPr>
            <w:tcW w:w="2410" w:type="dxa"/>
          </w:tcPr>
          <w:p w14:paraId="17BB3A22" w14:textId="20BD047F" w:rsidR="0001641A" w:rsidRPr="00795149" w:rsidRDefault="0001641A" w:rsidP="00571BCE">
            <w:r>
              <w:t>Training</w:t>
            </w:r>
          </w:p>
        </w:tc>
        <w:tc>
          <w:tcPr>
            <w:tcW w:w="2126" w:type="dxa"/>
          </w:tcPr>
          <w:p w14:paraId="04B1D870" w14:textId="77777777" w:rsidR="0001641A" w:rsidRPr="00795149" w:rsidRDefault="0001641A" w:rsidP="00571BCE"/>
        </w:tc>
        <w:tc>
          <w:tcPr>
            <w:tcW w:w="1976" w:type="dxa"/>
          </w:tcPr>
          <w:p w14:paraId="35C8E900" w14:textId="77777777" w:rsidR="0001641A" w:rsidRPr="00795149" w:rsidRDefault="0001641A" w:rsidP="00571BCE"/>
        </w:tc>
      </w:tr>
      <w:tr w:rsidR="0001641A" w14:paraId="11E6ADA5" w14:textId="77777777" w:rsidTr="00610C34">
        <w:trPr>
          <w:cantSplit/>
        </w:trPr>
        <w:tc>
          <w:tcPr>
            <w:tcW w:w="2265" w:type="dxa"/>
          </w:tcPr>
          <w:p w14:paraId="79BB2088" w14:textId="77777777" w:rsidR="0001641A" w:rsidRDefault="0001641A" w:rsidP="00571BCE"/>
        </w:tc>
        <w:tc>
          <w:tcPr>
            <w:tcW w:w="2410" w:type="dxa"/>
          </w:tcPr>
          <w:p w14:paraId="1ADBEC42" w14:textId="77777777" w:rsidR="0001641A" w:rsidRDefault="0001641A" w:rsidP="00571BCE"/>
        </w:tc>
        <w:tc>
          <w:tcPr>
            <w:tcW w:w="2126" w:type="dxa"/>
          </w:tcPr>
          <w:p w14:paraId="0203545B" w14:textId="278D8D0C" w:rsidR="0001641A" w:rsidRPr="00795149" w:rsidRDefault="0001641A" w:rsidP="00571BCE">
            <w:r>
              <w:t>2020/21</w:t>
            </w:r>
          </w:p>
        </w:tc>
        <w:tc>
          <w:tcPr>
            <w:tcW w:w="1976" w:type="dxa"/>
          </w:tcPr>
          <w:p w14:paraId="54C7D942" w14:textId="77777777" w:rsidR="0001641A" w:rsidRDefault="0001641A" w:rsidP="00571BCE"/>
        </w:tc>
      </w:tr>
      <w:tr w:rsidR="0001641A" w14:paraId="26324743" w14:textId="77777777" w:rsidTr="00610C34">
        <w:trPr>
          <w:cantSplit/>
        </w:trPr>
        <w:tc>
          <w:tcPr>
            <w:tcW w:w="2265" w:type="dxa"/>
          </w:tcPr>
          <w:p w14:paraId="43A5B53A" w14:textId="77777777" w:rsidR="0001641A" w:rsidRDefault="0001641A" w:rsidP="00571BCE"/>
        </w:tc>
        <w:tc>
          <w:tcPr>
            <w:tcW w:w="2410" w:type="dxa"/>
          </w:tcPr>
          <w:p w14:paraId="47264EE8" w14:textId="77777777" w:rsidR="0001641A" w:rsidRPr="00795149" w:rsidRDefault="0001641A" w:rsidP="00571BCE"/>
        </w:tc>
        <w:tc>
          <w:tcPr>
            <w:tcW w:w="2126" w:type="dxa"/>
          </w:tcPr>
          <w:p w14:paraId="23ADF625" w14:textId="3B8A88AC" w:rsidR="0001641A" w:rsidRPr="00795149" w:rsidRDefault="0001641A" w:rsidP="00571BCE">
            <w:r>
              <w:t>2021/22</w:t>
            </w:r>
          </w:p>
        </w:tc>
        <w:tc>
          <w:tcPr>
            <w:tcW w:w="1976" w:type="dxa"/>
          </w:tcPr>
          <w:p w14:paraId="63C8B771" w14:textId="77777777" w:rsidR="0001641A" w:rsidRPr="00795149" w:rsidRDefault="0001641A" w:rsidP="00571BCE"/>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0536EF" w:rsidRDefault="001670A9" w:rsidP="001670A9">
      <w:pPr>
        <w:pStyle w:val="Heading3"/>
      </w:pPr>
      <w:r w:rsidRPr="000536E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Pr="000536EF" w:rsidRDefault="00DC70D5" w:rsidP="00DC70D5">
      <w:pPr>
        <w:pStyle w:val="ListBullet"/>
      </w:pPr>
      <w:r w:rsidRPr="000536EF">
        <w:t>Name of contributor</w:t>
      </w:r>
    </w:p>
    <w:p w14:paraId="23345E2D" w14:textId="1FE94E5D" w:rsidR="00DC70D5" w:rsidRPr="000536EF" w:rsidRDefault="00DC70D5" w:rsidP="00DC70D5">
      <w:pPr>
        <w:pStyle w:val="ListBullet"/>
      </w:pPr>
      <w:r w:rsidRPr="000536EF">
        <w:t>Type of contributor</w:t>
      </w:r>
    </w:p>
    <w:p w14:paraId="29344C3B" w14:textId="7DE385E1" w:rsidR="00DC70D5" w:rsidRPr="000536EF" w:rsidRDefault="00DC70D5" w:rsidP="00DC70D5">
      <w:pPr>
        <w:pStyle w:val="Normalexplanatory"/>
      </w:pPr>
      <w:r w:rsidRPr="000536EF">
        <w:t>Contributors are divided into the following types</w:t>
      </w:r>
    </w:p>
    <w:p w14:paraId="21456294" w14:textId="73BDD306" w:rsidR="00DC70D5" w:rsidRPr="000536EF" w:rsidRDefault="00DC70D5" w:rsidP="00DC70D5">
      <w:pPr>
        <w:pStyle w:val="ListBulletItalics"/>
        <w:numPr>
          <w:ilvl w:val="1"/>
          <w:numId w:val="22"/>
        </w:numPr>
      </w:pPr>
      <w:r w:rsidRPr="000536EF">
        <w:t>Your contribution</w:t>
      </w:r>
    </w:p>
    <w:p w14:paraId="5455909A" w14:textId="6ABBD805" w:rsidR="00DC70D5" w:rsidRPr="000536EF" w:rsidRDefault="00DC70D5" w:rsidP="00DC70D5">
      <w:pPr>
        <w:pStyle w:val="ListBulletItalics"/>
        <w:numPr>
          <w:ilvl w:val="1"/>
          <w:numId w:val="22"/>
        </w:numPr>
      </w:pPr>
      <w:r w:rsidRPr="000536EF">
        <w:t>Other non-Commonwealth government grants</w:t>
      </w:r>
    </w:p>
    <w:p w14:paraId="477B2822" w14:textId="77777777" w:rsidR="00DC70D5" w:rsidRPr="000536EF" w:rsidRDefault="00DC70D5" w:rsidP="00DC70D5">
      <w:pPr>
        <w:pStyle w:val="ListBulletItalics"/>
        <w:numPr>
          <w:ilvl w:val="1"/>
          <w:numId w:val="22"/>
        </w:numPr>
      </w:pPr>
      <w:r w:rsidRPr="000536EF">
        <w:t>Other non-government contribution</w:t>
      </w:r>
    </w:p>
    <w:p w14:paraId="6B7C7033" w14:textId="53AEEB97" w:rsidR="00DC70D5" w:rsidRPr="000536EF" w:rsidRDefault="00DC70D5" w:rsidP="00DC70D5">
      <w:pPr>
        <w:pStyle w:val="ListBullet"/>
      </w:pPr>
      <w:r w:rsidRPr="000536EF">
        <w:t xml:space="preserve">Value of contribution </w:t>
      </w:r>
    </w:p>
    <w:p w14:paraId="1A83F732" w14:textId="1115AD12" w:rsidR="00DC70D5" w:rsidRPr="000536EF" w:rsidRDefault="00DC70D5" w:rsidP="00DC70D5">
      <w:pPr>
        <w:pStyle w:val="ListBullet"/>
      </w:pPr>
      <w:r w:rsidRPr="000536EF">
        <w:t>Date due of contribution</w:t>
      </w:r>
    </w:p>
    <w:p w14:paraId="34112719" w14:textId="18E1A792" w:rsidR="00DC70D5" w:rsidRPr="000536EF" w:rsidRDefault="00DC70D5" w:rsidP="00DC70D5">
      <w:pPr>
        <w:pStyle w:val="ListBullet"/>
      </w:pPr>
      <w:r w:rsidRPr="000536EF">
        <w:t>D</w:t>
      </w:r>
      <w:r w:rsidR="00381530" w:rsidRPr="000536EF">
        <w:t>escription</w:t>
      </w:r>
    </w:p>
    <w:p w14:paraId="7F5A6381" w14:textId="77777777" w:rsidR="00DC70D5" w:rsidRPr="000536EF" w:rsidRDefault="00DC70D5" w:rsidP="00DC70D5">
      <w:pPr>
        <w:pStyle w:val="Normalexplanatory"/>
      </w:pPr>
      <w:r w:rsidRPr="000536EF">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0536E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0536EF" w:rsidRDefault="00043F1D" w:rsidP="001670A9">
      <w:pPr>
        <w:pStyle w:val="Heading2"/>
      </w:pPr>
      <w:r w:rsidRPr="000536EF">
        <w:lastRenderedPageBreak/>
        <w:t>Assessment</w:t>
      </w:r>
      <w:r w:rsidR="001670A9" w:rsidRPr="000536EF">
        <w:t xml:space="preserve"> criteria</w:t>
      </w:r>
    </w:p>
    <w:p w14:paraId="16B18183" w14:textId="28400C69"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50464">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0C406339" w:rsidR="00B51D67" w:rsidRDefault="00D659F3" w:rsidP="00A35DDE">
      <w:r>
        <w:t>To support you responses you must</w:t>
      </w:r>
      <w:r w:rsidR="00A35DDE">
        <w:t xml:space="preserve"> include mandatory attachments later in the application.</w:t>
      </w:r>
    </w:p>
    <w:p w14:paraId="04AFD901" w14:textId="21770FBF" w:rsidR="00D9243E" w:rsidRPr="00E46E90" w:rsidRDefault="00006962" w:rsidP="00D9243E">
      <w:pPr>
        <w:pStyle w:val="Heading3"/>
      </w:pPr>
      <w:r>
        <w:t>Assessment</w:t>
      </w:r>
      <w:r w:rsidR="00D9243E" w:rsidRPr="00E46E90">
        <w:t xml:space="preserve"> criterion </w:t>
      </w:r>
      <w:r>
        <w:t>1</w:t>
      </w:r>
      <w:r w:rsidR="00D9243E" w:rsidRPr="00E46E90">
        <w:t xml:space="preserve"> (</w:t>
      </w:r>
      <w:r w:rsidR="00E50464" w:rsidRPr="00F871A3">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52DFA054" w14:textId="2EB3E014" w:rsidR="00E50464" w:rsidRPr="00E50464" w:rsidRDefault="00E50464" w:rsidP="00E50464">
      <w:pPr>
        <w:keepNext/>
        <w:rPr>
          <w:rFonts w:eastAsia="Times New Roman" w:cs="Times New Roman"/>
          <w:b/>
          <w:iCs/>
          <w:szCs w:val="24"/>
        </w:rPr>
      </w:pPr>
      <w:r w:rsidRPr="00E50464">
        <w:rPr>
          <w:rFonts w:eastAsia="Times New Roman" w:cs="Times New Roman"/>
          <w:b/>
          <w:iCs/>
          <w:szCs w:val="24"/>
        </w:rPr>
        <w:t xml:space="preserve">How your project will help the recovery of animal or plant species and/or ecological communities and natural assets impacted by the 2019-20 bushfires </w:t>
      </w:r>
    </w:p>
    <w:p w14:paraId="51D39491" w14:textId="77777777" w:rsidR="00911C0C" w:rsidRPr="00911C0C" w:rsidRDefault="00911C0C" w:rsidP="00911C0C">
      <w:pPr>
        <w:pStyle w:val="ListNumber2"/>
        <w:numPr>
          <w:ilvl w:val="0"/>
          <w:numId w:val="0"/>
        </w:numPr>
        <w:rPr>
          <w:i w:val="0"/>
          <w:color w:val="auto"/>
        </w:rPr>
      </w:pPr>
      <w:r w:rsidRPr="00911C0C">
        <w:rPr>
          <w:i w:val="0"/>
          <w:color w:val="auto"/>
        </w:rPr>
        <w:t>You should demonstrate this by describing your project and provide information that demonstrates:</w:t>
      </w:r>
    </w:p>
    <w:p w14:paraId="3CF75C30" w14:textId="10F05350" w:rsidR="00911C0C" w:rsidRPr="00911C0C" w:rsidRDefault="00911C0C" w:rsidP="00911C0C">
      <w:pPr>
        <w:pStyle w:val="ListNumber2"/>
        <w:numPr>
          <w:ilvl w:val="0"/>
          <w:numId w:val="25"/>
        </w:numPr>
        <w:spacing w:before="40" w:after="120"/>
        <w:rPr>
          <w:i w:val="0"/>
          <w:color w:val="auto"/>
        </w:rPr>
      </w:pPr>
      <w:r w:rsidRPr="00911C0C">
        <w:rPr>
          <w:i w:val="0"/>
          <w:color w:val="auto"/>
        </w:rPr>
        <w:t>the locations where your project activities will take place (in relation to the 2019-20 bushfire-affected areas), the benefits your project will bring to the affected areas</w:t>
      </w:r>
      <w:r>
        <w:rPr>
          <w:i w:val="0"/>
          <w:color w:val="auto"/>
        </w:rPr>
        <w:t xml:space="preserve"> </w:t>
      </w:r>
      <w:r w:rsidRPr="00911C0C">
        <w:rPr>
          <w:i w:val="0"/>
          <w:color w:val="auto"/>
        </w:rPr>
        <w:t xml:space="preserve">and the species that your project activities will target </w:t>
      </w:r>
    </w:p>
    <w:p w14:paraId="78986B49" w14:textId="77777777" w:rsidR="00911C0C" w:rsidRPr="00911C0C" w:rsidRDefault="00911C0C" w:rsidP="00911C0C">
      <w:pPr>
        <w:pStyle w:val="ListNumber2"/>
        <w:numPr>
          <w:ilvl w:val="0"/>
          <w:numId w:val="25"/>
        </w:numPr>
        <w:spacing w:before="40" w:after="120"/>
        <w:rPr>
          <w:i w:val="0"/>
          <w:color w:val="auto"/>
        </w:rPr>
      </w:pPr>
      <w:r w:rsidRPr="00911C0C">
        <w:rPr>
          <w:i w:val="0"/>
          <w:color w:val="auto"/>
        </w:rPr>
        <w:t>the benefits provided by your project activities and how these benefits will be maintained into the future, this could be demonstrated through:</w:t>
      </w:r>
    </w:p>
    <w:p w14:paraId="0A58C529" w14:textId="77777777" w:rsidR="00911C0C" w:rsidRPr="00911C0C" w:rsidRDefault="00911C0C" w:rsidP="00911C0C">
      <w:pPr>
        <w:pStyle w:val="ListParagraph"/>
        <w:numPr>
          <w:ilvl w:val="1"/>
          <w:numId w:val="25"/>
        </w:numPr>
        <w:spacing w:line="280" w:lineRule="atLeast"/>
        <w:ind w:left="851" w:hanging="425"/>
      </w:pPr>
      <w:r w:rsidRPr="00911C0C">
        <w:t xml:space="preserve">the expected benefits for fire-affected plant and animal species, ecological communities, and natural assets, including </w:t>
      </w:r>
      <w:proofErr w:type="spellStart"/>
      <w:r w:rsidRPr="00911C0C">
        <w:t>Ramsar</w:t>
      </w:r>
      <w:proofErr w:type="spellEnd"/>
      <w:r w:rsidRPr="00911C0C">
        <w:t xml:space="preserve"> listed wetlands and World Heritage properties, within the seven bushfire regions identified as most impacted by the 2019-20 bushfires</w:t>
      </w:r>
    </w:p>
    <w:p w14:paraId="0A907044" w14:textId="77777777" w:rsidR="00911C0C" w:rsidRPr="00911C0C" w:rsidRDefault="00911C0C" w:rsidP="00911C0C">
      <w:pPr>
        <w:pStyle w:val="ListNumber2"/>
        <w:numPr>
          <w:ilvl w:val="1"/>
          <w:numId w:val="25"/>
        </w:numPr>
        <w:spacing w:before="40" w:after="120"/>
        <w:ind w:left="851" w:hanging="425"/>
        <w:rPr>
          <w:i w:val="0"/>
          <w:color w:val="auto"/>
        </w:rPr>
      </w:pPr>
      <w:r w:rsidRPr="00911C0C">
        <w:rPr>
          <w:i w:val="0"/>
          <w:color w:val="auto"/>
        </w:rPr>
        <w:t>the expected data and/or increased understanding of bushfire impacts or threats</w:t>
      </w:r>
    </w:p>
    <w:p w14:paraId="622FA749" w14:textId="77777777" w:rsidR="00911C0C" w:rsidRPr="00911C0C" w:rsidRDefault="00911C0C" w:rsidP="00911C0C">
      <w:pPr>
        <w:pStyle w:val="ListNumber2"/>
        <w:numPr>
          <w:ilvl w:val="1"/>
          <w:numId w:val="25"/>
        </w:numPr>
        <w:spacing w:before="40" w:after="120"/>
        <w:ind w:left="851" w:hanging="425"/>
        <w:rPr>
          <w:i w:val="0"/>
          <w:color w:val="auto"/>
        </w:rPr>
      </w:pPr>
      <w:r w:rsidRPr="00911C0C">
        <w:rPr>
          <w:i w:val="0"/>
          <w:color w:val="auto"/>
        </w:rPr>
        <w:t>the extent to which the grant activity involves local communities or community organisations including Indigenous partnerships and/or Traditional Owner engagement</w:t>
      </w:r>
    </w:p>
    <w:p w14:paraId="59317967" w14:textId="77777777" w:rsidR="00911C0C" w:rsidRPr="00911C0C" w:rsidRDefault="00911C0C" w:rsidP="00911C0C">
      <w:pPr>
        <w:pStyle w:val="ListParagraph"/>
        <w:numPr>
          <w:ilvl w:val="1"/>
          <w:numId w:val="25"/>
        </w:numPr>
        <w:spacing w:line="280" w:lineRule="atLeast"/>
        <w:ind w:left="851" w:hanging="425"/>
      </w:pPr>
      <w:proofErr w:type="gramStart"/>
      <w:r w:rsidRPr="00911C0C">
        <w:t>the</w:t>
      </w:r>
      <w:proofErr w:type="gramEnd"/>
      <w:r w:rsidRPr="00911C0C">
        <w:t xml:space="preserve"> extent to which the project supports cross-jurisdictional collaboration.</w:t>
      </w:r>
    </w:p>
    <w:p w14:paraId="5A0B551C" w14:textId="77777777" w:rsidR="00911C0C" w:rsidRPr="00911C0C" w:rsidRDefault="00911C0C" w:rsidP="00911C0C">
      <w:pPr>
        <w:pStyle w:val="ListNumber2"/>
        <w:numPr>
          <w:ilvl w:val="0"/>
          <w:numId w:val="25"/>
        </w:numPr>
        <w:spacing w:before="40" w:after="120"/>
        <w:rPr>
          <w:i w:val="0"/>
          <w:color w:val="auto"/>
        </w:rPr>
      </w:pPr>
      <w:r w:rsidRPr="00911C0C">
        <w:rPr>
          <w:i w:val="0"/>
          <w:color w:val="auto"/>
        </w:rPr>
        <w:t>where you are expanding an existing project and activities are complementary to work that is underway, demonstrate alignment by:</w:t>
      </w:r>
    </w:p>
    <w:p w14:paraId="7FCCF433" w14:textId="77777777" w:rsidR="00911C0C" w:rsidRPr="00911C0C" w:rsidRDefault="00911C0C" w:rsidP="00911C0C">
      <w:pPr>
        <w:pStyle w:val="ListNumber2"/>
        <w:numPr>
          <w:ilvl w:val="1"/>
          <w:numId w:val="25"/>
        </w:numPr>
        <w:spacing w:before="40" w:after="120"/>
        <w:ind w:left="851" w:hanging="425"/>
        <w:rPr>
          <w:i w:val="0"/>
          <w:color w:val="auto"/>
        </w:rPr>
      </w:pPr>
      <w:r w:rsidRPr="00911C0C">
        <w:rPr>
          <w:i w:val="0"/>
          <w:color w:val="auto"/>
        </w:rPr>
        <w:t>filling a critical gap</w:t>
      </w:r>
    </w:p>
    <w:p w14:paraId="74C15158" w14:textId="77777777" w:rsidR="00911C0C" w:rsidRPr="00911C0C" w:rsidRDefault="00911C0C" w:rsidP="00911C0C">
      <w:pPr>
        <w:pStyle w:val="ListNumber2"/>
        <w:numPr>
          <w:ilvl w:val="1"/>
          <w:numId w:val="25"/>
        </w:numPr>
        <w:spacing w:before="40" w:after="120"/>
        <w:ind w:left="851" w:hanging="425"/>
        <w:rPr>
          <w:i w:val="0"/>
          <w:color w:val="auto"/>
        </w:rPr>
      </w:pPr>
      <w:r w:rsidRPr="00911C0C">
        <w:rPr>
          <w:i w:val="0"/>
          <w:color w:val="auto"/>
        </w:rPr>
        <w:t>expanding or supplementing an existing activity, or</w:t>
      </w:r>
    </w:p>
    <w:p w14:paraId="375A90E2" w14:textId="77777777" w:rsidR="00911C0C" w:rsidRPr="00911C0C" w:rsidRDefault="00911C0C" w:rsidP="00911C0C">
      <w:pPr>
        <w:pStyle w:val="ListNumber2"/>
        <w:numPr>
          <w:ilvl w:val="1"/>
          <w:numId w:val="25"/>
        </w:numPr>
        <w:spacing w:before="40" w:after="120"/>
        <w:ind w:left="851" w:hanging="425"/>
        <w:rPr>
          <w:i w:val="0"/>
          <w:color w:val="auto"/>
        </w:rPr>
      </w:pPr>
      <w:proofErr w:type="gramStart"/>
      <w:r w:rsidRPr="00911C0C">
        <w:rPr>
          <w:i w:val="0"/>
          <w:color w:val="auto"/>
        </w:rPr>
        <w:t>extending</w:t>
      </w:r>
      <w:proofErr w:type="gramEnd"/>
      <w:r w:rsidRPr="00911C0C">
        <w:rPr>
          <w:i w:val="0"/>
          <w:color w:val="auto"/>
        </w:rPr>
        <w:t xml:space="preserve"> the timeframe of an existing activity.</w:t>
      </w:r>
    </w:p>
    <w:p w14:paraId="4DD44562" w14:textId="29CF27A2"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E50464">
        <w:t>50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54C79305" w14:textId="4C72F3E2" w:rsidR="00E50464" w:rsidRPr="00E50464" w:rsidRDefault="00E50464" w:rsidP="00E50464">
      <w:pPr>
        <w:keepNext/>
        <w:rPr>
          <w:rFonts w:eastAsia="Times New Roman" w:cs="Times New Roman"/>
          <w:b/>
          <w:iCs/>
          <w:szCs w:val="24"/>
        </w:rPr>
      </w:pPr>
      <w:bookmarkStart w:id="1" w:name="_Toc496536667"/>
      <w:r w:rsidRPr="00E50464">
        <w:rPr>
          <w:rFonts w:eastAsia="Times New Roman" w:cs="Times New Roman"/>
          <w:b/>
          <w:iCs/>
          <w:szCs w:val="24"/>
        </w:rPr>
        <w:t>Capacity, capability and re</w:t>
      </w:r>
      <w:r>
        <w:rPr>
          <w:rFonts w:eastAsia="Times New Roman" w:cs="Times New Roman"/>
          <w:b/>
          <w:iCs/>
          <w:szCs w:val="24"/>
        </w:rPr>
        <w:t xml:space="preserve">sources to deliver the project </w:t>
      </w:r>
    </w:p>
    <w:bookmarkEnd w:id="1"/>
    <w:p w14:paraId="4D8BF401" w14:textId="77777777" w:rsidR="00911C0C" w:rsidRPr="00911C0C" w:rsidRDefault="00911C0C" w:rsidP="00911C0C">
      <w:pPr>
        <w:pStyle w:val="ListNumber2"/>
        <w:numPr>
          <w:ilvl w:val="0"/>
          <w:numId w:val="0"/>
        </w:numPr>
        <w:rPr>
          <w:i w:val="0"/>
          <w:color w:val="auto"/>
        </w:rPr>
      </w:pPr>
      <w:r w:rsidRPr="00911C0C">
        <w:rPr>
          <w:i w:val="0"/>
          <w:color w:val="auto"/>
        </w:rPr>
        <w:t>You should demonstrate this by describing:</w:t>
      </w:r>
    </w:p>
    <w:p w14:paraId="0D1C98D1" w14:textId="77777777" w:rsidR="00911C0C" w:rsidRPr="00911C0C" w:rsidRDefault="00911C0C" w:rsidP="00911C0C">
      <w:pPr>
        <w:pStyle w:val="ListNumber2"/>
        <w:numPr>
          <w:ilvl w:val="0"/>
          <w:numId w:val="26"/>
        </w:numPr>
        <w:spacing w:before="40" w:after="120"/>
        <w:rPr>
          <w:i w:val="0"/>
          <w:color w:val="auto"/>
        </w:rPr>
      </w:pPr>
      <w:r w:rsidRPr="00911C0C">
        <w:rPr>
          <w:i w:val="0"/>
          <w:color w:val="auto"/>
        </w:rPr>
        <w:t>your track record in delivering the same or similar project and your access to personnel with the knowledge, skills and experience in delivering your project activities</w:t>
      </w:r>
    </w:p>
    <w:p w14:paraId="1D1F4439" w14:textId="77777777" w:rsidR="00911C0C" w:rsidRPr="00911C0C" w:rsidRDefault="00911C0C" w:rsidP="00911C0C">
      <w:pPr>
        <w:pStyle w:val="ListNumber2"/>
        <w:numPr>
          <w:ilvl w:val="0"/>
          <w:numId w:val="25"/>
        </w:numPr>
        <w:spacing w:before="40" w:after="120"/>
        <w:rPr>
          <w:i w:val="0"/>
          <w:color w:val="auto"/>
        </w:rPr>
      </w:pPr>
      <w:r w:rsidRPr="00911C0C">
        <w:rPr>
          <w:i w:val="0"/>
          <w:color w:val="auto"/>
        </w:rPr>
        <w:lastRenderedPageBreak/>
        <w:t>your plan to manage the project, including a sound budget, timelines, risk management and governance arrangements (you will be required to attach a project plan to your application with detail appropriate to the size of your project)</w:t>
      </w:r>
    </w:p>
    <w:p w14:paraId="5388FE52" w14:textId="77777777" w:rsidR="00911C0C" w:rsidRPr="00911C0C" w:rsidRDefault="00911C0C" w:rsidP="00911C0C">
      <w:pPr>
        <w:pStyle w:val="ListNumber2"/>
        <w:numPr>
          <w:ilvl w:val="0"/>
          <w:numId w:val="25"/>
        </w:numPr>
        <w:spacing w:before="40" w:after="120"/>
        <w:rPr>
          <w:i w:val="0"/>
          <w:color w:val="auto"/>
        </w:rPr>
      </w:pPr>
      <w:r w:rsidRPr="00911C0C">
        <w:rPr>
          <w:i w:val="0"/>
          <w:color w:val="auto"/>
        </w:rPr>
        <w:t>your readiness to commence the project with appropriate insurance, relevant approvals in place or ability to have them in place prior to commencement and allowing for restrictions arising from COVID-19 or bushfire measures</w:t>
      </w:r>
    </w:p>
    <w:p w14:paraId="499171CC" w14:textId="77777777" w:rsidR="00911C0C" w:rsidRPr="00911C0C" w:rsidRDefault="00911C0C" w:rsidP="00911C0C">
      <w:pPr>
        <w:pStyle w:val="ListNumber2"/>
        <w:numPr>
          <w:ilvl w:val="0"/>
          <w:numId w:val="25"/>
        </w:numPr>
        <w:spacing w:before="40" w:after="120"/>
        <w:rPr>
          <w:i w:val="0"/>
          <w:color w:val="auto"/>
        </w:rPr>
      </w:pPr>
      <w:proofErr w:type="gramStart"/>
      <w:r w:rsidRPr="00911C0C">
        <w:rPr>
          <w:i w:val="0"/>
          <w:color w:val="auto"/>
        </w:rPr>
        <w:t>how</w:t>
      </w:r>
      <w:proofErr w:type="gramEnd"/>
      <w:r w:rsidRPr="00911C0C">
        <w:rPr>
          <w:i w:val="0"/>
          <w:color w:val="auto"/>
        </w:rPr>
        <w:t xml:space="preserve"> you will monitor and measure the success of your project.</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5AD313CD" w14:textId="2EF0F106" w:rsidR="006A7F44" w:rsidRDefault="006A7F44" w:rsidP="006A7F44">
      <w:pPr>
        <w:pStyle w:val="ListBullet"/>
        <w:spacing w:before="40" w:after="80"/>
      </w:pPr>
      <w:r>
        <w:t>project plan</w:t>
      </w:r>
      <w:r w:rsidR="00D36082">
        <w:t>*</w:t>
      </w:r>
    </w:p>
    <w:p w14:paraId="12DCE915" w14:textId="0C2C8979" w:rsidR="006A7F44" w:rsidRPr="00F871A3" w:rsidRDefault="006A7F44" w:rsidP="00F871A3">
      <w:pPr>
        <w:pStyle w:val="ListBullet"/>
        <w:numPr>
          <w:ilvl w:val="0"/>
          <w:numId w:val="0"/>
        </w:numPr>
        <w:spacing w:before="40" w:after="80"/>
        <w:ind w:left="360"/>
        <w:rPr>
          <w:color w:val="1F497D" w:themeColor="text2"/>
        </w:rPr>
      </w:pPr>
      <w:r>
        <w:rPr>
          <w:color w:val="1F497D" w:themeColor="text2"/>
        </w:rPr>
        <w:t>A project plan to support your delivery approach as set out in Assessment Criterion 1</w:t>
      </w:r>
      <w:r w:rsidR="009E031E">
        <w:rPr>
          <w:color w:val="1F497D" w:themeColor="text2"/>
        </w:rPr>
        <w:t>.</w:t>
      </w:r>
    </w:p>
    <w:p w14:paraId="6EAB9362" w14:textId="1D41C1E0" w:rsidR="006A7F44" w:rsidRDefault="006A7F44" w:rsidP="006A7F44">
      <w:pPr>
        <w:pStyle w:val="ListBullet"/>
        <w:spacing w:before="40" w:after="80"/>
      </w:pPr>
      <w:r w:rsidRPr="005A61FE">
        <w:t xml:space="preserve">project </w:t>
      </w:r>
      <w:r w:rsidR="00D36082">
        <w:t>budget*</w:t>
      </w:r>
    </w:p>
    <w:p w14:paraId="2762A4DC" w14:textId="2397A89E" w:rsidR="006A7F44" w:rsidRPr="00F871A3" w:rsidRDefault="00F871A3" w:rsidP="00F871A3">
      <w:pPr>
        <w:pStyle w:val="ListBullet"/>
        <w:numPr>
          <w:ilvl w:val="0"/>
          <w:numId w:val="0"/>
        </w:numPr>
        <w:spacing w:before="40" w:after="80"/>
        <w:ind w:left="360"/>
        <w:rPr>
          <w:color w:val="1F497D" w:themeColor="text2"/>
        </w:rPr>
      </w:pPr>
      <w:r>
        <w:rPr>
          <w:color w:val="1F497D" w:themeColor="text2"/>
        </w:rPr>
        <w:t xml:space="preserve">A project budget </w:t>
      </w:r>
      <w:r w:rsidR="009E031E">
        <w:rPr>
          <w:color w:val="1F497D" w:themeColor="text2"/>
        </w:rPr>
        <w:t xml:space="preserve">detailing your eligible project costs over the life of the project. Eligible expenditure items are listed in section 5.3 of the grant opportunity guidelines. </w:t>
      </w:r>
    </w:p>
    <w:p w14:paraId="474216BB" w14:textId="77777777" w:rsidR="006A7F44" w:rsidRDefault="006A7F44" w:rsidP="006A7F44">
      <w:pPr>
        <w:pStyle w:val="ListBullet"/>
        <w:spacing w:before="40" w:after="120"/>
      </w:pPr>
      <w:proofErr w:type="gramStart"/>
      <w:r>
        <w:t>trust</w:t>
      </w:r>
      <w:proofErr w:type="gramEnd"/>
      <w:r>
        <w:t xml:space="preserve"> deed (where applicable</w:t>
      </w:r>
      <w:r w:rsidRPr="005A61FE">
        <w:t>).</w:t>
      </w:r>
    </w:p>
    <w:p w14:paraId="0C37E169" w14:textId="77777777" w:rsidR="008E0424" w:rsidRDefault="008E0424" w:rsidP="009E031E">
      <w:pPr>
        <w:pStyle w:val="Normalexplanatory"/>
        <w:ind w:left="360"/>
      </w:pPr>
      <w:r w:rsidRPr="009D5312">
        <w:t>Where you have indicated your entity type is a trustee applying on behalf of a trust, you must attach trust documents showing the relationship of the incorporated trustee to the trust.</w:t>
      </w:r>
    </w:p>
    <w:p w14:paraId="56CF3D8E" w14:textId="77777777" w:rsidR="008E0424" w:rsidRDefault="008E0424" w:rsidP="009E031E">
      <w:pPr>
        <w:pStyle w:val="Normalexplanatory"/>
        <w:ind w:left="360"/>
      </w:pPr>
      <w:r>
        <w:t>You should only attach requested documents. We will not consider information in attachments that we do not request.</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lastRenderedPageBreak/>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E777B2" w:rsidP="00B33130">
      <w:pPr>
        <w:pStyle w:val="ListBullet"/>
      </w:pPr>
      <w:hyperlink r:id="rId25" w:history="1">
        <w:r w:rsidR="00B33130" w:rsidRPr="00E46E90">
          <w:rPr>
            <w:rStyle w:val="Hyperlink"/>
          </w:rPr>
          <w:t>Australian Government Public Data Policy Statement</w:t>
        </w:r>
      </w:hyperlink>
    </w:p>
    <w:p w14:paraId="1C4B36D1" w14:textId="2C2FCB6F" w:rsidR="00B33130" w:rsidRPr="00E46E90" w:rsidRDefault="00E777B2" w:rsidP="00B33130">
      <w:pPr>
        <w:pStyle w:val="ListBullet"/>
      </w:pPr>
      <w:hyperlink r:id="rId26" w:history="1">
        <w:r w:rsidR="00B33130" w:rsidRPr="00E46E90">
          <w:rPr>
            <w:rStyle w:val="Hyperlink"/>
          </w:rPr>
          <w:t>Commonwealth Grants Rules and Guidelines</w:t>
        </w:r>
      </w:hyperlink>
      <w:r w:rsidR="00B33130" w:rsidRPr="00E46E90">
        <w:t xml:space="preserve"> </w:t>
      </w:r>
    </w:p>
    <w:p w14:paraId="0C82AF78" w14:textId="28B3E575" w:rsidR="00B33130" w:rsidRPr="00E46E90" w:rsidRDefault="00093A92" w:rsidP="00B33130">
      <w:pPr>
        <w:pStyle w:val="ListBullet"/>
      </w:pPr>
      <w:r>
        <w:t>Regional Bushfire Recovery for Multiregional Species and Strategic Projects</w:t>
      </w:r>
      <w:r w:rsidR="00CA1934">
        <w:t xml:space="preserve"> </w:t>
      </w:r>
      <w:r>
        <w:t xml:space="preserve">grant </w:t>
      </w:r>
      <w:r w:rsidR="00CA1934">
        <w:t>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219EF34D" w14:textId="52E903FF" w:rsidR="00B33130" w:rsidRDefault="00B33130" w:rsidP="00100F6F">
      <w:pPr>
        <w:pStyle w:val="ListNumber"/>
        <w:numPr>
          <w:ilvl w:val="0"/>
          <w:numId w:val="11"/>
        </w:numPr>
      </w:pPr>
      <w:proofErr w:type="gramStart"/>
      <w:r>
        <w:t>to</w:t>
      </w:r>
      <w:proofErr w:type="gramEnd"/>
      <w:r>
        <w:t xml:space="preserve"> facilitate research, assessment, monitoring and analysis of</w:t>
      </w:r>
      <w:r w:rsidR="00100F6F">
        <w:t xml:space="preserve"> other programs and activities </w:t>
      </w: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lastRenderedPageBreak/>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5B83F74" w:rsidR="00B33130" w:rsidRPr="00E46E90" w:rsidRDefault="00B33130" w:rsidP="00B33130">
      <w:pPr>
        <w:rPr>
          <w:lang w:eastAsia="en-AU"/>
        </w:rPr>
      </w:pPr>
      <w:r w:rsidRPr="00E46E90">
        <w:rPr>
          <w:lang w:eastAsia="en-AU"/>
        </w:rPr>
        <w:t xml:space="preserve">I declare that I have read and understood the </w:t>
      </w:r>
      <w:r w:rsidR="004526DB">
        <w:rPr>
          <w:lang w:eastAsia="en-AU"/>
        </w:rPr>
        <w:t>Regional Bushfire Recovery for Multiregional Species and Strategic Projects Program g</w:t>
      </w:r>
      <w:r>
        <w:rPr>
          <w:lang w:eastAsia="en-AU"/>
        </w:rPr>
        <w:t>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087E30" w:rsidRDefault="00087E30" w:rsidP="00D511C1">
      <w:pPr>
        <w:spacing w:after="0" w:line="240" w:lineRule="auto"/>
      </w:pPr>
      <w:r>
        <w:separator/>
      </w:r>
    </w:p>
  </w:endnote>
  <w:endnote w:type="continuationSeparator" w:id="0">
    <w:p w14:paraId="3D21392E" w14:textId="77777777" w:rsidR="00087E30" w:rsidRDefault="00087E30" w:rsidP="00D511C1">
      <w:pPr>
        <w:spacing w:after="0" w:line="240" w:lineRule="auto"/>
      </w:pPr>
      <w:r>
        <w:continuationSeparator/>
      </w:r>
    </w:p>
  </w:endnote>
  <w:endnote w:type="continuationNotice" w:id="1">
    <w:p w14:paraId="6AA7512C" w14:textId="77777777" w:rsidR="00087E30" w:rsidRDefault="00087E3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C8D" w14:textId="77777777" w:rsidR="00E777B2" w:rsidRDefault="00E77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73466D6B" w:rsidR="00087E30" w:rsidRPr="00865BEB" w:rsidRDefault="008B6EC6" w:rsidP="00937C6C">
    <w:pPr>
      <w:pStyle w:val="Footer"/>
      <w:tabs>
        <w:tab w:val="clear" w:pos="4513"/>
        <w:tab w:val="clear" w:pos="9026"/>
        <w:tab w:val="center" w:pos="6237"/>
        <w:tab w:val="right" w:pos="8789"/>
      </w:tabs>
    </w:pPr>
    <w:r>
      <w:t>Bushfire Recovery Multiregional Program application requirements</w:t>
    </w:r>
    <w:r w:rsidR="00087E30">
      <w:tab/>
    </w:r>
    <w:r w:rsidR="00312D10">
      <w:t>May</w:t>
    </w:r>
    <w:r w:rsidR="00D36082">
      <w:t xml:space="preserve"> 2021</w:t>
    </w:r>
    <w:r w:rsidR="00087E30">
      <w:ptab w:relativeTo="margin" w:alignment="right" w:leader="none"/>
    </w:r>
    <w:r w:rsidR="00087E30" w:rsidRPr="00D511C1">
      <w:fldChar w:fldCharType="begin"/>
    </w:r>
    <w:r w:rsidR="00087E30" w:rsidRPr="00D511C1">
      <w:instrText xml:space="preserve"> PAGE </w:instrText>
    </w:r>
    <w:r w:rsidR="00087E30" w:rsidRPr="00D511C1">
      <w:fldChar w:fldCharType="separate"/>
    </w:r>
    <w:r w:rsidR="00E777B2">
      <w:rPr>
        <w:noProof/>
      </w:rPr>
      <w:t>2</w:t>
    </w:r>
    <w:r w:rsidR="00087E30" w:rsidRPr="00D511C1">
      <w:fldChar w:fldCharType="end"/>
    </w:r>
    <w:r w:rsidR="00087E30">
      <w:t xml:space="preserve"> of </w:t>
    </w:r>
    <w:r w:rsidR="00087E30">
      <w:rPr>
        <w:noProof/>
      </w:rPr>
      <w:fldChar w:fldCharType="begin"/>
    </w:r>
    <w:r w:rsidR="00087E30">
      <w:rPr>
        <w:noProof/>
      </w:rPr>
      <w:instrText xml:space="preserve"> NUMPAGES  \* Arabic  \* MERGEFORMAT </w:instrText>
    </w:r>
    <w:r w:rsidR="00087E30">
      <w:rPr>
        <w:noProof/>
      </w:rPr>
      <w:fldChar w:fldCharType="separate"/>
    </w:r>
    <w:r w:rsidR="00E777B2">
      <w:rPr>
        <w:noProof/>
      </w:rPr>
      <w:t>17</w:t>
    </w:r>
    <w:r w:rsidR="00087E3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9035" w14:textId="77777777" w:rsidR="00E777B2" w:rsidRDefault="00E777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7BF2457" w:rsidR="00087E30" w:rsidRPr="00865BEB" w:rsidRDefault="008B6EC6" w:rsidP="004A4C7B">
    <w:pPr>
      <w:pStyle w:val="Footer"/>
      <w:tabs>
        <w:tab w:val="clear" w:pos="4513"/>
        <w:tab w:val="clear" w:pos="9026"/>
        <w:tab w:val="center" w:pos="6237"/>
        <w:tab w:val="right" w:pos="8789"/>
      </w:tabs>
    </w:pPr>
    <w:r>
      <w:t xml:space="preserve">Bushfire Recovery Multiregional Program application </w:t>
    </w:r>
    <w:proofErr w:type="gramStart"/>
    <w:r>
      <w:t>requirements</w:t>
    </w:r>
    <w:proofErr w:type="gramEnd"/>
    <w:r w:rsidR="00087E30">
      <w:ptab w:relativeTo="margin" w:alignment="center" w:leader="none"/>
    </w:r>
    <w:r w:rsidR="00087E30">
      <w:t>[Month][Year]</w:t>
    </w:r>
    <w:r w:rsidR="00087E30">
      <w:ptab w:relativeTo="margin" w:alignment="right" w:leader="none"/>
    </w:r>
    <w:r w:rsidR="00087E30" w:rsidRPr="00D511C1">
      <w:fldChar w:fldCharType="begin"/>
    </w:r>
    <w:r w:rsidR="00087E30" w:rsidRPr="00D511C1">
      <w:instrText xml:space="preserve"> PAGE </w:instrText>
    </w:r>
    <w:r w:rsidR="00087E30" w:rsidRPr="00D511C1">
      <w:fldChar w:fldCharType="separate"/>
    </w:r>
    <w:r w:rsidR="004526DB">
      <w:rPr>
        <w:noProof/>
      </w:rPr>
      <w:t>1</w:t>
    </w:r>
    <w:r w:rsidR="00087E30" w:rsidRPr="00D511C1">
      <w:fldChar w:fldCharType="end"/>
    </w:r>
    <w:r w:rsidR="00087E30">
      <w:t xml:space="preserve"> of </w:t>
    </w:r>
    <w:r w:rsidR="00087E30">
      <w:rPr>
        <w:noProof/>
      </w:rPr>
      <w:fldChar w:fldCharType="begin"/>
    </w:r>
    <w:r w:rsidR="00087E30">
      <w:rPr>
        <w:noProof/>
      </w:rPr>
      <w:instrText xml:space="preserve"> NUMPAGES  \* Arabic  \* MERGEFORMAT </w:instrText>
    </w:r>
    <w:r w:rsidR="00087E30">
      <w:rPr>
        <w:noProof/>
      </w:rPr>
      <w:fldChar w:fldCharType="separate"/>
    </w:r>
    <w:r w:rsidR="00E777B2">
      <w:rPr>
        <w:noProof/>
      </w:rPr>
      <w:t>17</w:t>
    </w:r>
    <w:r w:rsidR="00087E3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087E30" w:rsidRDefault="00087E30" w:rsidP="00D511C1">
      <w:pPr>
        <w:spacing w:after="0" w:line="240" w:lineRule="auto"/>
      </w:pPr>
      <w:r>
        <w:separator/>
      </w:r>
    </w:p>
  </w:footnote>
  <w:footnote w:type="continuationSeparator" w:id="0">
    <w:p w14:paraId="3334B783" w14:textId="77777777" w:rsidR="00087E30" w:rsidRDefault="00087E30" w:rsidP="00D511C1">
      <w:pPr>
        <w:spacing w:after="0" w:line="240" w:lineRule="auto"/>
      </w:pPr>
      <w:r>
        <w:continuationSeparator/>
      </w:r>
    </w:p>
  </w:footnote>
  <w:footnote w:type="continuationNotice" w:id="1">
    <w:p w14:paraId="7117E6B7" w14:textId="77777777" w:rsidR="00087E30" w:rsidRDefault="00087E3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087E30" w:rsidRDefault="00E777B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087E30" w:rsidRPr="00D511C1" w:rsidRDefault="00E777B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87E30"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3F6D6C47" w:rsidR="00087E30" w:rsidRPr="005326A9" w:rsidRDefault="007274CD" w:rsidP="0011453C">
    <w:pPr>
      <w:pStyle w:val="NoSpacing"/>
    </w:pPr>
    <w:bookmarkStart w:id="0" w:name="_GoBack"/>
    <w:bookmarkEnd w:id="0"/>
    <w:r>
      <w:rPr>
        <w:rFonts w:ascii="Segoe UI" w:hAnsi="Segoe UI" w:cs="Segoe UI"/>
        <w:noProof/>
        <w:color w:val="444444"/>
        <w:szCs w:val="20"/>
        <w:lang w:eastAsia="en-AU"/>
      </w:rPr>
      <w:drawing>
        <wp:inline distT="0" distB="0" distL="0" distR="0" wp14:anchorId="63DFB270" wp14:editId="5043363A">
          <wp:extent cx="5579745" cy="1035878"/>
          <wp:effectExtent l="0" t="0" r="1905" b="0"/>
          <wp:docPr id="1" name="Picture 1" descr="Australian Government, Department of Industry, Science, Energy and Resources. Department of Agriculture, Water and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DAW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9745" cy="1035878"/>
                  </a:xfrm>
                  <a:prstGeom prst="rect">
                    <a:avLst/>
                  </a:prstGeom>
                  <a:noFill/>
                  <a:ln>
                    <a:noFill/>
                  </a:ln>
                </pic:spPr>
              </pic:pic>
            </a:graphicData>
          </a:graphic>
        </wp:inline>
      </w:drawing>
    </w:r>
    <w:r w:rsidR="00087E30">
      <w:rPr>
        <w:rFonts w:ascii="Segoe UI" w:hAnsi="Segoe UI" w:cs="Segoe UI"/>
        <w:noProof/>
        <w:color w:val="444444"/>
        <w:szCs w:val="20"/>
        <w:lang w:eastAsia="en-AU"/>
      </w:rPr>
      <w:t xml:space="preserve"> </w:t>
    </w:r>
  </w:p>
  <w:p w14:paraId="361E1B65" w14:textId="779C4582" w:rsidR="00087E30" w:rsidRPr="0011453C" w:rsidRDefault="00087E30" w:rsidP="0011453C">
    <w:pPr>
      <w:pStyle w:val="Title"/>
    </w:pPr>
    <w:r>
      <w:t>Sample a</w:t>
    </w:r>
    <w:r w:rsidRPr="004B67A6">
      <w:t>pplication</w:t>
    </w:r>
    <w:r>
      <w:t xml:space="preserve"> f</w:t>
    </w:r>
    <w:r w:rsidRPr="00E02936">
      <w:t>orm</w:t>
    </w:r>
    <w:r w:rsidR="00E777B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087E30" w:rsidRDefault="00E777B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087E30" w:rsidRPr="00081134" w:rsidRDefault="00087E30"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E777B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087E30" w:rsidRPr="00E806BA" w:rsidRDefault="00E777B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87E30"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18387CE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18ACC39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42D0210"/>
    <w:multiLevelType w:val="hybridMultilevel"/>
    <w:tmpl w:val="BC5CCB5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70311"/>
    <w:multiLevelType w:val="hybridMultilevel"/>
    <w:tmpl w:val="A0EE7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522C1DDE"/>
    <w:multiLevelType w:val="hybridMultilevel"/>
    <w:tmpl w:val="1C7068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2415C1"/>
    <w:multiLevelType w:val="hybridMultilevel"/>
    <w:tmpl w:val="9F7E2E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7C9D5B89"/>
    <w:multiLevelType w:val="hybridMultilevel"/>
    <w:tmpl w:val="72CC6964"/>
    <w:lvl w:ilvl="0" w:tplc="B748E33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2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3"/>
  </w:num>
  <w:num w:numId="20">
    <w:abstractNumId w:val="24"/>
  </w:num>
  <w:num w:numId="21">
    <w:abstractNumId w:val="6"/>
  </w:num>
  <w:num w:numId="22">
    <w:abstractNumId w:val="1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num>
  <w:num w:numId="26">
    <w:abstractNumId w:val="8"/>
    <w:lvlOverride w:ilvl="0">
      <w:startOverride w:val="1"/>
    </w:lvlOverride>
  </w:num>
  <w:num w:numId="27">
    <w:abstractNumId w:val="19"/>
  </w:num>
  <w:num w:numId="28">
    <w:abstractNumId w:val="17"/>
  </w:num>
  <w:num w:numId="29">
    <w:abstractNumId w:val="11"/>
  </w:num>
  <w:num w:numId="30">
    <w:abstractNumId w:val="25"/>
  </w:num>
  <w:num w:numId="31">
    <w:abstractNumId w:val="13"/>
  </w:num>
  <w:num w:numId="32">
    <w:abstractNumId w:val="26"/>
  </w:num>
  <w:num w:numId="3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1641A"/>
    <w:rsid w:val="000208B6"/>
    <w:rsid w:val="00021CF8"/>
    <w:rsid w:val="00021D56"/>
    <w:rsid w:val="0002392B"/>
    <w:rsid w:val="000245D7"/>
    <w:rsid w:val="00024CBE"/>
    <w:rsid w:val="00026098"/>
    <w:rsid w:val="00027212"/>
    <w:rsid w:val="00031738"/>
    <w:rsid w:val="00031C6D"/>
    <w:rsid w:val="000324FA"/>
    <w:rsid w:val="00032FE9"/>
    <w:rsid w:val="000337DD"/>
    <w:rsid w:val="00037738"/>
    <w:rsid w:val="0003774E"/>
    <w:rsid w:val="000406C2"/>
    <w:rsid w:val="0004188B"/>
    <w:rsid w:val="00041962"/>
    <w:rsid w:val="00042C7D"/>
    <w:rsid w:val="00043F1D"/>
    <w:rsid w:val="00044551"/>
    <w:rsid w:val="000447C7"/>
    <w:rsid w:val="000463A0"/>
    <w:rsid w:val="00051465"/>
    <w:rsid w:val="0005187A"/>
    <w:rsid w:val="00052C5D"/>
    <w:rsid w:val="000536E4"/>
    <w:rsid w:val="000536EF"/>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87E30"/>
    <w:rsid w:val="00090B1D"/>
    <w:rsid w:val="00090E06"/>
    <w:rsid w:val="00093372"/>
    <w:rsid w:val="0009338C"/>
    <w:rsid w:val="00093A92"/>
    <w:rsid w:val="00094461"/>
    <w:rsid w:val="0009524F"/>
    <w:rsid w:val="000954BA"/>
    <w:rsid w:val="00095697"/>
    <w:rsid w:val="00096774"/>
    <w:rsid w:val="00097601"/>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04F0"/>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0F6F"/>
    <w:rsid w:val="001031ED"/>
    <w:rsid w:val="001033BE"/>
    <w:rsid w:val="00103D30"/>
    <w:rsid w:val="00103DDF"/>
    <w:rsid w:val="00107131"/>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371EF"/>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BBE"/>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0A87"/>
    <w:rsid w:val="00283C58"/>
    <w:rsid w:val="00285032"/>
    <w:rsid w:val="00285154"/>
    <w:rsid w:val="00285211"/>
    <w:rsid w:val="00285C5F"/>
    <w:rsid w:val="00285EEB"/>
    <w:rsid w:val="00286366"/>
    <w:rsid w:val="00286B69"/>
    <w:rsid w:val="0028723C"/>
    <w:rsid w:val="00290BC6"/>
    <w:rsid w:val="00291D11"/>
    <w:rsid w:val="002934DD"/>
    <w:rsid w:val="002938C0"/>
    <w:rsid w:val="00293AE1"/>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28C0"/>
    <w:rsid w:val="003033B8"/>
    <w:rsid w:val="003033FE"/>
    <w:rsid w:val="0030597E"/>
    <w:rsid w:val="00306E2B"/>
    <w:rsid w:val="00307993"/>
    <w:rsid w:val="00310342"/>
    <w:rsid w:val="00310482"/>
    <w:rsid w:val="00310D25"/>
    <w:rsid w:val="00312D10"/>
    <w:rsid w:val="00316655"/>
    <w:rsid w:val="003171C5"/>
    <w:rsid w:val="00317873"/>
    <w:rsid w:val="00317F2A"/>
    <w:rsid w:val="0032274E"/>
    <w:rsid w:val="00322A24"/>
    <w:rsid w:val="003239A9"/>
    <w:rsid w:val="0032424B"/>
    <w:rsid w:val="00325DF9"/>
    <w:rsid w:val="00326F7E"/>
    <w:rsid w:val="00327BA3"/>
    <w:rsid w:val="0033117D"/>
    <w:rsid w:val="003330EF"/>
    <w:rsid w:val="003346D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44A"/>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1589"/>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3EBC"/>
    <w:rsid w:val="004460AA"/>
    <w:rsid w:val="00447835"/>
    <w:rsid w:val="00451F20"/>
    <w:rsid w:val="004526DB"/>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8EA"/>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4F6E3D"/>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1BCE"/>
    <w:rsid w:val="005723F6"/>
    <w:rsid w:val="005764F0"/>
    <w:rsid w:val="00577CA5"/>
    <w:rsid w:val="005802E3"/>
    <w:rsid w:val="0058093D"/>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E75B0"/>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3871"/>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404E"/>
    <w:rsid w:val="006A5371"/>
    <w:rsid w:val="006A5D0F"/>
    <w:rsid w:val="006A6271"/>
    <w:rsid w:val="006A6852"/>
    <w:rsid w:val="006A6CB0"/>
    <w:rsid w:val="006A7322"/>
    <w:rsid w:val="006A7F44"/>
    <w:rsid w:val="006B1586"/>
    <w:rsid w:val="006B35C1"/>
    <w:rsid w:val="006B5156"/>
    <w:rsid w:val="006B5D8D"/>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0701"/>
    <w:rsid w:val="006F33E5"/>
    <w:rsid w:val="006F39A7"/>
    <w:rsid w:val="006F3F94"/>
    <w:rsid w:val="006F7245"/>
    <w:rsid w:val="006F7DD1"/>
    <w:rsid w:val="00701A00"/>
    <w:rsid w:val="00703671"/>
    <w:rsid w:val="0070463D"/>
    <w:rsid w:val="00706B61"/>
    <w:rsid w:val="00711340"/>
    <w:rsid w:val="00711D4A"/>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274CD"/>
    <w:rsid w:val="007301FC"/>
    <w:rsid w:val="00732656"/>
    <w:rsid w:val="00733419"/>
    <w:rsid w:val="00733D25"/>
    <w:rsid w:val="00742DA1"/>
    <w:rsid w:val="00746FC4"/>
    <w:rsid w:val="007507F9"/>
    <w:rsid w:val="00750CEC"/>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149"/>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1EB5"/>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7F7A4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EC6"/>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0424"/>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1C0C"/>
    <w:rsid w:val="009120C4"/>
    <w:rsid w:val="00912B0D"/>
    <w:rsid w:val="00912FB4"/>
    <w:rsid w:val="00913696"/>
    <w:rsid w:val="00914675"/>
    <w:rsid w:val="00915EA9"/>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A7821"/>
    <w:rsid w:val="009B3E0B"/>
    <w:rsid w:val="009B45B5"/>
    <w:rsid w:val="009C1CAC"/>
    <w:rsid w:val="009C2335"/>
    <w:rsid w:val="009C6EA0"/>
    <w:rsid w:val="009D5009"/>
    <w:rsid w:val="009D74A4"/>
    <w:rsid w:val="009D75E8"/>
    <w:rsid w:val="009D7BA5"/>
    <w:rsid w:val="009E031E"/>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2F73"/>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98B"/>
    <w:rsid w:val="00AC271E"/>
    <w:rsid w:val="00AC2934"/>
    <w:rsid w:val="00AC3127"/>
    <w:rsid w:val="00AC3417"/>
    <w:rsid w:val="00AC3903"/>
    <w:rsid w:val="00AC3B8E"/>
    <w:rsid w:val="00AC4DDE"/>
    <w:rsid w:val="00AC5145"/>
    <w:rsid w:val="00AC623F"/>
    <w:rsid w:val="00AC7DF5"/>
    <w:rsid w:val="00AD2277"/>
    <w:rsid w:val="00AD44B6"/>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920"/>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3BF"/>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23"/>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00F"/>
    <w:rsid w:val="00BF77D0"/>
    <w:rsid w:val="00BF7A22"/>
    <w:rsid w:val="00C02AEF"/>
    <w:rsid w:val="00C02CC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BCC"/>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05B7"/>
    <w:rsid w:val="00CE32CD"/>
    <w:rsid w:val="00CE3423"/>
    <w:rsid w:val="00CE36F4"/>
    <w:rsid w:val="00CE3B86"/>
    <w:rsid w:val="00CE4A1B"/>
    <w:rsid w:val="00CE5BDB"/>
    <w:rsid w:val="00CE666A"/>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3608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3AC1"/>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14E7"/>
    <w:rsid w:val="00D921E2"/>
    <w:rsid w:val="00D9243E"/>
    <w:rsid w:val="00D9264E"/>
    <w:rsid w:val="00D92E5C"/>
    <w:rsid w:val="00D950F5"/>
    <w:rsid w:val="00D96132"/>
    <w:rsid w:val="00DA15E5"/>
    <w:rsid w:val="00DA3FF3"/>
    <w:rsid w:val="00DA4000"/>
    <w:rsid w:val="00DA61B3"/>
    <w:rsid w:val="00DA7C35"/>
    <w:rsid w:val="00DB680C"/>
    <w:rsid w:val="00DB742F"/>
    <w:rsid w:val="00DB7614"/>
    <w:rsid w:val="00DC1F76"/>
    <w:rsid w:val="00DC27E0"/>
    <w:rsid w:val="00DC33FD"/>
    <w:rsid w:val="00DC67DA"/>
    <w:rsid w:val="00DC6AF6"/>
    <w:rsid w:val="00DC70D5"/>
    <w:rsid w:val="00DC7FF8"/>
    <w:rsid w:val="00DD125D"/>
    <w:rsid w:val="00DD1D8B"/>
    <w:rsid w:val="00DD1E5B"/>
    <w:rsid w:val="00DD29F5"/>
    <w:rsid w:val="00DD68B9"/>
    <w:rsid w:val="00DE0917"/>
    <w:rsid w:val="00DE1245"/>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29F5"/>
    <w:rsid w:val="00E34342"/>
    <w:rsid w:val="00E3474E"/>
    <w:rsid w:val="00E35E88"/>
    <w:rsid w:val="00E368BB"/>
    <w:rsid w:val="00E3693A"/>
    <w:rsid w:val="00E40E9B"/>
    <w:rsid w:val="00E41114"/>
    <w:rsid w:val="00E43F24"/>
    <w:rsid w:val="00E46016"/>
    <w:rsid w:val="00E46E90"/>
    <w:rsid w:val="00E50464"/>
    <w:rsid w:val="00E54C53"/>
    <w:rsid w:val="00E55CDF"/>
    <w:rsid w:val="00E56EA5"/>
    <w:rsid w:val="00E62913"/>
    <w:rsid w:val="00E645E0"/>
    <w:rsid w:val="00E65D6B"/>
    <w:rsid w:val="00E66B17"/>
    <w:rsid w:val="00E67306"/>
    <w:rsid w:val="00E71240"/>
    <w:rsid w:val="00E71DDC"/>
    <w:rsid w:val="00E71F8D"/>
    <w:rsid w:val="00E735A8"/>
    <w:rsid w:val="00E7435A"/>
    <w:rsid w:val="00E777B2"/>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6A5C"/>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EF754E"/>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103"/>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64"/>
    <w:rsid w:val="00F540EB"/>
    <w:rsid w:val="00F5598D"/>
    <w:rsid w:val="00F61604"/>
    <w:rsid w:val="00F63213"/>
    <w:rsid w:val="00F63CA5"/>
    <w:rsid w:val="00F64EC3"/>
    <w:rsid w:val="00F65A05"/>
    <w:rsid w:val="00F66A55"/>
    <w:rsid w:val="00F7279E"/>
    <w:rsid w:val="00F8049D"/>
    <w:rsid w:val="00F82BB5"/>
    <w:rsid w:val="00F83927"/>
    <w:rsid w:val="00F871A3"/>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Recommendation,List Paragraph1,List Paragraph11"/>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ListParagraphChar">
    <w:name w:val="List Paragraph Char"/>
    <w:aliases w:val="Recommendation Char,List Paragraph1 Char,List Paragraph11 Char"/>
    <w:basedOn w:val="DefaultParagraphFont"/>
    <w:link w:val="ListParagraph"/>
    <w:uiPriority w:val="34"/>
    <w:locked/>
    <w:rsid w:val="00F871A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styles" Target="styles.xml"/><Relationship Id="rId21" Type="http://schemas.openxmlformats.org/officeDocument/2006/relationships/hyperlink" Target="https://www.environment.gov.au/apps/erin/grant_mapper/grant_mapper.html?formCode=RBRMSSP&amp;mapTitle=Regional%20Bushfire%20Recovery%20for%20Multiregional%20Species%20and%20Strategic%20Projects&amp;disableDesc=Y&amp;helpDoc=help/mapping_tool_quick_start_copy.pdf&amp;disableDesc=Y&amp;disableList=Y&amp;displayMapUrl=Y&amp;layers=ags|Fire-affected%20regions|https://services1.arcgis.com/gtRkYQyUQLMTM1uS/arcgis/rest/services/Bushfire_Regions/MapServer|on|on,ags|NRM%20regions|https://tiles.arcgis.com/tiles/gtRkYQyUQLMTM1uS/arcgis/rest/services/NRM_Regions/MapServer|on|on,ags|Fire%20severity|https://www.environment.gov.au/mapping/rest/services/threats/AUS_GEEBAM_Fire_Severity/MapServer|on|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pmc.gov.au/sites/default/files/publications/aust_govt_public_data_policy_statement_1.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business.gov.au/grants-and-programs/Regional-Bushfire-Recovery-Multiregional-Species-Strategic-Pro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business.gov.au/grants-and-programs/Regional-Bushfire-Recovery-Multiregional-Species-Strategic-Projec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www.business.gov.au/grants-and-programs/Regional-Bushfire-Recovery-Multiregional-Species-Strategic-Projects"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E299-B93D-4820-8309-D721E28C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4047</Words>
  <Characters>21689</Characters>
  <Application>Microsoft Office Word</Application>
  <DocSecurity>0</DocSecurity>
  <Lines>535</Lines>
  <Paragraphs>333</Paragraphs>
  <ScaleCrop>false</ScaleCrop>
  <HeadingPairs>
    <vt:vector size="2" baseType="variant">
      <vt:variant>
        <vt:lpstr>Title</vt:lpstr>
      </vt:variant>
      <vt:variant>
        <vt:i4>1</vt:i4>
      </vt:variant>
    </vt:vector>
  </HeadingPairs>
  <TitlesOfParts>
    <vt:vector size="1" baseType="lpstr">
      <vt:lpstr>Sample application for Bushfire Recovery Multiregional program</vt:lpstr>
    </vt:vector>
  </TitlesOfParts>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 Bushfire Recovery Multiregional program</dc:title>
  <dc:creator/>
  <dc:description/>
  <cp:lastModifiedBy/>
  <cp:revision>1</cp:revision>
  <dcterms:created xsi:type="dcterms:W3CDTF">2021-05-06T23:52:00Z</dcterms:created>
  <dcterms:modified xsi:type="dcterms:W3CDTF">2021-05-06T23:58:00Z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