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80432AB" w:rsidR="00F5589D" w:rsidRPr="003F0670" w:rsidRDefault="00F5589D" w:rsidP="00F5589D">
      <w:pPr>
        <w:spacing w:before="720"/>
      </w:pPr>
      <w:r w:rsidRPr="00D43373">
        <w:t>NB: This is an example standard grant agreement intended for use with the</w:t>
      </w:r>
      <w:r>
        <w:t xml:space="preserve"> </w:t>
      </w:r>
      <w:r w:rsidR="00210BEB">
        <w:t>Space Infrastructure Fund: Robotics, Automation and Artificial Intelligence (AI) Command and Control Centre grant opportunity</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default" r:id="rId12"/>
          <w:footerReference w:type="defaul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216C906F" w14:textId="77777777" w:rsidR="002F0192"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26783140" w:history="1">
        <w:r w:rsidR="002F0192" w:rsidRPr="0092208A">
          <w:rPr>
            <w:rStyle w:val="Hyperlink"/>
            <w:noProof/>
          </w:rPr>
          <w:t>Grant Agreement &lt;grant number&gt;</w:t>
        </w:r>
        <w:r w:rsidR="002F0192">
          <w:rPr>
            <w:noProof/>
            <w:webHidden/>
          </w:rPr>
          <w:tab/>
        </w:r>
        <w:r w:rsidR="002F0192">
          <w:rPr>
            <w:noProof/>
            <w:webHidden/>
          </w:rPr>
          <w:fldChar w:fldCharType="begin"/>
        </w:r>
        <w:r w:rsidR="002F0192">
          <w:rPr>
            <w:noProof/>
            <w:webHidden/>
          </w:rPr>
          <w:instrText xml:space="preserve"> PAGEREF _Toc26783140 \h </w:instrText>
        </w:r>
        <w:r w:rsidR="002F0192">
          <w:rPr>
            <w:noProof/>
            <w:webHidden/>
          </w:rPr>
        </w:r>
        <w:r w:rsidR="002F0192">
          <w:rPr>
            <w:noProof/>
            <w:webHidden/>
          </w:rPr>
          <w:fldChar w:fldCharType="separate"/>
        </w:r>
        <w:r w:rsidR="00A647E9">
          <w:rPr>
            <w:noProof/>
            <w:webHidden/>
          </w:rPr>
          <w:t>3</w:t>
        </w:r>
        <w:r w:rsidR="002F0192">
          <w:rPr>
            <w:noProof/>
            <w:webHidden/>
          </w:rPr>
          <w:fldChar w:fldCharType="end"/>
        </w:r>
      </w:hyperlink>
    </w:p>
    <w:p w14:paraId="5CEDA978" w14:textId="77777777" w:rsidR="002F0192" w:rsidRDefault="00A647E9">
      <w:pPr>
        <w:pStyle w:val="TOC3"/>
        <w:tabs>
          <w:tab w:val="right" w:leader="dot" w:pos="8777"/>
        </w:tabs>
        <w:rPr>
          <w:rFonts w:asciiTheme="minorHAnsi" w:eastAsiaTheme="minorEastAsia" w:hAnsiTheme="minorHAnsi" w:cstheme="minorBidi"/>
          <w:noProof/>
          <w:sz w:val="22"/>
          <w:lang w:eastAsia="en-AU"/>
        </w:rPr>
      </w:pPr>
      <w:hyperlink w:anchor="_Toc26783141" w:history="1">
        <w:r w:rsidR="002F0192" w:rsidRPr="0092208A">
          <w:rPr>
            <w:rStyle w:val="Hyperlink"/>
            <w:noProof/>
          </w:rPr>
          <w:t>Parties to this Agreement</w:t>
        </w:r>
        <w:r w:rsidR="002F0192">
          <w:rPr>
            <w:noProof/>
            <w:webHidden/>
          </w:rPr>
          <w:tab/>
        </w:r>
        <w:r w:rsidR="002F0192">
          <w:rPr>
            <w:noProof/>
            <w:webHidden/>
          </w:rPr>
          <w:fldChar w:fldCharType="begin"/>
        </w:r>
        <w:r w:rsidR="002F0192">
          <w:rPr>
            <w:noProof/>
            <w:webHidden/>
          </w:rPr>
          <w:instrText xml:space="preserve"> PAGEREF _Toc26783141 \h </w:instrText>
        </w:r>
        <w:r w:rsidR="002F0192">
          <w:rPr>
            <w:noProof/>
            <w:webHidden/>
          </w:rPr>
        </w:r>
        <w:r w:rsidR="002F0192">
          <w:rPr>
            <w:noProof/>
            <w:webHidden/>
          </w:rPr>
          <w:fldChar w:fldCharType="separate"/>
        </w:r>
        <w:r>
          <w:rPr>
            <w:noProof/>
            <w:webHidden/>
          </w:rPr>
          <w:t>3</w:t>
        </w:r>
        <w:r w:rsidR="002F0192">
          <w:rPr>
            <w:noProof/>
            <w:webHidden/>
          </w:rPr>
          <w:fldChar w:fldCharType="end"/>
        </w:r>
      </w:hyperlink>
    </w:p>
    <w:p w14:paraId="248B54CF" w14:textId="77777777" w:rsidR="002F0192" w:rsidRDefault="00A647E9">
      <w:pPr>
        <w:pStyle w:val="TOC3"/>
        <w:tabs>
          <w:tab w:val="right" w:leader="dot" w:pos="8777"/>
        </w:tabs>
        <w:rPr>
          <w:rFonts w:asciiTheme="minorHAnsi" w:eastAsiaTheme="minorEastAsia" w:hAnsiTheme="minorHAnsi" w:cstheme="minorBidi"/>
          <w:noProof/>
          <w:sz w:val="22"/>
          <w:lang w:eastAsia="en-AU"/>
        </w:rPr>
      </w:pPr>
      <w:hyperlink w:anchor="_Toc26783142" w:history="1">
        <w:r w:rsidR="002F0192" w:rsidRPr="0092208A">
          <w:rPr>
            <w:rStyle w:val="Hyperlink"/>
            <w:noProof/>
          </w:rPr>
          <w:t>Background</w:t>
        </w:r>
        <w:r w:rsidR="002F0192">
          <w:rPr>
            <w:noProof/>
            <w:webHidden/>
          </w:rPr>
          <w:tab/>
        </w:r>
        <w:r w:rsidR="002F0192">
          <w:rPr>
            <w:noProof/>
            <w:webHidden/>
          </w:rPr>
          <w:fldChar w:fldCharType="begin"/>
        </w:r>
        <w:r w:rsidR="002F0192">
          <w:rPr>
            <w:noProof/>
            <w:webHidden/>
          </w:rPr>
          <w:instrText xml:space="preserve"> PAGEREF _Toc26783142 \h </w:instrText>
        </w:r>
        <w:r w:rsidR="002F0192">
          <w:rPr>
            <w:noProof/>
            <w:webHidden/>
          </w:rPr>
        </w:r>
        <w:r w:rsidR="002F0192">
          <w:rPr>
            <w:noProof/>
            <w:webHidden/>
          </w:rPr>
          <w:fldChar w:fldCharType="separate"/>
        </w:r>
        <w:r>
          <w:rPr>
            <w:noProof/>
            <w:webHidden/>
          </w:rPr>
          <w:t>3</w:t>
        </w:r>
        <w:r w:rsidR="002F0192">
          <w:rPr>
            <w:noProof/>
            <w:webHidden/>
          </w:rPr>
          <w:fldChar w:fldCharType="end"/>
        </w:r>
      </w:hyperlink>
    </w:p>
    <w:p w14:paraId="1041587A" w14:textId="77777777" w:rsidR="002F0192" w:rsidRDefault="00A647E9">
      <w:pPr>
        <w:pStyle w:val="TOC3"/>
        <w:tabs>
          <w:tab w:val="right" w:leader="dot" w:pos="8777"/>
        </w:tabs>
        <w:rPr>
          <w:rFonts w:asciiTheme="minorHAnsi" w:eastAsiaTheme="minorEastAsia" w:hAnsiTheme="minorHAnsi" w:cstheme="minorBidi"/>
          <w:noProof/>
          <w:sz w:val="22"/>
          <w:lang w:eastAsia="en-AU"/>
        </w:rPr>
      </w:pPr>
      <w:hyperlink w:anchor="_Toc26783143" w:history="1">
        <w:r w:rsidR="002F0192" w:rsidRPr="0092208A">
          <w:rPr>
            <w:rStyle w:val="Hyperlink"/>
            <w:noProof/>
          </w:rPr>
          <w:t>Scope of this Agreement</w:t>
        </w:r>
        <w:r w:rsidR="002F0192">
          <w:rPr>
            <w:noProof/>
            <w:webHidden/>
          </w:rPr>
          <w:tab/>
        </w:r>
        <w:r w:rsidR="002F0192">
          <w:rPr>
            <w:noProof/>
            <w:webHidden/>
          </w:rPr>
          <w:fldChar w:fldCharType="begin"/>
        </w:r>
        <w:r w:rsidR="002F0192">
          <w:rPr>
            <w:noProof/>
            <w:webHidden/>
          </w:rPr>
          <w:instrText xml:space="preserve"> PAGEREF _Toc26783143 \h </w:instrText>
        </w:r>
        <w:r w:rsidR="002F0192">
          <w:rPr>
            <w:noProof/>
            <w:webHidden/>
          </w:rPr>
        </w:r>
        <w:r w:rsidR="002F0192">
          <w:rPr>
            <w:noProof/>
            <w:webHidden/>
          </w:rPr>
          <w:fldChar w:fldCharType="separate"/>
        </w:r>
        <w:r>
          <w:rPr>
            <w:noProof/>
            <w:webHidden/>
          </w:rPr>
          <w:t>3</w:t>
        </w:r>
        <w:r w:rsidR="002F0192">
          <w:rPr>
            <w:noProof/>
            <w:webHidden/>
          </w:rPr>
          <w:fldChar w:fldCharType="end"/>
        </w:r>
      </w:hyperlink>
    </w:p>
    <w:p w14:paraId="35EBFA8A" w14:textId="77777777" w:rsidR="002F0192" w:rsidRDefault="00A647E9">
      <w:pPr>
        <w:pStyle w:val="TOC2"/>
        <w:tabs>
          <w:tab w:val="right" w:leader="dot" w:pos="8777"/>
        </w:tabs>
        <w:rPr>
          <w:rFonts w:asciiTheme="minorHAnsi" w:eastAsiaTheme="minorEastAsia" w:hAnsiTheme="minorHAnsi" w:cstheme="minorBidi"/>
          <w:noProof/>
          <w:sz w:val="22"/>
          <w:lang w:eastAsia="en-AU"/>
        </w:rPr>
      </w:pPr>
      <w:hyperlink w:anchor="_Toc26783144" w:history="1">
        <w:r w:rsidR="002F0192" w:rsidRPr="0092208A">
          <w:rPr>
            <w:rStyle w:val="Hyperlink"/>
            <w:noProof/>
          </w:rPr>
          <w:t>Grant Details &lt;grant number&gt;</w:t>
        </w:r>
        <w:r w:rsidR="002F0192">
          <w:rPr>
            <w:noProof/>
            <w:webHidden/>
          </w:rPr>
          <w:tab/>
        </w:r>
        <w:r w:rsidR="002F0192">
          <w:rPr>
            <w:noProof/>
            <w:webHidden/>
          </w:rPr>
          <w:fldChar w:fldCharType="begin"/>
        </w:r>
        <w:r w:rsidR="002F0192">
          <w:rPr>
            <w:noProof/>
            <w:webHidden/>
          </w:rPr>
          <w:instrText xml:space="preserve"> PAGEREF _Toc26783144 \h </w:instrText>
        </w:r>
        <w:r w:rsidR="002F0192">
          <w:rPr>
            <w:noProof/>
            <w:webHidden/>
          </w:rPr>
        </w:r>
        <w:r w:rsidR="002F0192">
          <w:rPr>
            <w:noProof/>
            <w:webHidden/>
          </w:rPr>
          <w:fldChar w:fldCharType="separate"/>
        </w:r>
        <w:r>
          <w:rPr>
            <w:noProof/>
            <w:webHidden/>
          </w:rPr>
          <w:t>5</w:t>
        </w:r>
        <w:r w:rsidR="002F0192">
          <w:rPr>
            <w:noProof/>
            <w:webHidden/>
          </w:rPr>
          <w:fldChar w:fldCharType="end"/>
        </w:r>
      </w:hyperlink>
    </w:p>
    <w:p w14:paraId="38F75F25"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45" w:history="1">
        <w:r w:rsidR="002F0192" w:rsidRPr="0092208A">
          <w:rPr>
            <w:rStyle w:val="Hyperlink"/>
            <w:noProof/>
          </w:rPr>
          <w:t>A.</w:t>
        </w:r>
        <w:r w:rsidR="002F0192">
          <w:rPr>
            <w:rFonts w:asciiTheme="minorHAnsi" w:eastAsiaTheme="minorEastAsia" w:hAnsiTheme="minorHAnsi" w:cstheme="minorBidi"/>
            <w:noProof/>
            <w:sz w:val="22"/>
            <w:lang w:eastAsia="en-AU"/>
          </w:rPr>
          <w:tab/>
        </w:r>
        <w:r w:rsidR="002F0192" w:rsidRPr="0092208A">
          <w:rPr>
            <w:rStyle w:val="Hyperlink"/>
            <w:noProof/>
          </w:rPr>
          <w:t>Purpose of the Grant</w:t>
        </w:r>
        <w:r w:rsidR="002F0192">
          <w:rPr>
            <w:noProof/>
            <w:webHidden/>
          </w:rPr>
          <w:tab/>
        </w:r>
        <w:r w:rsidR="002F0192">
          <w:rPr>
            <w:noProof/>
            <w:webHidden/>
          </w:rPr>
          <w:fldChar w:fldCharType="begin"/>
        </w:r>
        <w:r w:rsidR="002F0192">
          <w:rPr>
            <w:noProof/>
            <w:webHidden/>
          </w:rPr>
          <w:instrText xml:space="preserve"> PAGEREF _Toc26783145 \h </w:instrText>
        </w:r>
        <w:r w:rsidR="002F0192">
          <w:rPr>
            <w:noProof/>
            <w:webHidden/>
          </w:rPr>
        </w:r>
        <w:r w:rsidR="002F0192">
          <w:rPr>
            <w:noProof/>
            <w:webHidden/>
          </w:rPr>
          <w:fldChar w:fldCharType="separate"/>
        </w:r>
        <w:r>
          <w:rPr>
            <w:noProof/>
            <w:webHidden/>
          </w:rPr>
          <w:t>5</w:t>
        </w:r>
        <w:r w:rsidR="002F0192">
          <w:rPr>
            <w:noProof/>
            <w:webHidden/>
          </w:rPr>
          <w:fldChar w:fldCharType="end"/>
        </w:r>
      </w:hyperlink>
    </w:p>
    <w:p w14:paraId="0509CE36"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46" w:history="1">
        <w:r w:rsidR="002F0192" w:rsidRPr="0092208A">
          <w:rPr>
            <w:rStyle w:val="Hyperlink"/>
            <w:noProof/>
          </w:rPr>
          <w:t>B.</w:t>
        </w:r>
        <w:r w:rsidR="002F0192">
          <w:rPr>
            <w:rFonts w:asciiTheme="minorHAnsi" w:eastAsiaTheme="minorEastAsia" w:hAnsiTheme="minorHAnsi" w:cstheme="minorBidi"/>
            <w:noProof/>
            <w:sz w:val="22"/>
            <w:lang w:eastAsia="en-AU"/>
          </w:rPr>
          <w:tab/>
        </w:r>
        <w:r w:rsidR="002F0192" w:rsidRPr="0092208A">
          <w:rPr>
            <w:rStyle w:val="Hyperlink"/>
            <w:noProof/>
          </w:rPr>
          <w:t>Activity</w:t>
        </w:r>
        <w:r w:rsidR="002F0192">
          <w:rPr>
            <w:noProof/>
            <w:webHidden/>
          </w:rPr>
          <w:tab/>
        </w:r>
        <w:r w:rsidR="002F0192">
          <w:rPr>
            <w:noProof/>
            <w:webHidden/>
          </w:rPr>
          <w:fldChar w:fldCharType="begin"/>
        </w:r>
        <w:r w:rsidR="002F0192">
          <w:rPr>
            <w:noProof/>
            <w:webHidden/>
          </w:rPr>
          <w:instrText xml:space="preserve"> PAGEREF _Toc26783146 \h </w:instrText>
        </w:r>
        <w:r w:rsidR="002F0192">
          <w:rPr>
            <w:noProof/>
            <w:webHidden/>
          </w:rPr>
        </w:r>
        <w:r w:rsidR="002F0192">
          <w:rPr>
            <w:noProof/>
            <w:webHidden/>
          </w:rPr>
          <w:fldChar w:fldCharType="separate"/>
        </w:r>
        <w:r>
          <w:rPr>
            <w:noProof/>
            <w:webHidden/>
          </w:rPr>
          <w:t>5</w:t>
        </w:r>
        <w:r w:rsidR="002F0192">
          <w:rPr>
            <w:noProof/>
            <w:webHidden/>
          </w:rPr>
          <w:fldChar w:fldCharType="end"/>
        </w:r>
      </w:hyperlink>
    </w:p>
    <w:p w14:paraId="643890D5"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47" w:history="1">
        <w:r w:rsidR="002F0192" w:rsidRPr="0092208A">
          <w:rPr>
            <w:rStyle w:val="Hyperlink"/>
            <w:noProof/>
          </w:rPr>
          <w:t>C.</w:t>
        </w:r>
        <w:r w:rsidR="002F0192">
          <w:rPr>
            <w:rFonts w:asciiTheme="minorHAnsi" w:eastAsiaTheme="minorEastAsia" w:hAnsiTheme="minorHAnsi" w:cstheme="minorBidi"/>
            <w:noProof/>
            <w:sz w:val="22"/>
            <w:lang w:eastAsia="en-AU"/>
          </w:rPr>
          <w:tab/>
        </w:r>
        <w:r w:rsidR="002F0192" w:rsidRPr="0092208A">
          <w:rPr>
            <w:rStyle w:val="Hyperlink"/>
            <w:noProof/>
          </w:rPr>
          <w:t>Duration of the Grant</w:t>
        </w:r>
        <w:r w:rsidR="002F0192">
          <w:rPr>
            <w:noProof/>
            <w:webHidden/>
          </w:rPr>
          <w:tab/>
        </w:r>
        <w:r w:rsidR="002F0192">
          <w:rPr>
            <w:noProof/>
            <w:webHidden/>
          </w:rPr>
          <w:fldChar w:fldCharType="begin"/>
        </w:r>
        <w:r w:rsidR="002F0192">
          <w:rPr>
            <w:noProof/>
            <w:webHidden/>
          </w:rPr>
          <w:instrText xml:space="preserve"> PAGEREF _Toc26783147 \h </w:instrText>
        </w:r>
        <w:r w:rsidR="002F0192">
          <w:rPr>
            <w:noProof/>
            <w:webHidden/>
          </w:rPr>
        </w:r>
        <w:r w:rsidR="002F0192">
          <w:rPr>
            <w:noProof/>
            <w:webHidden/>
          </w:rPr>
          <w:fldChar w:fldCharType="separate"/>
        </w:r>
        <w:r>
          <w:rPr>
            <w:noProof/>
            <w:webHidden/>
          </w:rPr>
          <w:t>5</w:t>
        </w:r>
        <w:r w:rsidR="002F0192">
          <w:rPr>
            <w:noProof/>
            <w:webHidden/>
          </w:rPr>
          <w:fldChar w:fldCharType="end"/>
        </w:r>
      </w:hyperlink>
    </w:p>
    <w:p w14:paraId="69192374"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48" w:history="1">
        <w:r w:rsidR="002F0192" w:rsidRPr="0092208A">
          <w:rPr>
            <w:rStyle w:val="Hyperlink"/>
            <w:noProof/>
          </w:rPr>
          <w:t>D.</w:t>
        </w:r>
        <w:r w:rsidR="002F0192">
          <w:rPr>
            <w:rFonts w:asciiTheme="minorHAnsi" w:eastAsiaTheme="minorEastAsia" w:hAnsiTheme="minorHAnsi" w:cstheme="minorBidi"/>
            <w:noProof/>
            <w:sz w:val="22"/>
            <w:lang w:eastAsia="en-AU"/>
          </w:rPr>
          <w:tab/>
        </w:r>
        <w:r w:rsidR="002F0192" w:rsidRPr="0092208A">
          <w:rPr>
            <w:rStyle w:val="Hyperlink"/>
            <w:noProof/>
          </w:rPr>
          <w:t>Payment of the Grant</w:t>
        </w:r>
        <w:r w:rsidR="002F0192">
          <w:rPr>
            <w:noProof/>
            <w:webHidden/>
          </w:rPr>
          <w:tab/>
        </w:r>
        <w:r w:rsidR="002F0192">
          <w:rPr>
            <w:noProof/>
            <w:webHidden/>
          </w:rPr>
          <w:fldChar w:fldCharType="begin"/>
        </w:r>
        <w:r w:rsidR="002F0192">
          <w:rPr>
            <w:noProof/>
            <w:webHidden/>
          </w:rPr>
          <w:instrText xml:space="preserve"> PAGEREF _Toc26783148 \h </w:instrText>
        </w:r>
        <w:r w:rsidR="002F0192">
          <w:rPr>
            <w:noProof/>
            <w:webHidden/>
          </w:rPr>
        </w:r>
        <w:r w:rsidR="002F0192">
          <w:rPr>
            <w:noProof/>
            <w:webHidden/>
          </w:rPr>
          <w:fldChar w:fldCharType="separate"/>
        </w:r>
        <w:r>
          <w:rPr>
            <w:noProof/>
            <w:webHidden/>
          </w:rPr>
          <w:t>5</w:t>
        </w:r>
        <w:r w:rsidR="002F0192">
          <w:rPr>
            <w:noProof/>
            <w:webHidden/>
          </w:rPr>
          <w:fldChar w:fldCharType="end"/>
        </w:r>
      </w:hyperlink>
    </w:p>
    <w:p w14:paraId="0471FE73"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49" w:history="1">
        <w:r w:rsidR="002F0192" w:rsidRPr="0092208A">
          <w:rPr>
            <w:rStyle w:val="Hyperlink"/>
            <w:noProof/>
          </w:rPr>
          <w:t>E.</w:t>
        </w:r>
        <w:r w:rsidR="002F0192">
          <w:rPr>
            <w:rFonts w:asciiTheme="minorHAnsi" w:eastAsiaTheme="minorEastAsia" w:hAnsiTheme="minorHAnsi" w:cstheme="minorBidi"/>
            <w:noProof/>
            <w:sz w:val="22"/>
            <w:lang w:eastAsia="en-AU"/>
          </w:rPr>
          <w:tab/>
        </w:r>
        <w:r w:rsidR="002F0192" w:rsidRPr="0092208A">
          <w:rPr>
            <w:rStyle w:val="Hyperlink"/>
            <w:noProof/>
          </w:rPr>
          <w:t>Reporting</w:t>
        </w:r>
        <w:r w:rsidR="002F0192">
          <w:rPr>
            <w:noProof/>
            <w:webHidden/>
          </w:rPr>
          <w:tab/>
        </w:r>
        <w:r w:rsidR="002F0192">
          <w:rPr>
            <w:noProof/>
            <w:webHidden/>
          </w:rPr>
          <w:fldChar w:fldCharType="begin"/>
        </w:r>
        <w:r w:rsidR="002F0192">
          <w:rPr>
            <w:noProof/>
            <w:webHidden/>
          </w:rPr>
          <w:instrText xml:space="preserve"> PAGEREF _Toc26783149 \h </w:instrText>
        </w:r>
        <w:r w:rsidR="002F0192">
          <w:rPr>
            <w:noProof/>
            <w:webHidden/>
          </w:rPr>
        </w:r>
        <w:r w:rsidR="002F0192">
          <w:rPr>
            <w:noProof/>
            <w:webHidden/>
          </w:rPr>
          <w:fldChar w:fldCharType="separate"/>
        </w:r>
        <w:r>
          <w:rPr>
            <w:noProof/>
            <w:webHidden/>
          </w:rPr>
          <w:t>6</w:t>
        </w:r>
        <w:r w:rsidR="002F0192">
          <w:rPr>
            <w:noProof/>
            <w:webHidden/>
          </w:rPr>
          <w:fldChar w:fldCharType="end"/>
        </w:r>
      </w:hyperlink>
    </w:p>
    <w:p w14:paraId="243B2512"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50" w:history="1">
        <w:r w:rsidR="002F0192" w:rsidRPr="0092208A">
          <w:rPr>
            <w:rStyle w:val="Hyperlink"/>
            <w:noProof/>
          </w:rPr>
          <w:t>F.</w:t>
        </w:r>
        <w:r w:rsidR="002F0192">
          <w:rPr>
            <w:rFonts w:asciiTheme="minorHAnsi" w:eastAsiaTheme="minorEastAsia" w:hAnsiTheme="minorHAnsi" w:cstheme="minorBidi"/>
            <w:noProof/>
            <w:sz w:val="22"/>
            <w:lang w:eastAsia="en-AU"/>
          </w:rPr>
          <w:tab/>
        </w:r>
        <w:r w:rsidR="002F0192" w:rsidRPr="0092208A">
          <w:rPr>
            <w:rStyle w:val="Hyperlink"/>
            <w:noProof/>
          </w:rPr>
          <w:t>Party representatives and address for notices</w:t>
        </w:r>
        <w:r w:rsidR="002F0192">
          <w:rPr>
            <w:noProof/>
            <w:webHidden/>
          </w:rPr>
          <w:tab/>
        </w:r>
        <w:r w:rsidR="002F0192">
          <w:rPr>
            <w:noProof/>
            <w:webHidden/>
          </w:rPr>
          <w:fldChar w:fldCharType="begin"/>
        </w:r>
        <w:r w:rsidR="002F0192">
          <w:rPr>
            <w:noProof/>
            <w:webHidden/>
          </w:rPr>
          <w:instrText xml:space="preserve"> PAGEREF _Toc26783150 \h </w:instrText>
        </w:r>
        <w:r w:rsidR="002F0192">
          <w:rPr>
            <w:noProof/>
            <w:webHidden/>
          </w:rPr>
        </w:r>
        <w:r w:rsidR="002F0192">
          <w:rPr>
            <w:noProof/>
            <w:webHidden/>
          </w:rPr>
          <w:fldChar w:fldCharType="separate"/>
        </w:r>
        <w:r>
          <w:rPr>
            <w:noProof/>
            <w:webHidden/>
          </w:rPr>
          <w:t>6</w:t>
        </w:r>
        <w:r w:rsidR="002F0192">
          <w:rPr>
            <w:noProof/>
            <w:webHidden/>
          </w:rPr>
          <w:fldChar w:fldCharType="end"/>
        </w:r>
      </w:hyperlink>
    </w:p>
    <w:p w14:paraId="0C09EC39" w14:textId="77777777" w:rsidR="002F0192" w:rsidRDefault="00A647E9">
      <w:pPr>
        <w:pStyle w:val="TOC3"/>
        <w:tabs>
          <w:tab w:val="left" w:pos="600"/>
          <w:tab w:val="right" w:leader="dot" w:pos="8777"/>
        </w:tabs>
        <w:rPr>
          <w:rFonts w:asciiTheme="minorHAnsi" w:eastAsiaTheme="minorEastAsia" w:hAnsiTheme="minorHAnsi" w:cstheme="minorBidi"/>
          <w:noProof/>
          <w:sz w:val="22"/>
          <w:lang w:eastAsia="en-AU"/>
        </w:rPr>
      </w:pPr>
      <w:hyperlink w:anchor="_Toc26783151" w:history="1">
        <w:r w:rsidR="002F0192" w:rsidRPr="0092208A">
          <w:rPr>
            <w:rStyle w:val="Hyperlink"/>
            <w:noProof/>
          </w:rPr>
          <w:t>G.</w:t>
        </w:r>
        <w:r w:rsidR="002F0192">
          <w:rPr>
            <w:rFonts w:asciiTheme="minorHAnsi" w:eastAsiaTheme="minorEastAsia" w:hAnsiTheme="minorHAnsi" w:cstheme="minorBidi"/>
            <w:noProof/>
            <w:sz w:val="22"/>
            <w:lang w:eastAsia="en-AU"/>
          </w:rPr>
          <w:tab/>
        </w:r>
        <w:r w:rsidR="002F0192" w:rsidRPr="0092208A">
          <w:rPr>
            <w:rStyle w:val="Hyperlink"/>
            <w:noProof/>
          </w:rPr>
          <w:t>Activity Material</w:t>
        </w:r>
        <w:r w:rsidR="002F0192">
          <w:rPr>
            <w:noProof/>
            <w:webHidden/>
          </w:rPr>
          <w:tab/>
        </w:r>
        <w:r w:rsidR="002F0192">
          <w:rPr>
            <w:noProof/>
            <w:webHidden/>
          </w:rPr>
          <w:fldChar w:fldCharType="begin"/>
        </w:r>
        <w:r w:rsidR="002F0192">
          <w:rPr>
            <w:noProof/>
            <w:webHidden/>
          </w:rPr>
          <w:instrText xml:space="preserve"> PAGEREF _Toc26783151 \h </w:instrText>
        </w:r>
        <w:r w:rsidR="002F0192">
          <w:rPr>
            <w:noProof/>
            <w:webHidden/>
          </w:rPr>
        </w:r>
        <w:r w:rsidR="002F0192">
          <w:rPr>
            <w:noProof/>
            <w:webHidden/>
          </w:rPr>
          <w:fldChar w:fldCharType="separate"/>
        </w:r>
        <w:r>
          <w:rPr>
            <w:noProof/>
            <w:webHidden/>
          </w:rPr>
          <w:t>7</w:t>
        </w:r>
        <w:r w:rsidR="002F0192">
          <w:rPr>
            <w:noProof/>
            <w:webHidden/>
          </w:rPr>
          <w:fldChar w:fldCharType="end"/>
        </w:r>
      </w:hyperlink>
    </w:p>
    <w:p w14:paraId="73B80186" w14:textId="77777777" w:rsidR="002F0192" w:rsidRDefault="00A647E9">
      <w:pPr>
        <w:pStyle w:val="TOC2"/>
        <w:tabs>
          <w:tab w:val="right" w:leader="dot" w:pos="8777"/>
        </w:tabs>
        <w:rPr>
          <w:rFonts w:asciiTheme="minorHAnsi" w:eastAsiaTheme="minorEastAsia" w:hAnsiTheme="minorHAnsi" w:cstheme="minorBidi"/>
          <w:noProof/>
          <w:sz w:val="22"/>
          <w:lang w:eastAsia="en-AU"/>
        </w:rPr>
      </w:pPr>
      <w:hyperlink w:anchor="_Toc26783152" w:history="1">
        <w:r w:rsidR="002F0192" w:rsidRPr="0092208A">
          <w:rPr>
            <w:rStyle w:val="Hyperlink"/>
            <w:noProof/>
          </w:rPr>
          <w:t>Supplementary Terms</w:t>
        </w:r>
        <w:r w:rsidR="002F0192">
          <w:rPr>
            <w:noProof/>
            <w:webHidden/>
          </w:rPr>
          <w:tab/>
        </w:r>
        <w:r w:rsidR="002F0192">
          <w:rPr>
            <w:noProof/>
            <w:webHidden/>
          </w:rPr>
          <w:fldChar w:fldCharType="begin"/>
        </w:r>
        <w:r w:rsidR="002F0192">
          <w:rPr>
            <w:noProof/>
            <w:webHidden/>
          </w:rPr>
          <w:instrText xml:space="preserve"> PAGEREF _Toc26783152 \h </w:instrText>
        </w:r>
        <w:r w:rsidR="002F0192">
          <w:rPr>
            <w:noProof/>
            <w:webHidden/>
          </w:rPr>
        </w:r>
        <w:r w:rsidR="002F0192">
          <w:rPr>
            <w:noProof/>
            <w:webHidden/>
          </w:rPr>
          <w:fldChar w:fldCharType="separate"/>
        </w:r>
        <w:r>
          <w:rPr>
            <w:noProof/>
            <w:webHidden/>
          </w:rPr>
          <w:t>8</w:t>
        </w:r>
        <w:r w:rsidR="002F0192">
          <w:rPr>
            <w:noProof/>
            <w:webHidden/>
          </w:rPr>
          <w:fldChar w:fldCharType="end"/>
        </w:r>
      </w:hyperlink>
    </w:p>
    <w:p w14:paraId="751F6212" w14:textId="77777777" w:rsidR="002F0192" w:rsidRDefault="00A647E9">
      <w:pPr>
        <w:pStyle w:val="TOC2"/>
        <w:tabs>
          <w:tab w:val="right" w:leader="dot" w:pos="8777"/>
        </w:tabs>
        <w:rPr>
          <w:rFonts w:asciiTheme="minorHAnsi" w:eastAsiaTheme="minorEastAsia" w:hAnsiTheme="minorHAnsi" w:cstheme="minorBidi"/>
          <w:noProof/>
          <w:sz w:val="22"/>
          <w:lang w:eastAsia="en-AU"/>
        </w:rPr>
      </w:pPr>
      <w:hyperlink w:anchor="_Toc26783153" w:history="1">
        <w:r w:rsidR="002F0192" w:rsidRPr="0092208A">
          <w:rPr>
            <w:rStyle w:val="Hyperlink"/>
            <w:noProof/>
          </w:rPr>
          <w:t>Schedule 1: Commonwealth Standard Grant Conditions</w:t>
        </w:r>
        <w:r w:rsidR="002F0192">
          <w:rPr>
            <w:noProof/>
            <w:webHidden/>
          </w:rPr>
          <w:tab/>
        </w:r>
        <w:r w:rsidR="002F0192">
          <w:rPr>
            <w:noProof/>
            <w:webHidden/>
          </w:rPr>
          <w:fldChar w:fldCharType="begin"/>
        </w:r>
        <w:r w:rsidR="002F0192">
          <w:rPr>
            <w:noProof/>
            <w:webHidden/>
          </w:rPr>
          <w:instrText xml:space="preserve"> PAGEREF _Toc26783153 \h </w:instrText>
        </w:r>
        <w:r w:rsidR="002F0192">
          <w:rPr>
            <w:noProof/>
            <w:webHidden/>
          </w:rPr>
        </w:r>
        <w:r w:rsidR="002F0192">
          <w:rPr>
            <w:noProof/>
            <w:webHidden/>
          </w:rPr>
          <w:fldChar w:fldCharType="separate"/>
        </w:r>
        <w:r>
          <w:rPr>
            <w:noProof/>
            <w:webHidden/>
          </w:rPr>
          <w:t>18</w:t>
        </w:r>
        <w:r w:rsidR="002F0192">
          <w:rPr>
            <w:noProof/>
            <w:webHidden/>
          </w:rPr>
          <w:fldChar w:fldCharType="end"/>
        </w:r>
      </w:hyperlink>
    </w:p>
    <w:p w14:paraId="5002380F" w14:textId="77777777" w:rsidR="002F0192" w:rsidRDefault="00A647E9">
      <w:pPr>
        <w:pStyle w:val="TOC2"/>
        <w:tabs>
          <w:tab w:val="right" w:leader="dot" w:pos="8777"/>
        </w:tabs>
        <w:rPr>
          <w:rFonts w:asciiTheme="minorHAnsi" w:eastAsiaTheme="minorEastAsia" w:hAnsiTheme="minorHAnsi" w:cstheme="minorBidi"/>
          <w:noProof/>
          <w:sz w:val="22"/>
          <w:lang w:eastAsia="en-AU"/>
        </w:rPr>
      </w:pPr>
      <w:hyperlink w:anchor="_Toc26783154" w:history="1">
        <w:r w:rsidR="002F0192" w:rsidRPr="0092208A">
          <w:rPr>
            <w:rStyle w:val="Hyperlink"/>
            <w:noProof/>
          </w:rPr>
          <w:t>Signatures</w:t>
        </w:r>
        <w:r w:rsidR="002F0192">
          <w:rPr>
            <w:noProof/>
            <w:webHidden/>
          </w:rPr>
          <w:tab/>
        </w:r>
        <w:r w:rsidR="002F0192">
          <w:rPr>
            <w:noProof/>
            <w:webHidden/>
          </w:rPr>
          <w:fldChar w:fldCharType="begin"/>
        </w:r>
        <w:r w:rsidR="002F0192">
          <w:rPr>
            <w:noProof/>
            <w:webHidden/>
          </w:rPr>
          <w:instrText xml:space="preserve"> PAGEREF _Toc26783154 \h </w:instrText>
        </w:r>
        <w:r w:rsidR="002F0192">
          <w:rPr>
            <w:noProof/>
            <w:webHidden/>
          </w:rPr>
        </w:r>
        <w:r w:rsidR="002F0192">
          <w:rPr>
            <w:noProof/>
            <w:webHidden/>
          </w:rPr>
          <w:fldChar w:fldCharType="separate"/>
        </w:r>
        <w:r>
          <w:rPr>
            <w:noProof/>
            <w:webHidden/>
          </w:rPr>
          <w:t>27</w:t>
        </w:r>
        <w:r w:rsidR="002F0192">
          <w:rPr>
            <w:noProof/>
            <w:webHidden/>
          </w:rPr>
          <w:fldChar w:fldCharType="end"/>
        </w:r>
      </w:hyperlink>
    </w:p>
    <w:p w14:paraId="002D8A78" w14:textId="77777777" w:rsidR="002F0192" w:rsidRDefault="00A647E9">
      <w:pPr>
        <w:pStyle w:val="TOC3"/>
        <w:tabs>
          <w:tab w:val="right" w:leader="dot" w:pos="8777"/>
        </w:tabs>
        <w:rPr>
          <w:rFonts w:asciiTheme="minorHAnsi" w:eastAsiaTheme="minorEastAsia" w:hAnsiTheme="minorHAnsi" w:cstheme="minorBidi"/>
          <w:noProof/>
          <w:sz w:val="22"/>
          <w:lang w:eastAsia="en-AU"/>
        </w:rPr>
      </w:pPr>
      <w:hyperlink w:anchor="_Toc26783155" w:history="1">
        <w:r w:rsidR="002F0192" w:rsidRPr="0092208A">
          <w:rPr>
            <w:rStyle w:val="Hyperlink"/>
            <w:noProof/>
          </w:rPr>
          <w:t>Commonwealth</w:t>
        </w:r>
        <w:r w:rsidR="002F0192">
          <w:rPr>
            <w:noProof/>
            <w:webHidden/>
          </w:rPr>
          <w:tab/>
        </w:r>
        <w:r w:rsidR="002F0192">
          <w:rPr>
            <w:noProof/>
            <w:webHidden/>
          </w:rPr>
          <w:fldChar w:fldCharType="begin"/>
        </w:r>
        <w:r w:rsidR="002F0192">
          <w:rPr>
            <w:noProof/>
            <w:webHidden/>
          </w:rPr>
          <w:instrText xml:space="preserve"> PAGEREF _Toc26783155 \h </w:instrText>
        </w:r>
        <w:r w:rsidR="002F0192">
          <w:rPr>
            <w:noProof/>
            <w:webHidden/>
          </w:rPr>
        </w:r>
        <w:r w:rsidR="002F0192">
          <w:rPr>
            <w:noProof/>
            <w:webHidden/>
          </w:rPr>
          <w:fldChar w:fldCharType="separate"/>
        </w:r>
        <w:r>
          <w:rPr>
            <w:noProof/>
            <w:webHidden/>
          </w:rPr>
          <w:t>27</w:t>
        </w:r>
        <w:r w:rsidR="002F0192">
          <w:rPr>
            <w:noProof/>
            <w:webHidden/>
          </w:rPr>
          <w:fldChar w:fldCharType="end"/>
        </w:r>
      </w:hyperlink>
    </w:p>
    <w:p w14:paraId="6E25CA19" w14:textId="77777777" w:rsidR="002F0192" w:rsidRDefault="00A647E9">
      <w:pPr>
        <w:pStyle w:val="TOC3"/>
        <w:tabs>
          <w:tab w:val="right" w:leader="dot" w:pos="8777"/>
        </w:tabs>
        <w:rPr>
          <w:rFonts w:asciiTheme="minorHAnsi" w:eastAsiaTheme="minorEastAsia" w:hAnsiTheme="minorHAnsi" w:cstheme="minorBidi"/>
          <w:noProof/>
          <w:sz w:val="22"/>
          <w:lang w:eastAsia="en-AU"/>
        </w:rPr>
      </w:pPr>
      <w:hyperlink w:anchor="_Toc26783156" w:history="1">
        <w:r w:rsidR="002F0192" w:rsidRPr="0092208A">
          <w:rPr>
            <w:rStyle w:val="Hyperlink"/>
            <w:noProof/>
          </w:rPr>
          <w:t>Grantee</w:t>
        </w:r>
        <w:r w:rsidR="002F0192">
          <w:rPr>
            <w:noProof/>
            <w:webHidden/>
          </w:rPr>
          <w:tab/>
        </w:r>
        <w:r w:rsidR="002F0192">
          <w:rPr>
            <w:noProof/>
            <w:webHidden/>
          </w:rPr>
          <w:fldChar w:fldCharType="begin"/>
        </w:r>
        <w:r w:rsidR="002F0192">
          <w:rPr>
            <w:noProof/>
            <w:webHidden/>
          </w:rPr>
          <w:instrText xml:space="preserve"> PAGEREF _Toc26783156 \h </w:instrText>
        </w:r>
        <w:r w:rsidR="002F0192">
          <w:rPr>
            <w:noProof/>
            <w:webHidden/>
          </w:rPr>
        </w:r>
        <w:r w:rsidR="002F0192">
          <w:rPr>
            <w:noProof/>
            <w:webHidden/>
          </w:rPr>
          <w:fldChar w:fldCharType="separate"/>
        </w:r>
        <w:r>
          <w:rPr>
            <w:noProof/>
            <w:webHidden/>
          </w:rPr>
          <w:t>27</w:t>
        </w:r>
        <w:r w:rsidR="002F0192">
          <w:rPr>
            <w:noProof/>
            <w:webHidden/>
          </w:rPr>
          <w:fldChar w:fldCharType="end"/>
        </w:r>
      </w:hyperlink>
    </w:p>
    <w:p w14:paraId="3AC71D3E" w14:textId="77777777" w:rsidR="002F0192" w:rsidRDefault="00A647E9">
      <w:pPr>
        <w:pStyle w:val="TOC2"/>
        <w:tabs>
          <w:tab w:val="right" w:leader="dot" w:pos="8777"/>
        </w:tabs>
        <w:rPr>
          <w:rFonts w:asciiTheme="minorHAnsi" w:eastAsiaTheme="minorEastAsia" w:hAnsiTheme="minorHAnsi" w:cstheme="minorBidi"/>
          <w:noProof/>
          <w:sz w:val="22"/>
          <w:lang w:eastAsia="en-AU"/>
        </w:rPr>
      </w:pPr>
      <w:hyperlink w:anchor="_Toc26783157" w:history="1">
        <w:r w:rsidR="002F0192" w:rsidRPr="0092208A">
          <w:rPr>
            <w:rStyle w:val="Hyperlink"/>
            <w:noProof/>
          </w:rPr>
          <w:t>Schedule 2 Reporting requirements</w:t>
        </w:r>
        <w:r w:rsidR="002F0192">
          <w:rPr>
            <w:noProof/>
            <w:webHidden/>
          </w:rPr>
          <w:tab/>
        </w:r>
        <w:r w:rsidR="002F0192">
          <w:rPr>
            <w:noProof/>
            <w:webHidden/>
          </w:rPr>
          <w:fldChar w:fldCharType="begin"/>
        </w:r>
        <w:r w:rsidR="002F0192">
          <w:rPr>
            <w:noProof/>
            <w:webHidden/>
          </w:rPr>
          <w:instrText xml:space="preserve"> PAGEREF _Toc26783157 \h </w:instrText>
        </w:r>
        <w:r w:rsidR="002F0192">
          <w:rPr>
            <w:noProof/>
            <w:webHidden/>
          </w:rPr>
        </w:r>
        <w:r w:rsidR="002F0192">
          <w:rPr>
            <w:noProof/>
            <w:webHidden/>
          </w:rPr>
          <w:fldChar w:fldCharType="separate"/>
        </w:r>
        <w:r>
          <w:rPr>
            <w:noProof/>
            <w:webHidden/>
          </w:rPr>
          <w:t>28</w:t>
        </w:r>
        <w:r w:rsidR="002F0192">
          <w:rPr>
            <w:noProof/>
            <w:webHidden/>
          </w:rPr>
          <w:fldChar w:fldCharType="end"/>
        </w:r>
      </w:hyperlink>
    </w:p>
    <w:p w14:paraId="18F404DD" w14:textId="1F59BB2F" w:rsidR="00850E00" w:rsidRDefault="00CE48C5" w:rsidP="002421E2">
      <w:r w:rsidRPr="00D43373">
        <w:fldChar w:fldCharType="end"/>
      </w:r>
      <w:bookmarkStart w:id="5" w:name="_Toc436041521"/>
      <w:bookmarkStart w:id="6" w:name="_Toc448909671"/>
    </w:p>
    <w:p w14:paraId="0E532683" w14:textId="77777777" w:rsidR="00850E00" w:rsidRPr="00850E00" w:rsidRDefault="00850E00" w:rsidP="00850E00"/>
    <w:p w14:paraId="506EBAE3" w14:textId="26F92949" w:rsidR="00850E00" w:rsidRDefault="00850E00" w:rsidP="00850E00"/>
    <w:p w14:paraId="3FB1AA1D" w14:textId="7F5417B4" w:rsidR="00850E00" w:rsidRDefault="00850E00" w:rsidP="00850E00">
      <w:pPr>
        <w:tabs>
          <w:tab w:val="left" w:pos="2565"/>
          <w:tab w:val="left" w:pos="2850"/>
        </w:tabs>
      </w:pPr>
      <w:r>
        <w:tab/>
      </w:r>
      <w:r>
        <w:tab/>
      </w:r>
    </w:p>
    <w:p w14:paraId="12349D31" w14:textId="79FA62C6" w:rsidR="002421E2" w:rsidRPr="00850E00" w:rsidRDefault="00850E00" w:rsidP="00850E00">
      <w:pPr>
        <w:tabs>
          <w:tab w:val="left" w:pos="2850"/>
        </w:tabs>
        <w:sectPr w:rsidR="002421E2" w:rsidRPr="00850E00"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r>
        <w:tab/>
      </w:r>
    </w:p>
    <w:p w14:paraId="6548CB70" w14:textId="21FC6EF3" w:rsidR="00CB69E0" w:rsidRPr="00D43373" w:rsidRDefault="00EE0CB6" w:rsidP="00CB69E0">
      <w:pPr>
        <w:pStyle w:val="Heading2"/>
      </w:pPr>
      <w:bookmarkStart w:id="7" w:name="_Toc26783140"/>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26783141"/>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9" w:name="_Toc26783142"/>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26783143"/>
      <w:r w:rsidRPr="00D43373">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lastRenderedPageBreak/>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26783144"/>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26783145"/>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3" w:name="_Toc26783146"/>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7B51D09E" w:rsidR="00496622" w:rsidRPr="00D43373" w:rsidRDefault="00183C50" w:rsidP="00496622">
      <w:r w:rsidRPr="00930521">
        <w:t>The p</w:t>
      </w:r>
      <w:r w:rsidR="00496622" w:rsidRPr="00930521">
        <w:t xml:space="preserve">roject will </w:t>
      </w:r>
      <w:r w:rsidR="001C04C2" w:rsidRPr="00930521">
        <w:t>be located in Western Australia</w:t>
      </w:r>
      <w:r w:rsidR="00C73DBB">
        <w:t>.</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4" w:name="_Toc26783147"/>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able of Milestones and date reached."/>
      </w:tblPr>
      <w:tblGrid>
        <w:gridCol w:w="1139"/>
        <w:gridCol w:w="5804"/>
        <w:gridCol w:w="1838"/>
      </w:tblGrid>
      <w:tr w:rsidR="00FB082F" w:rsidRPr="003C437D" w14:paraId="11AD0D62" w14:textId="77777777" w:rsidTr="00A23EE1">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A23EE1">
        <w:trPr>
          <w:tblHeader/>
        </w:trPr>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26783148"/>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lastRenderedPageBreak/>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A647E9">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76AB8300" w14:textId="77777777" w:rsidR="00496622" w:rsidRPr="00D43373" w:rsidRDefault="00496622" w:rsidP="00930521">
      <w:pPr>
        <w:spacing w:before="120"/>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26783149"/>
      <w:r w:rsidRPr="00D43373">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7" w:name="_Toc26783150"/>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lastRenderedPageBreak/>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26783151"/>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26783152"/>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70C271A6"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7777777" w:rsidTr="00395936">
        <w:trPr>
          <w:cantSplit/>
          <w:tblHeader/>
        </w:trPr>
        <w:tc>
          <w:tcPr>
            <w:tcW w:w="1715" w:type="dxa"/>
            <w:shd w:val="clear" w:color="auto" w:fill="D9D9D9" w:themeFill="background1" w:themeFillShade="D9"/>
          </w:tcPr>
          <w:p w14:paraId="081687C2" w14:textId="77777777"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77777777"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77777777" w:rsidR="000E7D88" w:rsidRPr="00D43373" w:rsidRDefault="000E7D88" w:rsidP="00F02D9C">
            <w:pPr>
              <w:pStyle w:val="Normaltable"/>
            </w:pPr>
            <w:r w:rsidRPr="00D43373">
              <w:t>Timing</w:t>
            </w:r>
          </w:p>
        </w:tc>
      </w:tr>
      <w:tr w:rsidR="00F212F8" w:rsidRPr="00F212F8" w14:paraId="372E14BA" w14:textId="77777777" w:rsidTr="00395936">
        <w:trPr>
          <w:cantSplit/>
        </w:trPr>
        <w:tc>
          <w:tcPr>
            <w:tcW w:w="1715" w:type="dxa"/>
          </w:tcPr>
          <w:p w14:paraId="63338832" w14:textId="26CC49ED" w:rsidR="00F212F8" w:rsidRPr="00F212F8" w:rsidRDefault="003F6DDA" w:rsidP="00F212F8">
            <w:pPr>
              <w:pStyle w:val="Normaltable"/>
            </w:pPr>
            <w:r>
              <w:t>Grantee</w:t>
            </w:r>
          </w:p>
        </w:tc>
        <w:tc>
          <w:tcPr>
            <w:tcW w:w="3401" w:type="dxa"/>
          </w:tcPr>
          <w:p w14:paraId="4AFCDDF9" w14:textId="43315536" w:rsidR="00F212F8" w:rsidRPr="00F212F8" w:rsidRDefault="00F212F8" w:rsidP="00F212F8">
            <w:pPr>
              <w:pStyle w:val="Normaltable"/>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212F8">
            <w:pPr>
              <w:pStyle w:val="Normaltable"/>
            </w:pPr>
            <w:r w:rsidRPr="00F212F8">
              <w:t>$&lt;insert amount&gt;</w:t>
            </w:r>
          </w:p>
        </w:tc>
        <w:tc>
          <w:tcPr>
            <w:tcW w:w="2110" w:type="dxa"/>
          </w:tcPr>
          <w:p w14:paraId="63CC7EEC" w14:textId="5361E2F9" w:rsidR="00F212F8" w:rsidRPr="00F212F8" w:rsidRDefault="00F212F8" w:rsidP="00F212F8">
            <w:pPr>
              <w:pStyle w:val="Normaltable"/>
            </w:pPr>
            <w:r w:rsidRPr="00F212F8">
              <w:t>&lt;project end date&gt;</w:t>
            </w:r>
          </w:p>
        </w:tc>
      </w:tr>
      <w:tr w:rsidR="00F212F8" w:rsidRPr="00F212F8" w14:paraId="545C5F4F" w14:textId="77777777" w:rsidTr="00395936">
        <w:trPr>
          <w:cantSplit/>
        </w:trPr>
        <w:tc>
          <w:tcPr>
            <w:tcW w:w="1715" w:type="dxa"/>
          </w:tcPr>
          <w:p w14:paraId="4EA88F0B" w14:textId="7233AAEE" w:rsidR="00F212F8" w:rsidRPr="00F14419" w:rsidRDefault="00F212F8" w:rsidP="00F212F8">
            <w:pPr>
              <w:pStyle w:val="Normaltable"/>
            </w:pPr>
            <w:r w:rsidRPr="00F14419">
              <w:t>&lt;name of third party providing the Other Contribution&gt;</w:t>
            </w:r>
          </w:p>
        </w:tc>
        <w:tc>
          <w:tcPr>
            <w:tcW w:w="3401" w:type="dxa"/>
          </w:tcPr>
          <w:p w14:paraId="33846EF1" w14:textId="3DFA24B0" w:rsidR="00F212F8" w:rsidRPr="00F14419" w:rsidRDefault="00F212F8" w:rsidP="00F212F8">
            <w:pPr>
              <w:pStyle w:val="Normaltable"/>
            </w:pPr>
            <w:r w:rsidRPr="00F14419">
              <w:t>&lt;insert description of contribution, e.g., cash, access to equipment, secondment of personnel etc&gt;</w:t>
            </w:r>
          </w:p>
        </w:tc>
        <w:tc>
          <w:tcPr>
            <w:tcW w:w="1778" w:type="dxa"/>
          </w:tcPr>
          <w:p w14:paraId="7AA0D423" w14:textId="405E4E4D" w:rsidR="00F212F8" w:rsidRPr="00F14419" w:rsidRDefault="00F212F8" w:rsidP="00F212F8">
            <w:pPr>
              <w:pStyle w:val="Normaltable"/>
            </w:pPr>
            <w:r w:rsidRPr="00F14419">
              <w:t>$&lt;insert amount&gt;</w:t>
            </w:r>
          </w:p>
        </w:tc>
        <w:tc>
          <w:tcPr>
            <w:tcW w:w="2110" w:type="dxa"/>
          </w:tcPr>
          <w:p w14:paraId="06F73296" w14:textId="525A0791" w:rsidR="00F212F8" w:rsidRPr="00F212F8" w:rsidRDefault="00F212F8" w:rsidP="00F212F8">
            <w:pPr>
              <w:pStyle w:val="Normaltable"/>
            </w:pPr>
            <w:r w:rsidRPr="00F14419">
              <w:t>&lt;insert date or Milestone to which the Other Contribution relates&gt;</w:t>
            </w:r>
          </w:p>
        </w:tc>
      </w:tr>
      <w:tr w:rsidR="00F212F8" w:rsidRPr="00D43373" w14:paraId="260D3FF8" w14:textId="77777777" w:rsidTr="00A9606F">
        <w:trPr>
          <w:cantSplit/>
        </w:trPr>
        <w:tc>
          <w:tcPr>
            <w:tcW w:w="1715" w:type="dxa"/>
            <w:shd w:val="clear" w:color="auto" w:fill="F2F2F2" w:themeFill="background1" w:themeFillShade="F2"/>
          </w:tcPr>
          <w:p w14:paraId="7DDDFA1C" w14:textId="636FFB75" w:rsidR="00F212F8" w:rsidRPr="00D43373" w:rsidRDefault="00B42D3C" w:rsidP="00F212F8">
            <w:pPr>
              <w:pStyle w:val="Normaltable"/>
            </w:pPr>
            <w:r>
              <w:t>Total</w:t>
            </w:r>
          </w:p>
        </w:tc>
        <w:tc>
          <w:tcPr>
            <w:tcW w:w="3401" w:type="dxa"/>
            <w:shd w:val="clear" w:color="auto" w:fill="F2F2F2" w:themeFill="background1" w:themeFillShade="F2"/>
          </w:tcPr>
          <w:p w14:paraId="47D0FC82" w14:textId="77777777" w:rsidR="00F212F8" w:rsidRPr="00D43373" w:rsidRDefault="00F212F8" w:rsidP="00F212F8">
            <w:pPr>
              <w:pStyle w:val="Normaltable"/>
            </w:pPr>
          </w:p>
        </w:tc>
        <w:tc>
          <w:tcPr>
            <w:tcW w:w="1778" w:type="dxa"/>
            <w:shd w:val="clear" w:color="auto" w:fill="F2F2F2" w:themeFill="background1" w:themeFillShade="F2"/>
          </w:tcPr>
          <w:p w14:paraId="3773D647" w14:textId="4399070F"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212F8">
            <w:pPr>
              <w:pStyle w:val="Normaltable"/>
            </w:pPr>
          </w:p>
        </w:tc>
      </w:tr>
    </w:tbl>
    <w:p w14:paraId="655BCBCF" w14:textId="07F907B9"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A31C71">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A31C71">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lastRenderedPageBreak/>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0F7C99EB"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than </w:t>
      </w:r>
      <w:r w:rsidR="000E7D88" w:rsidRPr="001C04C2">
        <w:t>$</w:t>
      </w:r>
      <w:r w:rsidR="001C04C2" w:rsidRPr="00930521">
        <w:t>50,000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29A44E40"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0E7D88" w:rsidRPr="00930521">
        <w:t>$</w:t>
      </w:r>
      <w:r w:rsidR="001C04C2">
        <w:t>50,000</w:t>
      </w:r>
      <w:r w:rsidR="000E7D88" w:rsidRPr="00303FDE">
        <w:t xml:space="preserve"> (including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16680354" w14:textId="604AB644" w:rsidR="001E0426" w:rsidDel="001C04C2" w:rsidRDefault="001E0426" w:rsidP="00FA12F3">
      <w:r w:rsidDel="001C04C2">
        <w:t>Not applicable</w:t>
      </w:r>
    </w:p>
    <w:p w14:paraId="2D2950F9" w14:textId="3AEFB84C" w:rsidR="009E266F" w:rsidRDefault="009E266F" w:rsidP="009E266F">
      <w:pPr>
        <w:pStyle w:val="Heading3ST"/>
      </w:pPr>
      <w:r>
        <w:t xml:space="preserve">Child </w:t>
      </w:r>
      <w:r w:rsidR="00A261A3">
        <w:t>s</w:t>
      </w:r>
      <w:r>
        <w:t>afety</w:t>
      </w:r>
    </w:p>
    <w:p w14:paraId="5A0DE0EF" w14:textId="1B3E9662"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765D4AD6" w14:textId="137691DD" w:rsidR="00A8350A"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lastRenderedPageBreak/>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7" w:name="_Ref480366487"/>
      <w:r>
        <w:t>ST1</w:t>
      </w:r>
      <w:r w:rsidR="00736843">
        <w:t>3</w:t>
      </w:r>
      <w:r>
        <w:t>.3</w:t>
      </w:r>
      <w:r w:rsidR="008C70A2">
        <w:tab/>
      </w:r>
      <w:r w:rsidR="000E7D88" w:rsidRPr="0003760A">
        <w:t>If the Grantee becomes aware of:</w:t>
      </w:r>
      <w:bookmarkEnd w:id="27"/>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8" w:name="_Ref480363328"/>
      <w:r>
        <w:t>Prohibited dealings</w:t>
      </w:r>
    </w:p>
    <w:p w14:paraId="2419BF67" w14:textId="0DEBA581"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77777777" w:rsidTr="00310570">
        <w:tc>
          <w:tcPr>
            <w:tcW w:w="2211" w:type="dxa"/>
          </w:tcPr>
          <w:p w14:paraId="3B14D3BC" w14:textId="77777777"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77777777"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77777777" w:rsidTr="00310570">
        <w:tc>
          <w:tcPr>
            <w:tcW w:w="2211" w:type="dxa"/>
          </w:tcPr>
          <w:p w14:paraId="67D97F74"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77777777"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 xml:space="preserve">Autonomous </w:t>
            </w:r>
            <w:r w:rsidRPr="00403FCD">
              <w:rPr>
                <w:rFonts w:cs="Arial"/>
                <w:i/>
                <w:color w:val="000000" w:themeColor="text1"/>
                <w:szCs w:val="20"/>
              </w:rPr>
              <w:lastRenderedPageBreak/>
              <w:t>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77777777" w:rsidTr="00310570">
        <w:tc>
          <w:tcPr>
            <w:tcW w:w="2211" w:type="dxa"/>
          </w:tcPr>
          <w:p w14:paraId="6C028176" w14:textId="77777777" w:rsidR="001B59B7" w:rsidRPr="00403FCD" w:rsidRDefault="001B59B7" w:rsidP="00310570">
            <w:pPr>
              <w:ind w:left="624"/>
              <w:rPr>
                <w:rFonts w:cs="Arial"/>
                <w:b/>
                <w:color w:val="000000" w:themeColor="text1"/>
                <w:szCs w:val="20"/>
              </w:rPr>
            </w:pPr>
            <w:r w:rsidRPr="00403FCD">
              <w:rPr>
                <w:rFonts w:cs="Arial"/>
                <w:b/>
                <w:color w:val="000000" w:themeColor="text1"/>
                <w:szCs w:val="20"/>
              </w:rPr>
              <w:lastRenderedPageBreak/>
              <w:t>World Bank Listing of Ineligible Firms and Individuals</w:t>
            </w:r>
          </w:p>
        </w:tc>
        <w:tc>
          <w:tcPr>
            <w:tcW w:w="6804" w:type="dxa"/>
          </w:tcPr>
          <w:p w14:paraId="372D82DB" w14:textId="77777777" w:rsidR="001B59B7" w:rsidRPr="00403FCD" w:rsidRDefault="001B59B7" w:rsidP="00310570">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Pr="00403FCD">
              <w:rPr>
                <w:rFonts w:cs="Arial"/>
                <w:szCs w:val="20"/>
              </w:rPr>
              <w:br/>
            </w:r>
            <w:hyperlink r:id="rId20"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&amp;sort_on=SUPP_CTRY_NAME&amp;sort_order=ascending&amp;sort_data=text</w:t>
              </w:r>
            </w:hyperlink>
            <w:r w:rsidRPr="00403FCD">
              <w:rPr>
                <w:rFonts w:cs="Arial"/>
                <w:color w:val="000000" w:themeColor="text1"/>
                <w:szCs w:val="20"/>
              </w:rPr>
              <w:t>.</w:t>
            </w:r>
          </w:p>
        </w:tc>
      </w:tr>
    </w:tbl>
    <w:p w14:paraId="2FD8095B" w14:textId="6D4B1076"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05AC2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19F718BA" w:rsidR="00446120" w:rsidRDefault="00446120" w:rsidP="00446120">
      <w:pPr>
        <w:pStyle w:val="NormalIndent"/>
        <w:ind w:left="1247" w:hanging="567"/>
      </w:pPr>
      <w:r>
        <w:t>(b)</w:t>
      </w:r>
      <w:r>
        <w:tab/>
        <w:t>are not, and do not become a Listed Terrorist Organisation;</w:t>
      </w:r>
    </w:p>
    <w:p w14:paraId="16ECEAC4" w14:textId="1AD4C2C7" w:rsidR="00446120" w:rsidRDefault="00446120" w:rsidP="00446120">
      <w:pPr>
        <w:pStyle w:val="NormalIndent"/>
        <w:ind w:left="1247" w:hanging="567"/>
      </w:pPr>
      <w:r>
        <w:t>(c)</w:t>
      </w:r>
      <w:r>
        <w:tab/>
        <w:t>are not, and do not become listed on the Consolidated List;</w:t>
      </w:r>
    </w:p>
    <w:p w14:paraId="39E4D539" w14:textId="20546387"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1BAC68C1"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63D8EE1E"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3E26E22A"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lastRenderedPageBreak/>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8"/>
    </w:p>
    <w:p w14:paraId="2F031C01" w14:textId="44AFE498" w:rsidR="00770220" w:rsidRDefault="00902777" w:rsidP="00EA7036">
      <w:r>
        <w:t>ST1</w:t>
      </w:r>
      <w:r w:rsidR="00616CC1">
        <w:t>6</w:t>
      </w:r>
      <w:r>
        <w:t>.1</w:t>
      </w:r>
      <w:r>
        <w:tab/>
      </w:r>
      <w:r w:rsidR="000E7D88" w:rsidRPr="002411BD">
        <w:t>If</w:t>
      </w:r>
      <w:r w:rsidR="00770220">
        <w:t>:</w:t>
      </w:r>
    </w:p>
    <w:p w14:paraId="3BC84F88" w14:textId="2A778B9F" w:rsidR="00770220" w:rsidRDefault="00902777" w:rsidP="00902777">
      <w:pPr>
        <w:pStyle w:val="NormalIndent"/>
        <w:ind w:left="1247" w:hanging="567"/>
      </w:pPr>
      <w:r>
        <w:t>(a)</w:t>
      </w:r>
      <w:r>
        <w:tab/>
      </w:r>
      <w:r w:rsidR="00770220">
        <w:t>the Commonwealth issues a notice under clause</w:t>
      </w:r>
      <w:r w:rsidR="00395936">
        <w:t xml:space="preserve"> 2.2</w:t>
      </w:r>
      <w:r w:rsidR="00770220">
        <w:t>;</w:t>
      </w:r>
    </w:p>
    <w:p w14:paraId="27A66285" w14:textId="121125A7" w:rsidR="00770220" w:rsidRDefault="00902777" w:rsidP="00902777">
      <w:pPr>
        <w:pStyle w:val="NormalIndent"/>
        <w:ind w:left="1247" w:hanging="567"/>
      </w:pPr>
      <w:r>
        <w:t>(b)</w:t>
      </w:r>
      <w:r>
        <w:tab/>
      </w:r>
      <w:r w:rsidR="00770220">
        <w:t>an event in clause 19.3.1</w:t>
      </w:r>
      <w:r w:rsidR="00CD14EA">
        <w:t>(</w:t>
      </w:r>
      <w:r w:rsidR="00770220">
        <w:t>c</w:t>
      </w:r>
      <w:r w:rsidR="00CD14EA">
        <w:t>)</w:t>
      </w:r>
      <w:r w:rsidR="00770220">
        <w:t xml:space="preserve"> of the Agreement occurs; or</w:t>
      </w:r>
    </w:p>
    <w:p w14:paraId="3AC061B8" w14:textId="397AA040" w:rsidR="00770220" w:rsidRDefault="00902777" w:rsidP="00902777">
      <w:pPr>
        <w:pStyle w:val="NormalIndent"/>
        <w:ind w:left="1247" w:hanging="567"/>
      </w:pPr>
      <w:r>
        <w:t>(c)</w:t>
      </w:r>
      <w:r>
        <w:tab/>
      </w:r>
      <w:r w:rsidR="00770220">
        <w:t>the Grantee requests that the Commonwealth exercise its rights under this clause,</w:t>
      </w:r>
    </w:p>
    <w:p w14:paraId="00F7BA98" w14:textId="0D7DA114" w:rsidR="000E7D88" w:rsidRPr="002411BD" w:rsidRDefault="000E7D88" w:rsidP="00EA7036">
      <w:r w:rsidRPr="002411BD">
        <w:t xml:space="preserve">the Commonwealth may, at its </w:t>
      </w:r>
      <w:r w:rsidR="009579AD">
        <w:t>discretion</w:t>
      </w:r>
      <w:r w:rsidRPr="002411BD">
        <w:t>, give a notice to the Grantee that the Commonwealth intends to exercise its rights under this clause</w:t>
      </w:r>
      <w:r w:rsidR="00395936">
        <w:t xml:space="preserve"> ST1</w:t>
      </w:r>
      <w:r w:rsidR="00990DC6">
        <w:t>6</w:t>
      </w:r>
      <w:r w:rsidRPr="002411BD">
        <w:t xml:space="preserve"> and the date from which </w:t>
      </w:r>
      <w:r w:rsidR="009579AD">
        <w:t xml:space="preserve">this </w:t>
      </w:r>
      <w:r w:rsidRPr="002411BD">
        <w:t>notice will take effect (</w:t>
      </w:r>
      <w:r w:rsidRPr="00633ECA">
        <w:rPr>
          <w:b/>
        </w:rPr>
        <w:t>Step In Notice</w:t>
      </w:r>
      <w:r w:rsidRPr="002411BD">
        <w:t>).</w:t>
      </w:r>
    </w:p>
    <w:p w14:paraId="74BF103A" w14:textId="6D9DAC1E" w:rsidR="000E7D88" w:rsidRPr="002411BD" w:rsidRDefault="00902777" w:rsidP="00EA7036">
      <w:r>
        <w:t>ST1</w:t>
      </w:r>
      <w:r w:rsidR="00990DC6">
        <w:t>6</w:t>
      </w:r>
      <w:r>
        <w:t>.2</w:t>
      </w:r>
      <w:r>
        <w:tab/>
      </w:r>
      <w:r w:rsidR="009579AD">
        <w:t xml:space="preserve">From </w:t>
      </w:r>
      <w:r w:rsidR="000E7D88" w:rsidRPr="002411BD">
        <w:t>the date specified in the Step-in Notice:</w:t>
      </w:r>
    </w:p>
    <w:p w14:paraId="60DE7D4D" w14:textId="6DE82D6A" w:rsidR="000E7D88" w:rsidRPr="00512148" w:rsidRDefault="00DA589E" w:rsidP="00DA589E">
      <w:pPr>
        <w:pStyle w:val="NormalIndent"/>
        <w:ind w:left="1247" w:hanging="567"/>
      </w:pPr>
      <w:r>
        <w:t>(a)</w:t>
      </w:r>
      <w:r>
        <w:tab/>
      </w:r>
      <w:r w:rsidR="000E7D88" w:rsidRPr="00512148">
        <w:t>other than as directed by the Commonwealth, the Grantee will cease being responsible for the performance of the Activity;</w:t>
      </w:r>
    </w:p>
    <w:p w14:paraId="5279D31B" w14:textId="0F6E74AB" w:rsidR="000E7D88" w:rsidRPr="00512148" w:rsidRDefault="00DA589E" w:rsidP="00DA589E">
      <w:pPr>
        <w:pStyle w:val="NormalIndent"/>
        <w:ind w:left="1247" w:hanging="567"/>
      </w:pPr>
      <w:r>
        <w:t>(b)</w:t>
      </w:r>
      <w:r>
        <w:tab/>
      </w:r>
      <w:r w:rsidR="000E7D88" w:rsidRPr="00512148">
        <w:t xml:space="preserve">the Commonwealth may, acting on its own behalf or through a nominee, take any step to manage the Activity that </w:t>
      </w:r>
      <w:r w:rsidR="009579AD">
        <w:t xml:space="preserve">is </w:t>
      </w:r>
      <w:r w:rsidR="000E7D88" w:rsidRPr="00512148">
        <w:t xml:space="preserve">reasonably necessary as determined by the Commonwealth and having regard to the </w:t>
      </w:r>
      <w:r w:rsidR="009579AD" w:rsidRPr="00512148">
        <w:t>trigger event</w:t>
      </w:r>
      <w:r w:rsidR="009579AD">
        <w:t>(s)</w:t>
      </w:r>
      <w:r w:rsidR="009579AD" w:rsidRPr="00512148">
        <w:t xml:space="preserve"> </w:t>
      </w:r>
      <w:r w:rsidR="000E7D88" w:rsidRPr="00512148">
        <w:t>giving rise to the relevant Step-in Notice;</w:t>
      </w:r>
    </w:p>
    <w:p w14:paraId="26A48E5F" w14:textId="1F2055F5" w:rsidR="000E7D88" w:rsidRPr="00512148" w:rsidRDefault="00DA589E" w:rsidP="00DA589E">
      <w:pPr>
        <w:pStyle w:val="NormalIndent"/>
        <w:ind w:left="1247" w:hanging="567"/>
      </w:pPr>
      <w:r>
        <w:t>(c)</w:t>
      </w:r>
      <w:r>
        <w:tab/>
      </w:r>
      <w:r w:rsidR="000E7D88" w:rsidRPr="00512148">
        <w:t>the Commonwealth’s obligation to pay the Grant is suspended; and</w:t>
      </w:r>
    </w:p>
    <w:p w14:paraId="11F6AB01" w14:textId="2870095E" w:rsidR="000E7D88" w:rsidRPr="00512148" w:rsidRDefault="00DA589E" w:rsidP="00DA589E">
      <w:pPr>
        <w:pStyle w:val="NormalIndent"/>
        <w:ind w:left="1247" w:hanging="567"/>
      </w:pPr>
      <w:r>
        <w:t>(d)</w:t>
      </w:r>
      <w:r>
        <w:tab/>
      </w:r>
      <w:r w:rsidR="000E7D88" w:rsidRPr="00512148">
        <w:t xml:space="preserve">the Grantee </w:t>
      </w:r>
      <w:r w:rsidR="009579AD">
        <w:t xml:space="preserve">agrees to </w:t>
      </w:r>
      <w:r w:rsidR="000E7D88" w:rsidRPr="00512148">
        <w:t xml:space="preserve">provide all reasonable assistance and comply with any direction </w:t>
      </w:r>
      <w:r w:rsidR="009579AD">
        <w:t xml:space="preserve">of </w:t>
      </w:r>
      <w:r w:rsidR="000E7D88" w:rsidRPr="00512148">
        <w:t xml:space="preserve">the Commonwealth to enable the Commonwealth </w:t>
      </w:r>
      <w:r w:rsidR="009579AD">
        <w:t xml:space="preserve">to exercise its rights under this clause and </w:t>
      </w:r>
      <w:r w:rsidR="000E7D88" w:rsidRPr="00512148">
        <w:t>manage the Activity.</w:t>
      </w:r>
    </w:p>
    <w:p w14:paraId="3F0B0CB2" w14:textId="7E52D28B" w:rsidR="000E7D88" w:rsidRPr="002411BD" w:rsidRDefault="00DA589E" w:rsidP="00EA7036">
      <w:r>
        <w:t>ST1</w:t>
      </w:r>
      <w:r w:rsidR="00BB40D7">
        <w:t>6</w:t>
      </w:r>
      <w:r>
        <w:t>.3</w:t>
      </w:r>
      <w:r>
        <w:tab/>
      </w:r>
      <w:r w:rsidR="000E7D88" w:rsidRPr="002411BD">
        <w:t xml:space="preserve">The Commonwealth may withdraw the Step-in Notice if in the Commonwealth’s reasonable opinion: </w:t>
      </w:r>
    </w:p>
    <w:p w14:paraId="25F2DF82" w14:textId="7ED42E6C" w:rsidR="000E7D88" w:rsidRPr="002411BD" w:rsidRDefault="00DA589E" w:rsidP="00DA589E">
      <w:pPr>
        <w:pStyle w:val="NormalIndent"/>
        <w:ind w:left="1247" w:hanging="567"/>
      </w:pPr>
      <w:r>
        <w:t>(a)</w:t>
      </w:r>
      <w:r>
        <w:tab/>
      </w:r>
      <w:r w:rsidR="000E7D88" w:rsidRPr="002411BD">
        <w:t xml:space="preserve">the circumstances giving rise to the </w:t>
      </w:r>
      <w:r w:rsidR="009579AD" w:rsidRPr="002411BD">
        <w:t xml:space="preserve">trigger event </w:t>
      </w:r>
      <w:r w:rsidR="000E7D88" w:rsidRPr="002411BD">
        <w:t>have ceased or are able to be appropriately managed by the Grantee; and</w:t>
      </w:r>
    </w:p>
    <w:p w14:paraId="717545B5" w14:textId="01E957B9" w:rsidR="000E7D88" w:rsidRPr="002411BD" w:rsidRDefault="00DA589E" w:rsidP="00DA589E">
      <w:pPr>
        <w:pStyle w:val="NormalIndent"/>
        <w:ind w:left="1247" w:hanging="567"/>
      </w:pPr>
      <w:r>
        <w:t>(b)</w:t>
      </w:r>
      <w:r>
        <w:tab/>
      </w:r>
      <w:r w:rsidR="000E7D88" w:rsidRPr="002411BD">
        <w:t>the Grantee will otherwise be able to comply with its obligations under this Agreement.</w:t>
      </w:r>
    </w:p>
    <w:p w14:paraId="3B001588" w14:textId="3504BE92" w:rsidR="000E7D88" w:rsidRPr="002411BD" w:rsidRDefault="00DA589E" w:rsidP="00EA7036">
      <w:r>
        <w:t>ST1</w:t>
      </w:r>
      <w:r w:rsidR="00BB40D7">
        <w:t>6</w:t>
      </w:r>
      <w:r>
        <w:t>.4</w:t>
      </w:r>
      <w:r>
        <w:tab/>
      </w:r>
      <w:r w:rsidR="000E7D88" w:rsidRPr="002411BD">
        <w:t>The Commonwealth will b</w:t>
      </w:r>
      <w:r w:rsidR="000E7D88">
        <w:t>y</w:t>
      </w:r>
      <w:r w:rsidR="000E7D88" w:rsidRPr="002411BD">
        <w:t xml:space="preserve"> written notice advise the Grantee of:</w:t>
      </w:r>
    </w:p>
    <w:p w14:paraId="0D46E816" w14:textId="747ED823" w:rsidR="000E7D88" w:rsidRPr="002411BD" w:rsidRDefault="00DA589E" w:rsidP="00DA589E">
      <w:pPr>
        <w:pStyle w:val="NormalIndent"/>
        <w:ind w:left="1247" w:hanging="567"/>
      </w:pPr>
      <w:r>
        <w:t>(a)</w:t>
      </w:r>
      <w:r>
        <w:tab/>
      </w:r>
      <w:r w:rsidR="000E7D88" w:rsidRPr="002411BD">
        <w:t xml:space="preserve">the date upon which the Step-in Notice will be withdrawn and the Grantee will </w:t>
      </w:r>
      <w:r w:rsidR="009579AD">
        <w:t xml:space="preserve">resume </w:t>
      </w:r>
      <w:r w:rsidR="000E7D88" w:rsidRPr="002411BD">
        <w:t>responsibility for the Activity; and</w:t>
      </w:r>
    </w:p>
    <w:p w14:paraId="74425A1F" w14:textId="3B88E379" w:rsidR="000E7D88" w:rsidRPr="002411BD" w:rsidRDefault="00DA589E" w:rsidP="00DA589E">
      <w:pPr>
        <w:pStyle w:val="NormalIndent"/>
        <w:ind w:left="1247" w:hanging="567"/>
      </w:pPr>
      <w:r>
        <w:t>(b)</w:t>
      </w:r>
      <w:r>
        <w:tab/>
      </w:r>
      <w:r w:rsidR="000E7D88" w:rsidRPr="002411BD">
        <w:t>the amount by which the amount of the Grant will be reduced, which will be proportionate to the costs incurred by the Commonwealth in exercising its rights under this clause.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37778EE9"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13421944" w:rsidR="000E7D88" w:rsidRPr="0022024C" w:rsidRDefault="00DA589E" w:rsidP="00EA7036">
      <w:r>
        <w:lastRenderedPageBreak/>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719C02BD"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3549FA49" w:rsidR="000E7D88" w:rsidRPr="0022024C" w:rsidRDefault="00DA589E" w:rsidP="00DA589E">
      <w:pPr>
        <w:pStyle w:val="NormalIndent"/>
        <w:ind w:left="1247" w:hanging="567"/>
      </w:pPr>
      <w:r>
        <w:t>(a)</w:t>
      </w:r>
      <w:r>
        <w:tab/>
      </w:r>
      <w:r w:rsidR="000E7D88" w:rsidRPr="0022024C">
        <w:t>the proposed period of the appointment;</w:t>
      </w:r>
    </w:p>
    <w:p w14:paraId="5A9E090E" w14:textId="3522EC62"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418D8423"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1A9D41DD"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07857AEE"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472D0299"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r w:rsidR="000E7D88" w:rsidRPr="0022024C">
        <w:t>Administrator;</w:t>
      </w:r>
    </w:p>
    <w:p w14:paraId="6CBC8FB3" w14:textId="7843586A"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25E3820F"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1D6932F4"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1857B623" w:rsidR="000E7D88" w:rsidRPr="0022024C" w:rsidRDefault="00A168A7" w:rsidP="00A168A7">
      <w:pPr>
        <w:pStyle w:val="NormalIndent"/>
        <w:ind w:left="1247" w:hanging="567"/>
      </w:pPr>
      <w:r>
        <w:t>(a)</w:t>
      </w:r>
      <w:r>
        <w:tab/>
      </w:r>
      <w:r w:rsidR="000E7D88" w:rsidRPr="0022024C">
        <w:t>does so independently of the Grantee; and</w:t>
      </w:r>
    </w:p>
    <w:p w14:paraId="2C10FDA2" w14:textId="59AC12EA"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10D97096"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agent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351A0056"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75BED22F" w:rsidR="000E7D88" w:rsidRPr="00D97319" w:rsidRDefault="002B791B" w:rsidP="002B791B">
      <w:pPr>
        <w:pStyle w:val="NormalIndent"/>
        <w:ind w:left="1247" w:hanging="567"/>
      </w:pPr>
      <w:r>
        <w:t>(a)</w:t>
      </w:r>
      <w:r>
        <w:tab/>
      </w:r>
      <w:r w:rsidR="000E7D88" w:rsidRPr="00D97319">
        <w:t>advising the Grantee on:</w:t>
      </w:r>
    </w:p>
    <w:p w14:paraId="501E2E91" w14:textId="5D5397C3"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3EC61E54"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5F0144F1"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15FB61DA"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6F329F43"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0792D395"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72C14A9A"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7BE09523" w:rsidR="000E7D88" w:rsidRPr="001716A3" w:rsidRDefault="002B791B" w:rsidP="002B791B">
      <w:pPr>
        <w:pStyle w:val="NormalIndent"/>
        <w:ind w:left="1247" w:hanging="567"/>
      </w:pPr>
      <w:r>
        <w:lastRenderedPageBreak/>
        <w:t>(a)</w:t>
      </w:r>
      <w:r>
        <w:tab/>
      </w:r>
      <w:r w:rsidR="0011649C">
        <w:t>t</w:t>
      </w:r>
      <w:r w:rsidR="000E7D88" w:rsidRPr="001716A3">
        <w:t>he proposed period of the appointment;</w:t>
      </w:r>
    </w:p>
    <w:p w14:paraId="51FDACA1" w14:textId="7C16F8C7"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14569B0A"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2AADB0B7"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6835A90A"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0B047A01"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rsidDel="00F02D9C">
        <w:t xml:space="preserve"> </w:t>
      </w:r>
    </w:p>
    <w:p w14:paraId="72E5B689" w14:textId="45C92C37"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3430A81D" w:rsidR="000E7D88" w:rsidRPr="001716A3" w:rsidRDefault="002B791B" w:rsidP="002B791B">
      <w:pPr>
        <w:pStyle w:val="NormalIndent"/>
        <w:ind w:left="1247" w:hanging="567"/>
      </w:pPr>
      <w:r>
        <w:t>(a)</w:t>
      </w:r>
      <w:r>
        <w:tab/>
      </w:r>
      <w:r w:rsidR="000E7D88" w:rsidRPr="001716A3">
        <w:t>does so independently of the Grantee; and</w:t>
      </w:r>
    </w:p>
    <w:p w14:paraId="08FE8961" w14:textId="1544795C"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045B06B0"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lastRenderedPageBreak/>
        <w:t>ST20</w:t>
      </w:r>
      <w:r w:rsidR="002B791B">
        <w:t>.4</w:t>
      </w:r>
      <w:r w:rsidR="002B791B">
        <w:tab/>
      </w:r>
      <w:r w:rsidR="000E7D88" w:rsidRPr="00CA1CB4">
        <w:t xml:space="preserve">In carrying out the Activity, the Grantee must comply with the following applicable policies/laws: </w:t>
      </w:r>
    </w:p>
    <w:p w14:paraId="7F2B6AEB" w14:textId="0470AE00" w:rsidR="00E3172E" w:rsidRPr="00930521" w:rsidRDefault="00E3172E" w:rsidP="00B42D3C">
      <w:pPr>
        <w:ind w:left="709"/>
      </w:pPr>
      <w:r w:rsidRPr="00930521">
        <w:t>&lt;compliance with legislation&gt;</w:t>
      </w:r>
    </w:p>
    <w:p w14:paraId="0817F858" w14:textId="1402AEB6" w:rsidR="002E2049" w:rsidRPr="00D36D8E" w:rsidRDefault="002B791B" w:rsidP="00EC6961">
      <w:pPr>
        <w:pStyle w:val="NormalIndent"/>
        <w:ind w:left="1247" w:hanging="567"/>
      </w:pPr>
      <w:r w:rsidRPr="00930521">
        <w:t>(</w:t>
      </w:r>
      <w:r w:rsidR="0070473A">
        <w:t>a</w:t>
      </w:r>
      <w:r w:rsidRPr="00930521">
        <w:t>)</w:t>
      </w:r>
      <w:r w:rsidRPr="0070473A">
        <w:tab/>
      </w:r>
      <w:r w:rsidR="001A7F98">
        <w:t xml:space="preserve">All </w:t>
      </w:r>
      <w:r w:rsidR="002E2049" w:rsidRPr="00D36D8E">
        <w:t xml:space="preserve">State, Territory or Commonwealth law relating to the employment or engagement of </w:t>
      </w:r>
      <w:r w:rsidR="005E0DB5">
        <w:t>people who work or volunteer with children in relation to the Activity including mandatory reporting and working with children checks however described and, if requested, provide the Commonwealth, at the Grantee’s cost, with an annual statement of compliance with these requirements in such form as may be specified by the Commonwealth</w:t>
      </w:r>
    </w:p>
    <w:p w14:paraId="68756D21" w14:textId="02A38B16" w:rsidR="002E2049" w:rsidRDefault="002B791B" w:rsidP="002B791B">
      <w:pPr>
        <w:pStyle w:val="NormalIndent"/>
        <w:ind w:left="1247" w:hanging="567"/>
      </w:pPr>
      <w:r w:rsidRPr="00930521">
        <w:t>(</w:t>
      </w:r>
      <w:r w:rsidR="0070473A">
        <w:t>b</w:t>
      </w:r>
      <w:r w:rsidRPr="00930521">
        <w:t>)</w:t>
      </w:r>
      <w:r w:rsidRPr="0070473A">
        <w:tab/>
      </w:r>
      <w:r w:rsidR="002E2049" w:rsidRPr="00D36D8E">
        <w:t>The Building Code 2016</w:t>
      </w:r>
      <w:r w:rsidR="0083497F">
        <w:rPr>
          <w:rStyle w:val="FootnoteReference"/>
        </w:rPr>
        <w:footnoteReference w:id="2"/>
      </w:r>
      <w:r w:rsidR="002E2049" w:rsidRPr="00D36D8E">
        <w:t xml:space="preserve">  (Building Code) and the Australian Government Building and Construction WHS Acc</w:t>
      </w:r>
      <w:r w:rsidR="00D36D8E">
        <w:t>reditation Scheme</w:t>
      </w:r>
      <w:r w:rsidR="0083497F">
        <w:rPr>
          <w:rStyle w:val="FootnoteReference"/>
        </w:rPr>
        <w:footnoteReference w:id="3"/>
      </w:r>
      <w:r w:rsidR="00D36D8E">
        <w:t xml:space="preserve"> (WHS Scheme)</w:t>
      </w:r>
    </w:p>
    <w:p w14:paraId="10F1D4C0" w14:textId="571B8C41" w:rsidR="0070473A" w:rsidRDefault="00812C3B" w:rsidP="00812C3B">
      <w:pPr>
        <w:pStyle w:val="NormalIndent"/>
        <w:ind w:left="1247" w:hanging="567"/>
      </w:pPr>
      <w:r w:rsidRPr="00930521">
        <w:t>(</w:t>
      </w:r>
      <w:r w:rsidR="0070473A" w:rsidRPr="00930521">
        <w:t>c</w:t>
      </w:r>
      <w:r w:rsidRPr="00930521">
        <w:t>)</w:t>
      </w:r>
      <w:r w:rsidRPr="00930521">
        <w:tab/>
      </w:r>
      <w:r w:rsidR="0070473A" w:rsidRPr="002B1067">
        <w:t xml:space="preserve">licensing requirements under the </w:t>
      </w:r>
      <w:r w:rsidR="0070473A" w:rsidRPr="00107AEB">
        <w:rPr>
          <w:i/>
        </w:rPr>
        <w:t>Radiocommunications Act 1992</w:t>
      </w:r>
      <w:r w:rsidR="0070473A" w:rsidRPr="00796F92">
        <w:t xml:space="preserve"> (e.g. spectrum)</w:t>
      </w:r>
      <w:r w:rsidR="0070473A" w:rsidRPr="002B1067" w:rsidDel="00C573C4">
        <w:t xml:space="preserve"> </w:t>
      </w:r>
    </w:p>
    <w:p w14:paraId="1E334C48" w14:textId="77777777" w:rsidR="0070473A" w:rsidRDefault="0070473A">
      <w:pPr>
        <w:pStyle w:val="NormalIndent"/>
        <w:ind w:left="1247" w:hanging="567"/>
      </w:pPr>
      <w:r>
        <w:t>(d)</w:t>
      </w:r>
      <w:r>
        <w:tab/>
        <w:t>relevant approvals by the Australian Space Agency under the Space (</w:t>
      </w:r>
      <w:r w:rsidRPr="00930521">
        <w:rPr>
          <w:i/>
        </w:rPr>
        <w:t>Launches and Returns</w:t>
      </w:r>
      <w:r>
        <w:t>) Act 2018</w:t>
      </w:r>
    </w:p>
    <w:p w14:paraId="6D834B2F" w14:textId="7CEDA3F9" w:rsidR="00812C3B" w:rsidRPr="00930521" w:rsidRDefault="0070473A">
      <w:pPr>
        <w:pStyle w:val="NormalIndent"/>
        <w:ind w:left="1247" w:hanging="567"/>
      </w:pPr>
      <w:r>
        <w:t xml:space="preserve">(e) </w:t>
      </w:r>
      <w:r>
        <w:tab/>
        <w:t xml:space="preserve">Commonwealth laws relating to the export of controlled goods. Information regarding </w:t>
      </w:r>
      <w:r w:rsidRPr="008A5EC5">
        <w:t>export controls legislation</w:t>
      </w:r>
      <w:r>
        <w:t xml:space="preserve"> is available at </w:t>
      </w:r>
      <w:hyperlink r:id="rId21" w:history="1">
        <w:r w:rsidRPr="00DB31B2">
          <w:rPr>
            <w:rStyle w:val="Hyperlink"/>
          </w:rPr>
          <w:t>http://www.defence.gov.au/ExportControls/Legislation.asp</w:t>
        </w:r>
      </w:hyperlink>
      <w:r>
        <w:rPr>
          <w:rStyle w:val="Hyperlink"/>
        </w:rPr>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29"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29"/>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0" w:name="_Ref480366732"/>
      <w:r w:rsidRPr="001F2FCF">
        <w:rPr>
          <w:lang w:eastAsia="en-AU"/>
        </w:rPr>
        <w:t>Not a</w:t>
      </w:r>
      <w:r w:rsidR="003769CD" w:rsidRPr="001F2FCF">
        <w:rPr>
          <w:lang w:eastAsia="en-AU"/>
        </w:rPr>
        <w:t>pplicable</w:t>
      </w:r>
    </w:p>
    <w:bookmarkEnd w:id="30"/>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lastRenderedPageBreak/>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5C09CCB5" w:rsidR="0083039E" w:rsidRPr="00D43373" w:rsidRDefault="000E7D88" w:rsidP="001629D0">
      <w:pPr>
        <w:pStyle w:val="Heading2"/>
      </w:pPr>
      <w:r w:rsidRPr="00D43373">
        <w:br w:type="page"/>
      </w:r>
      <w:bookmarkStart w:id="31" w:name="_Toc26783153"/>
      <w:r>
        <w:lastRenderedPageBreak/>
        <w:t xml:space="preserve">Schedule 1: </w:t>
      </w:r>
      <w:r w:rsidR="0083039E" w:rsidRPr="00D43373">
        <w:t>Commonwealth Standard Grant Conditions</w:t>
      </w:r>
      <w:bookmarkEnd w:id="31"/>
    </w:p>
    <w:p w14:paraId="3F4C0F87" w14:textId="0A188E18" w:rsidR="0083039E" w:rsidRPr="00D43373" w:rsidRDefault="0083039E" w:rsidP="007765AD">
      <w:pPr>
        <w:pStyle w:val="Heading3number"/>
      </w:pPr>
      <w:bookmarkStart w:id="32" w:name="_TOC_250019"/>
      <w:r w:rsidRPr="00D43373">
        <w:t xml:space="preserve">Undertaking the </w:t>
      </w:r>
      <w:bookmarkEnd w:id="32"/>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3" w:name="_TOC_250018"/>
      <w:r w:rsidRPr="00D43373">
        <w:t xml:space="preserve">Payment of the </w:t>
      </w:r>
      <w:bookmarkEnd w:id="33"/>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4" w:name="_Ref480363273"/>
      <w:bookmarkStart w:id="35"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4"/>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5"/>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6" w:name="_TOC_250017"/>
      <w:bookmarkEnd w:id="36"/>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7" w:name="_TOC_250016"/>
      <w:bookmarkEnd w:id="37"/>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8" w:name="_TOC_250015"/>
      <w:bookmarkEnd w:id="38"/>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39" w:name="_TOC_250014"/>
      <w:r w:rsidRPr="00D43373">
        <w:t xml:space="preserve">Conflict of </w:t>
      </w:r>
      <w:bookmarkEnd w:id="39"/>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0" w:name="_TOC_250013"/>
      <w:r w:rsidRPr="00D43373">
        <w:t>Variation</w:t>
      </w:r>
      <w:r w:rsidR="00D919F7">
        <w:t>,</w:t>
      </w:r>
      <w:r w:rsidRPr="00D43373">
        <w:t xml:space="preserve"> </w:t>
      </w:r>
      <w:bookmarkEnd w:id="40"/>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1" w:name="_TOC_250012"/>
      <w:r w:rsidRPr="00D43373">
        <w:t xml:space="preserve">Taxes, duties and government </w:t>
      </w:r>
      <w:bookmarkEnd w:id="41"/>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2" w:name="_Ref477883291"/>
      <w:r>
        <w:lastRenderedPageBreak/>
        <w:t>9.3</w:t>
      </w:r>
      <w:r>
        <w:tab/>
      </w:r>
      <w:r w:rsidR="0083039E" w:rsidRPr="00D43373">
        <w:t>The Parties acknowledge and agree that they each:</w:t>
      </w:r>
      <w:bookmarkEnd w:id="42"/>
    </w:p>
    <w:p w14:paraId="5C7DF388" w14:textId="1B4DD9FE" w:rsidR="0083039E" w:rsidRPr="00D43373" w:rsidRDefault="002C1D81" w:rsidP="002C1D81">
      <w:pPr>
        <w:pStyle w:val="NormalIndent"/>
        <w:ind w:left="1247" w:hanging="567"/>
      </w:pPr>
      <w:bookmarkStart w:id="43" w:name="_Ref478398508"/>
      <w:r>
        <w:t>(a)</w:t>
      </w:r>
      <w:r>
        <w:tab/>
      </w:r>
      <w:r w:rsidR="0083039E" w:rsidRPr="00D43373">
        <w:t>are registered for GST purposes;</w:t>
      </w:r>
      <w:bookmarkEnd w:id="43"/>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4" w:name="_Ref477883310"/>
      <w:r>
        <w:t>9.4</w:t>
      </w:r>
      <w:r>
        <w:tab/>
      </w:r>
      <w:r w:rsidR="0083039E" w:rsidRPr="00D43373">
        <w:t>The Grantee agrees that the Commonwealth will issue it with a recipient created tax invoices for any taxable supplies it makes under this Agreement.</w:t>
      </w:r>
      <w:bookmarkEnd w:id="44"/>
    </w:p>
    <w:p w14:paraId="767C38DF" w14:textId="6FF3723A" w:rsidR="000E1124" w:rsidRPr="00D43373" w:rsidRDefault="002C1D81" w:rsidP="002C1D81">
      <w:bookmarkStart w:id="45" w:name="_Ref477883326"/>
      <w:r>
        <w:t>9.5</w:t>
      </w:r>
      <w:r>
        <w:tab/>
      </w:r>
      <w:r w:rsidR="0083039E" w:rsidRPr="00D43373">
        <w:t>The Grantee agrees not to issue tax invoices in respect of any taxable supplies.</w:t>
      </w:r>
      <w:bookmarkEnd w:id="45"/>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6" w:name="_TOC_250011"/>
      <w:r w:rsidRPr="00D43373">
        <w:t xml:space="preserve">Spending the </w:t>
      </w:r>
      <w:bookmarkEnd w:id="46"/>
      <w:r w:rsidRPr="00D43373">
        <w:t>Grant</w:t>
      </w:r>
    </w:p>
    <w:p w14:paraId="6EA4D1BE" w14:textId="77777777" w:rsidR="00CB5ABF" w:rsidRPr="00D43373" w:rsidRDefault="00CB5ABF" w:rsidP="00CB5ABF">
      <w:r>
        <w:t>10.1</w:t>
      </w:r>
      <w:r>
        <w:tab/>
      </w:r>
      <w:r w:rsidRPr="00D43373">
        <w:t>The Grantee agrees to spend the Grant for the purpose of performing the Activity and otherwise in accordance with this Agreement.</w:t>
      </w:r>
    </w:p>
    <w:p w14:paraId="440F5059" w14:textId="486C80D1" w:rsidR="00CB5ABF" w:rsidRPr="00D43373" w:rsidRDefault="00CB5ABF" w:rsidP="00CB5ABF">
      <w:r>
        <w:t>10.2</w:t>
      </w:r>
      <w:r>
        <w:tab/>
        <w:t>Within</w:t>
      </w:r>
      <w:r w:rsidR="006078DA">
        <w:t xml:space="preserve"> </w:t>
      </w:r>
      <w:r w:rsidR="006078DA" w:rsidRPr="006078DA">
        <w:t>90 days</w:t>
      </w:r>
      <w:r>
        <w:t xml:space="preserve"> after </w:t>
      </w:r>
      <w:r w:rsidRPr="00D43373">
        <w:t xml:space="preserve">the </w:t>
      </w:r>
      <w:r w:rsidR="004E3318">
        <w:t>Activity Completion</w:t>
      </w:r>
      <w:r>
        <w:t xml:space="preserve"> Date </w:t>
      </w:r>
      <w:r w:rsidRPr="00D43373">
        <w:t xml:space="preserve">and at least every 12 months during the term of the Agreement, the Grantee agrees to provide </w:t>
      </w:r>
      <w:r w:rsidR="00186F78">
        <w:t>a financial statement</w:t>
      </w:r>
      <w:r w:rsidRPr="00D43373">
        <w:t xml:space="preserve"> signed by the Grantee verifying the Grant was spent in accordance with clause</w:t>
      </w:r>
      <w:r>
        <w:t xml:space="preserve"> 10.1</w:t>
      </w:r>
      <w:r w:rsidRPr="00D43373">
        <w:t>.</w:t>
      </w:r>
    </w:p>
    <w:p w14:paraId="1A8A3695" w14:textId="77777777" w:rsidR="00CB5ABF" w:rsidRPr="00D43373" w:rsidRDefault="00CB5ABF" w:rsidP="00CB5ABF">
      <w:r>
        <w:t>10.3</w:t>
      </w:r>
      <w:r>
        <w:tab/>
        <w:t>A statement</w:t>
      </w:r>
      <w:r w:rsidRPr="00D43373">
        <w:t xml:space="preserve"> under clause</w:t>
      </w:r>
      <w:r>
        <w:t xml:space="preserve"> 10.2</w:t>
      </w:r>
      <w:r w:rsidRPr="00D43373">
        <w:t xml:space="preserve"> must include an income and expenditure statement in relation to the Grant and the Activity for each financial year of the Agreement.</w:t>
      </w:r>
    </w:p>
    <w:p w14:paraId="364DC97A" w14:textId="0B2528F1" w:rsidR="0083039E" w:rsidRPr="00D43373" w:rsidRDefault="0083039E" w:rsidP="001768D8">
      <w:pPr>
        <w:pStyle w:val="Heading3number"/>
      </w:pPr>
      <w:bookmarkStart w:id="47" w:name="_TOC_250010"/>
      <w:bookmarkEnd w:id="47"/>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8" w:name="_TOC_250009"/>
      <w:r w:rsidRPr="00D43373">
        <w:lastRenderedPageBreak/>
        <w:t xml:space="preserve">Record </w:t>
      </w:r>
      <w:bookmarkEnd w:id="48"/>
      <w:r w:rsidRPr="00D43373">
        <w:t>keeping</w:t>
      </w:r>
    </w:p>
    <w:p w14:paraId="147A6A13" w14:textId="1EDB7087" w:rsidR="0083039E" w:rsidRPr="00D43373" w:rsidRDefault="00775F1C" w:rsidP="002C1D81">
      <w:bookmarkStart w:id="49" w:name="_Ref480366749"/>
      <w:r>
        <w:t>12.1</w:t>
      </w:r>
      <w:r>
        <w:tab/>
      </w:r>
      <w:r w:rsidR="0083039E" w:rsidRPr="00D43373">
        <w:t xml:space="preserve">The Grantee agrees to </w:t>
      </w:r>
      <w:r w:rsidR="00D919F7">
        <w:t xml:space="preserve">keep </w:t>
      </w:r>
      <w:r w:rsidR="0083039E" w:rsidRPr="00D43373">
        <w:t>financial accounts and other records that:</w:t>
      </w:r>
      <w:bookmarkEnd w:id="49"/>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0" w:name="_TOC_250008"/>
      <w:bookmarkEnd w:id="50"/>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1" w:name="_Ref477972885"/>
      <w:r>
        <w:t>13.1</w:t>
      </w:r>
      <w:r>
        <w:tab/>
      </w:r>
      <w:r w:rsidR="0083039E" w:rsidRPr="00D43373">
        <w:t>The Grantee agrees to provide the Reporting Material specified in the Grant Details to the Commonwealth.</w:t>
      </w:r>
      <w:bookmarkEnd w:id="51"/>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2" w:name="_TOC_250007"/>
      <w:bookmarkEnd w:id="52"/>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3" w:name="_TOC_250006"/>
      <w:bookmarkEnd w:id="53"/>
      <w:r w:rsidRPr="00D43373">
        <w:lastRenderedPageBreak/>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4" w:name="_TOC_250005"/>
      <w:bookmarkEnd w:id="54"/>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5" w:name="_TOC_250004"/>
      <w:r w:rsidRPr="00D43373">
        <w:t xml:space="preserve">Intellectual </w:t>
      </w:r>
      <w:bookmarkEnd w:id="55"/>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6"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6"/>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7" w:name="_TOC_250003"/>
      <w:bookmarkStart w:id="58" w:name="_Ref477880989"/>
      <w:r w:rsidRPr="00D43373">
        <w:t xml:space="preserve">Dispute </w:t>
      </w:r>
      <w:bookmarkEnd w:id="57"/>
      <w:r w:rsidRPr="00D43373">
        <w:t>resolution</w:t>
      </w:r>
      <w:bookmarkEnd w:id="58"/>
    </w:p>
    <w:p w14:paraId="696EC30B" w14:textId="4689818A" w:rsidR="0083039E" w:rsidRPr="00D43373" w:rsidRDefault="00033F93" w:rsidP="002C1D81">
      <w:bookmarkStart w:id="59"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59"/>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0" w:name="_Ref477883899"/>
      <w:r>
        <w:t>18.3</w:t>
      </w:r>
      <w:r>
        <w:tab/>
      </w:r>
      <w:r w:rsidR="0083039E" w:rsidRPr="00D43373">
        <w:t>The Parties may agree to suspend performance of the Agreement pending resolution of the dispute.</w:t>
      </w:r>
      <w:bookmarkEnd w:id="60"/>
    </w:p>
    <w:p w14:paraId="32CFB9F6" w14:textId="134D6E24" w:rsidR="0083039E" w:rsidRPr="00D43373" w:rsidRDefault="00033F93" w:rsidP="002C1D81">
      <w:bookmarkStart w:id="61"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1"/>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2" w:name="_TOC_250002"/>
      <w:bookmarkStart w:id="63" w:name="_Ref477956634"/>
      <w:r w:rsidRPr="00D43373">
        <w:lastRenderedPageBreak/>
        <w:t xml:space="preserve">Reduction, Suspension and </w:t>
      </w:r>
      <w:bookmarkEnd w:id="62"/>
      <w:r w:rsidRPr="00D43373">
        <w:t>Termination</w:t>
      </w:r>
      <w:bookmarkEnd w:id="63"/>
    </w:p>
    <w:p w14:paraId="78DCE29F" w14:textId="1C84EA93" w:rsidR="0083039E" w:rsidRPr="00033F93" w:rsidRDefault="00033F93" w:rsidP="002C1D81">
      <w:pPr>
        <w:rPr>
          <w:b/>
        </w:rPr>
      </w:pPr>
      <w:bookmarkStart w:id="64" w:name="_Ref477884566"/>
      <w:r w:rsidRPr="00033F93">
        <w:rPr>
          <w:b/>
        </w:rPr>
        <w:t>19.1</w:t>
      </w:r>
      <w:r w:rsidRPr="00033F93">
        <w:rPr>
          <w:b/>
        </w:rPr>
        <w:tab/>
      </w:r>
      <w:r w:rsidR="0083039E" w:rsidRPr="00033F93">
        <w:rPr>
          <w:b/>
        </w:rPr>
        <w:t>Reduction in scope of agreement for fault</w:t>
      </w:r>
      <w:bookmarkEnd w:id="64"/>
    </w:p>
    <w:p w14:paraId="4CEEF65B" w14:textId="561CAC53" w:rsidR="0083039E" w:rsidRPr="00D43373" w:rsidRDefault="00097B93" w:rsidP="002C1D81">
      <w:bookmarkStart w:id="65"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5"/>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6" w:name="_Ref477884612"/>
      <w:r w:rsidRPr="00033F93">
        <w:rPr>
          <w:b/>
        </w:rPr>
        <w:t>19.2</w:t>
      </w:r>
      <w:r w:rsidRPr="00033F93">
        <w:rPr>
          <w:b/>
        </w:rPr>
        <w:tab/>
      </w:r>
      <w:r w:rsidR="0083039E" w:rsidRPr="00033F93">
        <w:rPr>
          <w:b/>
        </w:rPr>
        <w:t>Suspension</w:t>
      </w:r>
      <w:bookmarkEnd w:id="66"/>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7" w:name="_Ref477884587"/>
      <w:r>
        <w:t>19.3</w:t>
      </w:r>
      <w:r>
        <w:tab/>
      </w:r>
      <w:r w:rsidR="0083039E" w:rsidRPr="008A5AEF">
        <w:t>Termination for fault</w:t>
      </w:r>
      <w:bookmarkEnd w:id="67"/>
    </w:p>
    <w:p w14:paraId="0D38F224" w14:textId="544E1386" w:rsidR="0083039E" w:rsidRPr="00D43373" w:rsidRDefault="00097B93" w:rsidP="002C1D81">
      <w:r>
        <w:lastRenderedPageBreak/>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8" w:name="_TOC_250001"/>
      <w:bookmarkStart w:id="69" w:name="_Ref480366765"/>
      <w:r w:rsidRPr="00D43373">
        <w:t xml:space="preserve">Cancellation or reduction for </w:t>
      </w:r>
      <w:bookmarkEnd w:id="68"/>
      <w:r w:rsidRPr="00D43373">
        <w:t>convenience</w:t>
      </w:r>
      <w:bookmarkEnd w:id="69"/>
    </w:p>
    <w:p w14:paraId="07080144" w14:textId="61133F84" w:rsidR="0083039E" w:rsidRPr="00D43373" w:rsidRDefault="005E2CB6" w:rsidP="002C1D81">
      <w:bookmarkStart w:id="70" w:name="_Ref477884711"/>
      <w:r>
        <w:t>20.1</w:t>
      </w:r>
      <w:r>
        <w:tab/>
      </w:r>
      <w:r w:rsidR="0083039E" w:rsidRPr="00D43373">
        <w:t>The Commonwealth may cancel or reduce the scope of this Agreement by notice, due to:</w:t>
      </w:r>
      <w:bookmarkEnd w:id="70"/>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lastRenderedPageBreak/>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1" w:name="_TOC_250000"/>
      <w:bookmarkEnd w:id="71"/>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lastRenderedPageBreak/>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2" w:name="_Toc26783154"/>
      <w:r w:rsidRPr="00D43373">
        <w:lastRenderedPageBreak/>
        <w:t>Signatures</w:t>
      </w:r>
      <w:bookmarkEnd w:id="72"/>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3" w:name="_Toc499737085"/>
      <w:bookmarkStart w:id="74" w:name="_Toc499737323"/>
      <w:bookmarkStart w:id="75" w:name="_Toc26783155"/>
      <w:r>
        <w:t>Commonwealth</w:t>
      </w:r>
      <w:bookmarkEnd w:id="73"/>
      <w:bookmarkEnd w:id="74"/>
      <w:bookmarkEnd w:id="75"/>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6" w:name="_Toc499737086"/>
      <w:bookmarkStart w:id="77" w:name="_Toc499737324"/>
      <w:bookmarkStart w:id="78" w:name="_Toc514071155"/>
      <w:bookmarkStart w:id="79" w:name="_Toc26783156"/>
      <w:bookmarkEnd w:id="76"/>
      <w:bookmarkEnd w:id="77"/>
      <w:r>
        <w:t>Grantee</w:t>
      </w:r>
      <w:bookmarkEnd w:id="78"/>
      <w:bookmarkEnd w:id="79"/>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0" w:name="_Toc26783157"/>
      <w:r w:rsidRPr="00D43373">
        <w:lastRenderedPageBreak/>
        <w:t xml:space="preserve">Schedule </w:t>
      </w:r>
      <w:r w:rsidR="00EF4D29">
        <w:t>2</w:t>
      </w:r>
      <w:r w:rsidRPr="00D43373">
        <w:t xml:space="preserve"> Reporting </w:t>
      </w:r>
      <w:r w:rsidR="00825E9C">
        <w:t>requirements</w:t>
      </w:r>
      <w:bookmarkEnd w:id="80"/>
    </w:p>
    <w:p w14:paraId="12894164" w14:textId="77777777" w:rsidR="00106835" w:rsidRDefault="00106835" w:rsidP="00D77BE3">
      <w:pPr>
        <w:pStyle w:val="Heading3schedule2"/>
      </w:pPr>
      <w:bookmarkStart w:id="81" w:name="_Toc436041538"/>
      <w:bookmarkStart w:id="82" w:name="_Toc448909688"/>
      <w:r w:rsidRPr="00D43373">
        <w:t>Appendix 1</w:t>
      </w:r>
      <w:bookmarkEnd w:id="81"/>
      <w:bookmarkEnd w:id="82"/>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3" w:name="_Toc436041539"/>
      <w:r w:rsidRPr="00A94AEF">
        <w:rPr>
          <w:szCs w:val="28"/>
        </w:rPr>
        <w:t>Project progress</w:t>
      </w:r>
      <w:bookmarkEnd w:id="83"/>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49048320" w14:textId="5C2EC494" w:rsidR="00055D2A" w:rsidRDefault="00055D2A" w:rsidP="00055D2A">
      <w:pPr>
        <w:pStyle w:val="ListNumber4"/>
      </w:pPr>
      <w:bookmarkStart w:id="84" w:name="_Toc436041540"/>
      <w:r>
        <w:t>Describe how the project is providing opportunities for Australian industry to be involved in developing a robotics automation and AI control facilities.</w:t>
      </w:r>
      <w:r w:rsidR="002752CC">
        <w:t xml:space="preserve"> Provide detail of activities </w:t>
      </w:r>
      <w:r w:rsidR="00D00AF8">
        <w:t xml:space="preserve">and training of researchers/SMEs </w:t>
      </w:r>
      <w:r w:rsidR="002752CC">
        <w:t xml:space="preserve">undertaken during the reporting period. </w:t>
      </w:r>
    </w:p>
    <w:p w14:paraId="71971A24" w14:textId="02DEBA39" w:rsidR="00962199" w:rsidRPr="00E43789" w:rsidRDefault="00962199" w:rsidP="00055D2A">
      <w:pPr>
        <w:pStyle w:val="ListNumber4"/>
      </w:pPr>
      <w:r w:rsidRPr="00E43789">
        <w:t xml:space="preserve">Describe how the project is making or will make </w:t>
      </w:r>
      <w:r>
        <w:t>robotics, automation and Artificial Intelligence</w:t>
      </w:r>
      <w:r w:rsidRPr="00E43789">
        <w:t xml:space="preserve"> </w:t>
      </w:r>
      <w:r>
        <w:t xml:space="preserve">command and </w:t>
      </w:r>
      <w:r w:rsidRPr="00E43789">
        <w:t xml:space="preserve">control infrastructure available to SMEs (including start-ups) and researchers. </w:t>
      </w:r>
      <w:r w:rsidR="002752CC">
        <w:t xml:space="preserve">Provide details of activities undertaken during the reporting period. </w:t>
      </w:r>
    </w:p>
    <w:p w14:paraId="567A25F1" w14:textId="40B27DB5" w:rsidR="00243A26" w:rsidRPr="00E43789" w:rsidRDefault="00243A26" w:rsidP="00243A26">
      <w:pPr>
        <w:pStyle w:val="ListNumber4"/>
      </w:pPr>
      <w:r w:rsidRPr="00E43789">
        <w:t>Ha</w:t>
      </w:r>
      <w:r>
        <w:t>ve</w:t>
      </w:r>
      <w:r w:rsidRPr="00E43789">
        <w:t xml:space="preserve"> there been any security issues during the reporting period? If yes, provide details. </w:t>
      </w:r>
    </w:p>
    <w:p w14:paraId="63C42443" w14:textId="77777777" w:rsidR="007402E6" w:rsidRPr="007402E6" w:rsidRDefault="007402E6" w:rsidP="00A94AEF">
      <w:pPr>
        <w:pStyle w:val="Heading5schedule"/>
      </w:pPr>
      <w:r w:rsidRPr="007402E6">
        <w:lastRenderedPageBreak/>
        <w:t>Project outcomes</w:t>
      </w:r>
    </w:p>
    <w:p w14:paraId="76AFFE2C" w14:textId="77777777" w:rsidR="007402E6" w:rsidRPr="00FC64FF" w:rsidRDefault="007402E6" w:rsidP="00A31C71">
      <w:pPr>
        <w:pStyle w:val="ListNumber4"/>
        <w:numPr>
          <w:ilvl w:val="0"/>
          <w:numId w:val="20"/>
        </w:numPr>
      </w:pPr>
      <w:r w:rsidRPr="00FC64FF">
        <w:t>Outline the project outcomes achieved to date.</w:t>
      </w:r>
    </w:p>
    <w:p w14:paraId="0D8EFEA2" w14:textId="455A27E9" w:rsidR="00B0438D" w:rsidRPr="00930521" w:rsidRDefault="005115F5" w:rsidP="00B0438D">
      <w:pPr>
        <w:pStyle w:val="ListNumber4"/>
      </w:pPr>
      <w:r w:rsidRPr="00930521">
        <w:t>Has the project impacted Australian space industry investment and business opportunities? If yes, please describe</w:t>
      </w:r>
      <w:r w:rsidR="00055D2A" w:rsidRPr="00930521">
        <w:t>.</w:t>
      </w:r>
    </w:p>
    <w:p w14:paraId="50F5B64A" w14:textId="55106EE8" w:rsidR="00130F65" w:rsidRDefault="00130F65" w:rsidP="00130F65">
      <w:pPr>
        <w:pStyle w:val="ListNumber4"/>
      </w:pPr>
      <w:r>
        <w:t xml:space="preserve">Has the project resulted in any additional or unexpected services </w:t>
      </w:r>
      <w:r w:rsidRPr="00130F65">
        <w:t>or benefits</w:t>
      </w:r>
      <w:r>
        <w:t xml:space="preserve"> being provided to the Australian space sector</w:t>
      </w:r>
      <w:r w:rsidR="00D00AF8">
        <w:t xml:space="preserve"> or other sectors</w:t>
      </w:r>
      <w:r>
        <w:t xml:space="preserve">? Please describe. </w:t>
      </w:r>
    </w:p>
    <w:p w14:paraId="768B7664" w14:textId="77777777" w:rsidR="007402E6" w:rsidRPr="007402E6" w:rsidRDefault="007402E6" w:rsidP="00A94AEF">
      <w:pPr>
        <w:pStyle w:val="Heading5schedule"/>
      </w:pPr>
      <w:r w:rsidRPr="007402E6">
        <w:t xml:space="preserve">Project expenditure </w:t>
      </w:r>
    </w:p>
    <w:bookmarkEnd w:id="84"/>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5"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5"/>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lastRenderedPageBreak/>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6" w:name="_Toc436041542"/>
      <w:bookmarkStart w:id="87" w:name="_Toc448909692"/>
      <w:r w:rsidRPr="00765C58">
        <w:lastRenderedPageBreak/>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5DCA6BAF" w14:textId="78E0594C" w:rsidR="00055D2A" w:rsidRDefault="00055D2A" w:rsidP="008562EC">
      <w:pPr>
        <w:pStyle w:val="ListNumber4"/>
      </w:pPr>
      <w:r>
        <w:t>Describe how the project has supported the Australian Space Agency to deliver on national and international joint missions in robotics, automation and AI, including establishing partnerships with organisations to conduct and support operations either in space or on Earth.</w:t>
      </w:r>
      <w:r w:rsidR="003B3110">
        <w:t xml:space="preserve"> Provide details of activities undertaken during the reporting period.</w:t>
      </w:r>
    </w:p>
    <w:p w14:paraId="6199F695" w14:textId="3C64C3E5" w:rsidR="00614989" w:rsidRDefault="008562EC" w:rsidP="00614989">
      <w:pPr>
        <w:pStyle w:val="ListNumber4"/>
      </w:pPr>
      <w:r>
        <w:t xml:space="preserve">Describe how you will continue to operate the Centre beyond the project end date. </w:t>
      </w:r>
    </w:p>
    <w:p w14:paraId="3F50210E" w14:textId="002C18C3" w:rsidR="008562EC" w:rsidRPr="007402E6" w:rsidRDefault="00481FA2" w:rsidP="00614989">
      <w:pPr>
        <w:pStyle w:val="ListNumber4"/>
        <w:numPr>
          <w:ilvl w:val="0"/>
          <w:numId w:val="0"/>
        </w:numPr>
      </w:pPr>
      <w:r w:rsidRPr="00E43789">
        <w:t>Ha</w:t>
      </w:r>
      <w:r>
        <w:t>ve</w:t>
      </w:r>
      <w:r w:rsidRPr="00E43789">
        <w:t xml:space="preserve"> there been any security issues during the reporting period? If yes, provide details.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Pr="007402E6" w:rsidDel="009E1D74" w:rsidRDefault="007402E6" w:rsidP="00FC64FF">
      <w:pPr>
        <w:pStyle w:val="NormalIndent"/>
      </w:pPr>
      <w:r w:rsidRPr="007402E6">
        <w:t>If yes, provide details of the event including date, time, purpose of the event and key stakeholders expected to attend.</w:t>
      </w:r>
    </w:p>
    <w:p w14:paraId="430C9FA2" w14:textId="0E899423" w:rsidR="00130F65" w:rsidRDefault="0045492F" w:rsidP="00B0438D">
      <w:pPr>
        <w:pStyle w:val="ListNumber4"/>
      </w:pPr>
      <w:r>
        <w:t xml:space="preserve">Describe how </w:t>
      </w:r>
      <w:r w:rsidR="00130F65" w:rsidRPr="00130F65">
        <w:t>the project</w:t>
      </w:r>
      <w:r>
        <w:t xml:space="preserve"> has</w:t>
      </w:r>
      <w:r w:rsidR="00130F65" w:rsidRPr="00130F65">
        <w:t xml:space="preserve"> impacted Australian space industry investment and business opportunities</w:t>
      </w:r>
      <w:r>
        <w:t>.</w:t>
      </w:r>
      <w:r w:rsidR="00130F65" w:rsidRPr="00130F65">
        <w:t xml:space="preserve"> </w:t>
      </w:r>
    </w:p>
    <w:p w14:paraId="5A2DAB4B" w14:textId="06EA2864" w:rsidR="00A37E8E" w:rsidRDefault="0045492F" w:rsidP="00B0438D">
      <w:pPr>
        <w:pStyle w:val="ListNumber4"/>
      </w:pPr>
      <w:r>
        <w:lastRenderedPageBreak/>
        <w:t>Describe how the project has increased the availability and capability for SMEs/researchers to use robotics, automation and AI facilities</w:t>
      </w:r>
      <w:r w:rsidR="00A41C7D">
        <w:t>.</w:t>
      </w:r>
    </w:p>
    <w:p w14:paraId="41157580" w14:textId="2E1317A8" w:rsidR="0045492F" w:rsidRDefault="00A37E8E" w:rsidP="00B0438D">
      <w:pPr>
        <w:pStyle w:val="ListNumber4"/>
      </w:pPr>
      <w:r>
        <w:t>Describe how the project has increased the participation of SMEs/researchers in space activities and missions.</w:t>
      </w:r>
      <w:r w:rsidR="0045492F">
        <w:t xml:space="preserve"> </w:t>
      </w:r>
    </w:p>
    <w:p w14:paraId="3058DD30" w14:textId="0E8685CE" w:rsidR="0045492F" w:rsidRPr="00130F65" w:rsidRDefault="0045492F" w:rsidP="00B0438D">
      <w:pPr>
        <w:pStyle w:val="ListNumber4"/>
      </w:pPr>
      <w:r>
        <w:t xml:space="preserve">Describe any advancements in the remote operation of autonomous and robotic systems in space that have resulted from the project. </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A31C71">
      <w:pPr>
        <w:pStyle w:val="ListNumber4"/>
        <w:numPr>
          <w:ilvl w:val="0"/>
          <w:numId w:val="23"/>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lastRenderedPageBreak/>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1D96FE5C" w:rsidR="00BE47A2" w:rsidRDefault="00DD1C82" w:rsidP="00BE47A2">
      <w:pPr>
        <w:pStyle w:val="Heading4schedule2"/>
      </w:pPr>
      <w:r w:rsidRPr="00DD1C82">
        <w:t>&lt;grant opportunity name&gt;</w:t>
      </w:r>
      <w:r w:rsidR="005E540E" w:rsidRPr="00DD1C82">
        <w:t xml:space="preserve"> -</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4"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A31C71">
      <w:pPr>
        <w:pStyle w:val="ListNumber5"/>
        <w:numPr>
          <w:ilvl w:val="0"/>
          <w:numId w:val="28"/>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A31C71">
      <w:pPr>
        <w:pStyle w:val="ListNumber5"/>
        <w:numPr>
          <w:ilvl w:val="0"/>
          <w:numId w:val="28"/>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A31C71">
      <w:pPr>
        <w:pStyle w:val="ListNumber5"/>
        <w:numPr>
          <w:ilvl w:val="0"/>
          <w:numId w:val="28"/>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A31C71">
      <w:pPr>
        <w:pStyle w:val="ListNumber5"/>
        <w:numPr>
          <w:ilvl w:val="0"/>
          <w:numId w:val="28"/>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A31C71">
      <w:pPr>
        <w:pStyle w:val="ListNumber5"/>
        <w:numPr>
          <w:ilvl w:val="1"/>
          <w:numId w:val="28"/>
        </w:numPr>
      </w:pPr>
      <w:r>
        <w:t>the National Principles for Child Safe Organisations</w:t>
      </w:r>
    </w:p>
    <w:p w14:paraId="61EF4454" w14:textId="77777777" w:rsidR="00BE47A2" w:rsidRPr="0017138C" w:rsidRDefault="00BE47A2" w:rsidP="00A31C71">
      <w:pPr>
        <w:pStyle w:val="ListNumber5"/>
        <w:numPr>
          <w:ilvl w:val="1"/>
          <w:numId w:val="28"/>
        </w:numPr>
      </w:pPr>
      <w:r w:rsidRPr="0017138C">
        <w:t>the risk management strategy in item 3 above</w:t>
      </w:r>
    </w:p>
    <w:p w14:paraId="331D2B2D" w14:textId="77777777" w:rsidR="00BE47A2" w:rsidRPr="0017138C" w:rsidRDefault="00BE47A2" w:rsidP="00A31C71">
      <w:pPr>
        <w:pStyle w:val="ListNumber5"/>
        <w:numPr>
          <w:ilvl w:val="1"/>
          <w:numId w:val="28"/>
        </w:numPr>
      </w:pPr>
      <w:r w:rsidRPr="0017138C">
        <w:t>relevant legislation relating to requirements for working with children, including working with children checks</w:t>
      </w:r>
    </w:p>
    <w:p w14:paraId="010E1CF7" w14:textId="77777777" w:rsidR="00BE47A2" w:rsidRPr="0017138C" w:rsidRDefault="00BE47A2" w:rsidP="00A31C71">
      <w:pPr>
        <w:pStyle w:val="ListNumber5"/>
        <w:numPr>
          <w:ilvl w:val="1"/>
          <w:numId w:val="28"/>
        </w:numPr>
      </w:pPr>
      <w:r w:rsidRPr="0017138C">
        <w:t>relevant legislation relating to requirements for working with vulnerable people, including working with vulnerable people checks; and</w:t>
      </w:r>
    </w:p>
    <w:p w14:paraId="1579EB60" w14:textId="77777777" w:rsidR="00BE47A2" w:rsidRDefault="00BE47A2" w:rsidP="00A31C71">
      <w:pPr>
        <w:pStyle w:val="ListNumber5"/>
        <w:numPr>
          <w:ilvl w:val="1"/>
          <w:numId w:val="28"/>
        </w:numPr>
      </w:pPr>
      <w:r w:rsidRPr="0017138C">
        <w:t>relevant legislation relating to mandatory reporting of suspected child abu</w:t>
      </w:r>
      <w:r>
        <w:t>se or neglect however described?</w:t>
      </w:r>
    </w:p>
    <w:p w14:paraId="01478BD6" w14:textId="77777777" w:rsidR="00BE47A2" w:rsidRPr="007402E6" w:rsidRDefault="00BE47A2" w:rsidP="00BE47A2">
      <w:pPr>
        <w:pStyle w:val="Heading5schedule"/>
      </w:pPr>
      <w:r w:rsidRPr="007402E6">
        <w:t>Certification</w:t>
      </w:r>
    </w:p>
    <w:p w14:paraId="30CC3412" w14:textId="77777777" w:rsidR="00BE47A2" w:rsidRPr="007402E6" w:rsidRDefault="00BE47A2" w:rsidP="00BE47A2">
      <w:pPr>
        <w:rPr>
          <w:lang w:eastAsia="en-AU"/>
        </w:rPr>
      </w:pPr>
      <w:r w:rsidRPr="007402E6">
        <w:rPr>
          <w:lang w:eastAsia="en-AU"/>
        </w:rPr>
        <w:t>You must ensure an authorised person completes the report and can certify the following:</w:t>
      </w:r>
    </w:p>
    <w:p w14:paraId="24F675E3" w14:textId="77777777" w:rsidR="00BE47A2" w:rsidRPr="007402E6" w:rsidRDefault="00BE47A2" w:rsidP="00BE47A2">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1E155CE9" w14:textId="77777777" w:rsidR="00BE47A2" w:rsidRPr="007402E6" w:rsidRDefault="00BE47A2" w:rsidP="00BE47A2">
      <w:pPr>
        <w:pStyle w:val="ListBullet3"/>
      </w:pPr>
      <w:r>
        <w:t>T</w:t>
      </w:r>
      <w:r w:rsidRPr="007402E6">
        <w:t xml:space="preserve">he </w:t>
      </w:r>
      <w:r>
        <w:t>activities undertaken and the expenditure incurred is in accordance with</w:t>
      </w:r>
      <w:r w:rsidRPr="007402E6">
        <w:t xml:space="preserve"> the grant agreement.</w:t>
      </w:r>
    </w:p>
    <w:p w14:paraId="349A0926" w14:textId="77777777" w:rsidR="00BE47A2" w:rsidRPr="007402E6" w:rsidRDefault="00BE47A2" w:rsidP="00BE47A2">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bookmarkEnd w:id="86"/>
    <w:bookmarkEnd w:id="87"/>
    <w:p w14:paraId="39226801" w14:textId="73231658" w:rsidR="00A31C71" w:rsidRDefault="002F0192" w:rsidP="00A31C71">
      <w:pPr>
        <w:pStyle w:val="Heading4schedule2"/>
      </w:pPr>
      <w:r>
        <w:t xml:space="preserve">Space Infrastructure Fund: </w:t>
      </w:r>
      <w:r w:rsidR="00621631">
        <w:t>Robotics, Automation and Artificial Intelligence Command and Control Centre</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77777777"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5"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6"/>
          <w:headerReference w:type="default" r:id="rId27"/>
          <w:headerReference w:type="first" r:id="rId28"/>
          <w:pgSz w:w="11907" w:h="16840" w:code="9"/>
          <w:pgMar w:top="1418" w:right="1418" w:bottom="1418" w:left="1701" w:header="709" w:footer="709" w:gutter="0"/>
          <w:cols w:space="708"/>
          <w:formProt w:val="0"/>
          <w:docGrid w:linePitch="360"/>
        </w:sectPr>
      </w:pPr>
      <w:bookmarkStart w:id="88" w:name="_Toc401300509"/>
    </w:p>
    <w:p w14:paraId="1241E195" w14:textId="77777777" w:rsidR="00A31C71" w:rsidRDefault="00A31C71" w:rsidP="00A31C71">
      <w:pPr>
        <w:pStyle w:val="Heading4schedule2"/>
      </w:pPr>
      <w:r>
        <w:lastRenderedPageBreak/>
        <w:t>Attachment A – Statement of grant income and expenditure</w:t>
      </w:r>
      <w:bookmarkEnd w:id="8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lastRenderedPageBreak/>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7777777"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lastRenderedPageBreak/>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7777777"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lastRenderedPageBreak/>
        <w:t xml:space="preserve">For Auditor </w:t>
      </w:r>
      <w:r>
        <w:t>u</w:t>
      </w:r>
      <w:r w:rsidRPr="00422F48">
        <w:t xml:space="preserve">se </w:t>
      </w:r>
      <w:r>
        <w:t>o</w:t>
      </w:r>
      <w:r w:rsidRPr="00422F48">
        <w:t>nly</w:t>
      </w:r>
    </w:p>
    <w:p w14:paraId="28D6B515" w14:textId="7777777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89" w:name="_Toc401300510"/>
    </w:p>
    <w:p w14:paraId="78EE9692" w14:textId="77777777" w:rsidR="00A31C71" w:rsidRPr="00BA5A90" w:rsidRDefault="00A31C71" w:rsidP="00A31C71">
      <w:pPr>
        <w:pStyle w:val="Heading4schedule2"/>
      </w:pPr>
      <w:r>
        <w:lastRenderedPageBreak/>
        <w:t>Attachment B - Independent a</w:t>
      </w:r>
      <w:r w:rsidRPr="00BA5A90">
        <w:t>udit</w:t>
      </w:r>
      <w:bookmarkEnd w:id="89"/>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lastRenderedPageBreak/>
        <w:t>Auditor’s report</w:t>
      </w:r>
    </w:p>
    <w:p w14:paraId="0397FCF6" w14:textId="77777777" w:rsidR="00A31C71" w:rsidRPr="009906FD" w:rsidRDefault="00A31C71" w:rsidP="00A31C71">
      <w:pPr>
        <w:spacing w:before="600"/>
      </w:pPr>
      <w:bookmarkStart w:id="90" w:name="_GoBack"/>
      <w:bookmarkEnd w:id="90"/>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lastRenderedPageBreak/>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lastRenderedPageBreak/>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850E00">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lastRenderedPageBreak/>
        <w:t>[print on auditor letterhead]</w:t>
      </w:r>
    </w:p>
    <w:p w14:paraId="0C815264" w14:textId="77777777" w:rsidR="00227F97" w:rsidRDefault="00227F97" w:rsidP="00227F97">
      <w:pPr>
        <w:spacing w:before="360"/>
      </w:pPr>
      <w:r>
        <w:t>[addressee]</w:t>
      </w:r>
      <w:r w:rsidRPr="00422F48">
        <w:br/>
      </w:r>
      <w:r>
        <w:t>Department of Industry, Innovation and Science</w:t>
      </w:r>
      <w:r>
        <w:br/>
        <w:t>GPO Box 2013</w:t>
      </w:r>
      <w:r>
        <w:br/>
        <w:t>Canberra ACT 2601</w:t>
      </w:r>
    </w:p>
    <w:p w14:paraId="5842784E" w14:textId="77777777" w:rsidR="00227F97" w:rsidRPr="00C4432D" w:rsidRDefault="00227F97" w:rsidP="00227F97">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CA7DB" w14:textId="77777777" w:rsidR="009303D5" w:rsidRDefault="009303D5" w:rsidP="00685263">
      <w:pPr>
        <w:spacing w:after="0" w:line="240" w:lineRule="auto"/>
      </w:pPr>
      <w:r>
        <w:separator/>
      </w:r>
    </w:p>
  </w:endnote>
  <w:endnote w:type="continuationSeparator" w:id="0">
    <w:p w14:paraId="2F98E08B" w14:textId="77777777" w:rsidR="009303D5" w:rsidRDefault="009303D5" w:rsidP="00685263">
      <w:pPr>
        <w:spacing w:after="0" w:line="240" w:lineRule="auto"/>
      </w:pPr>
      <w:r>
        <w:continuationSeparator/>
      </w:r>
    </w:p>
  </w:endnote>
  <w:endnote w:type="continuationNotice" w:id="1">
    <w:p w14:paraId="51FF3182" w14:textId="77777777" w:rsidR="009303D5" w:rsidRDefault="009303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354E3117" w:rsidR="009303D5" w:rsidRDefault="00210BEB" w:rsidP="007B575F">
        <w:pPr>
          <w:pStyle w:val="Footer"/>
          <w:tabs>
            <w:tab w:val="clear" w:pos="3647"/>
            <w:tab w:val="clear" w:pos="4513"/>
            <w:tab w:val="center" w:pos="6804"/>
          </w:tabs>
        </w:pPr>
        <w:r>
          <w:t>Space Infrastructure Fund: Robotics, Automation and Artificial Intelligence (AI) Command and Control Centre</w:t>
        </w:r>
      </w:p>
    </w:sdtContent>
  </w:sdt>
  <w:p w14:paraId="2AB412F4" w14:textId="54C2960D" w:rsidR="009303D5" w:rsidRDefault="00A647E9"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9303D5">
          <w:t>Standard Grant Agreement</w:t>
        </w:r>
      </w:sdtContent>
    </w:sdt>
    <w:r w:rsidR="009303D5" w:rsidRPr="00694143">
      <w:tab/>
    </w:r>
    <w:r w:rsidR="00210BEB">
      <w:t>December 2019</w:t>
    </w:r>
    <w:sdt>
      <w:sdtPr>
        <w:id w:val="-2050905157"/>
        <w:docPartObj>
          <w:docPartGallery w:val="Page Numbers (Top of Page)"/>
          <w:docPartUnique/>
        </w:docPartObj>
      </w:sdtPr>
      <w:sdtEndPr/>
      <w:sdtContent>
        <w:r w:rsidR="009303D5" w:rsidRPr="00694143">
          <w:tab/>
          <w:t xml:space="preserve">Page </w:t>
        </w:r>
        <w:r w:rsidR="009303D5" w:rsidRPr="00694143">
          <w:fldChar w:fldCharType="begin"/>
        </w:r>
        <w:r w:rsidR="009303D5" w:rsidRPr="00694143">
          <w:instrText xml:space="preserve"> PAGE </w:instrText>
        </w:r>
        <w:r w:rsidR="009303D5" w:rsidRPr="00694143">
          <w:fldChar w:fldCharType="separate"/>
        </w:r>
        <w:r>
          <w:rPr>
            <w:noProof/>
          </w:rPr>
          <w:t>44</w:t>
        </w:r>
        <w:r w:rsidR="009303D5" w:rsidRPr="00694143">
          <w:fldChar w:fldCharType="end"/>
        </w:r>
        <w:r w:rsidR="009303D5" w:rsidRPr="00694143">
          <w:t xml:space="preserve"> of </w:t>
        </w:r>
        <w:r w:rsidR="009303D5">
          <w:rPr>
            <w:noProof/>
          </w:rPr>
          <w:fldChar w:fldCharType="begin"/>
        </w:r>
        <w:r w:rsidR="009303D5">
          <w:rPr>
            <w:noProof/>
          </w:rPr>
          <w:instrText xml:space="preserve"> NUMPAGES  \* Arabic  \* MERGEFORMAT </w:instrText>
        </w:r>
        <w:r w:rsidR="009303D5">
          <w:rPr>
            <w:noProof/>
          </w:rPr>
          <w:fldChar w:fldCharType="separate"/>
        </w:r>
        <w:r>
          <w:rPr>
            <w:noProof/>
          </w:rPr>
          <w:t>45</w:t>
        </w:r>
        <w:r w:rsidR="009303D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58A9C" w14:textId="77777777" w:rsidR="009303D5" w:rsidRDefault="009303D5" w:rsidP="00685263">
      <w:pPr>
        <w:spacing w:after="0" w:line="240" w:lineRule="auto"/>
      </w:pPr>
      <w:r>
        <w:separator/>
      </w:r>
    </w:p>
  </w:footnote>
  <w:footnote w:type="continuationSeparator" w:id="0">
    <w:p w14:paraId="656321A5" w14:textId="77777777" w:rsidR="009303D5" w:rsidRDefault="009303D5" w:rsidP="00685263">
      <w:pPr>
        <w:spacing w:after="0" w:line="240" w:lineRule="auto"/>
      </w:pPr>
      <w:r>
        <w:continuationSeparator/>
      </w:r>
    </w:p>
  </w:footnote>
  <w:footnote w:type="continuationNotice" w:id="1">
    <w:p w14:paraId="77112097" w14:textId="77777777" w:rsidR="009303D5" w:rsidRDefault="009303D5">
      <w:pPr>
        <w:spacing w:after="0" w:line="240" w:lineRule="auto"/>
      </w:pPr>
    </w:p>
  </w:footnote>
  <w:footnote w:id="2">
    <w:p w14:paraId="48F0C40F" w14:textId="37680A0B" w:rsidR="009303D5" w:rsidRPr="0083497F" w:rsidRDefault="009303D5">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79B94FAE" w:rsidR="009303D5" w:rsidRPr="0083497F" w:rsidRDefault="009303D5">
      <w:pPr>
        <w:pStyle w:val="FootnoteText"/>
        <w:rPr>
          <w:lang w:val="en-AU"/>
        </w:rPr>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30488D97" w:rsidR="009303D5" w:rsidRPr="005056CD" w:rsidRDefault="009303D5" w:rsidP="0031400E">
    <w:pPr>
      <w:pStyle w:val="Header"/>
      <w:tabs>
        <w:tab w:val="left" w:pos="7170"/>
      </w:tabs>
    </w:pPr>
    <w:r>
      <w:rPr>
        <w:noProof/>
        <w:lang w:eastAsia="en-AU"/>
      </w:rPr>
      <w:drawing>
        <wp:inline distT="0" distB="0" distL="0" distR="0" wp14:anchorId="634F681A" wp14:editId="78575AB0">
          <wp:extent cx="2810865" cy="885825"/>
          <wp:effectExtent l="0" t="0" r="8890" b="0"/>
          <wp:docPr id="1" name="Picture 1" descr="Australian Government - Department of Industry, Innovation and Sci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65D4F53E" w:rsidR="009303D5" w:rsidRDefault="009303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35D12D15" w:rsidR="009303D5" w:rsidRPr="005056CD" w:rsidRDefault="00A647E9"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75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9303D5">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6A6CAA7A" w:rsidR="009303D5" w:rsidRDefault="009303D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0F5826A3" w:rsidR="009303D5" w:rsidRDefault="009303D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43CEE34D" w:rsidR="009303D5" w:rsidRPr="00F301C1" w:rsidRDefault="009303D5" w:rsidP="00CE7A5F">
    <w:pPr>
      <w:pStyle w:val="Header"/>
      <w:jc w:val="center"/>
    </w:pPr>
    <w:r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34BB4523" w:rsidR="009303D5" w:rsidRDefault="00930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4"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5"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8"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9"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0"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1"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2"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5"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6"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7"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1"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3"/>
  </w:num>
  <w:num w:numId="5">
    <w:abstractNumId w:val="6"/>
  </w:num>
  <w:num w:numId="6">
    <w:abstractNumId w:val="0"/>
  </w:num>
  <w:num w:numId="7">
    <w:abstractNumId w:val="13"/>
  </w:num>
  <w:num w:numId="8">
    <w:abstractNumId w:val="5"/>
  </w:num>
  <w:num w:numId="9">
    <w:abstractNumId w:val="15"/>
  </w:num>
  <w:num w:numId="10">
    <w:abstractNumId w:val="19"/>
  </w:num>
  <w:num w:numId="11">
    <w:abstractNumId w:val="7"/>
  </w:num>
  <w:num w:numId="12">
    <w:abstractNumId w:val="8"/>
  </w:num>
  <w:num w:numId="13">
    <w:abstractNumId w:val="18"/>
  </w:num>
  <w:num w:numId="14">
    <w:abstractNumId w:val="21"/>
  </w:num>
  <w:num w:numId="15">
    <w:abstractNumId w:val="1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num>
  <w:num w:numId="19">
    <w:abstractNumId w:val="17"/>
    <w:lvlOverride w:ilvl="0">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D2A"/>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0F65"/>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4C2"/>
    <w:rsid w:val="001C0B24"/>
    <w:rsid w:val="001C163E"/>
    <w:rsid w:val="001C188B"/>
    <w:rsid w:val="001C244A"/>
    <w:rsid w:val="001C25CB"/>
    <w:rsid w:val="001C2BE4"/>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0BEB"/>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3A26"/>
    <w:rsid w:val="00244568"/>
    <w:rsid w:val="0024539E"/>
    <w:rsid w:val="00246BE0"/>
    <w:rsid w:val="00250A58"/>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C01"/>
    <w:rsid w:val="00273188"/>
    <w:rsid w:val="00273ACF"/>
    <w:rsid w:val="002752CC"/>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C7DBB"/>
    <w:rsid w:val="002D035A"/>
    <w:rsid w:val="002D0524"/>
    <w:rsid w:val="002D2234"/>
    <w:rsid w:val="002D241C"/>
    <w:rsid w:val="002D26B4"/>
    <w:rsid w:val="002D2E0F"/>
    <w:rsid w:val="002D3333"/>
    <w:rsid w:val="002D3E61"/>
    <w:rsid w:val="002D5157"/>
    <w:rsid w:val="002D6C78"/>
    <w:rsid w:val="002E11D4"/>
    <w:rsid w:val="002E19D0"/>
    <w:rsid w:val="002E1C7B"/>
    <w:rsid w:val="002E2049"/>
    <w:rsid w:val="002E4AA6"/>
    <w:rsid w:val="002E5E39"/>
    <w:rsid w:val="002E6821"/>
    <w:rsid w:val="002E73CB"/>
    <w:rsid w:val="002E7894"/>
    <w:rsid w:val="002F0176"/>
    <w:rsid w:val="002F0192"/>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3110"/>
    <w:rsid w:val="003B412E"/>
    <w:rsid w:val="003B482F"/>
    <w:rsid w:val="003B4DDE"/>
    <w:rsid w:val="003B59A6"/>
    <w:rsid w:val="003B5AE2"/>
    <w:rsid w:val="003B65A6"/>
    <w:rsid w:val="003B6816"/>
    <w:rsid w:val="003B6D93"/>
    <w:rsid w:val="003B7A5C"/>
    <w:rsid w:val="003C0074"/>
    <w:rsid w:val="003C0355"/>
    <w:rsid w:val="003C17AB"/>
    <w:rsid w:val="003C28A7"/>
    <w:rsid w:val="003C2E4B"/>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D3F"/>
    <w:rsid w:val="004011FE"/>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4582"/>
    <w:rsid w:val="0045492F"/>
    <w:rsid w:val="00454E8C"/>
    <w:rsid w:val="0045689F"/>
    <w:rsid w:val="00461DBA"/>
    <w:rsid w:val="004620DE"/>
    <w:rsid w:val="004623D0"/>
    <w:rsid w:val="004627C7"/>
    <w:rsid w:val="00463DE1"/>
    <w:rsid w:val="00464303"/>
    <w:rsid w:val="00466D08"/>
    <w:rsid w:val="00466EC6"/>
    <w:rsid w:val="004671AC"/>
    <w:rsid w:val="00467A01"/>
    <w:rsid w:val="00470CB1"/>
    <w:rsid w:val="0047157D"/>
    <w:rsid w:val="0047307F"/>
    <w:rsid w:val="004745BC"/>
    <w:rsid w:val="0047479D"/>
    <w:rsid w:val="00475510"/>
    <w:rsid w:val="00475ABC"/>
    <w:rsid w:val="00475BE6"/>
    <w:rsid w:val="004802C4"/>
    <w:rsid w:val="00481B11"/>
    <w:rsid w:val="00481D12"/>
    <w:rsid w:val="00481D53"/>
    <w:rsid w:val="00481FA2"/>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42"/>
    <w:rsid w:val="0050456B"/>
    <w:rsid w:val="005056CD"/>
    <w:rsid w:val="00506EFA"/>
    <w:rsid w:val="005071E5"/>
    <w:rsid w:val="005102ED"/>
    <w:rsid w:val="00510C4E"/>
    <w:rsid w:val="005115F5"/>
    <w:rsid w:val="00511D1C"/>
    <w:rsid w:val="00512148"/>
    <w:rsid w:val="00513F5D"/>
    <w:rsid w:val="005143D0"/>
    <w:rsid w:val="005147E7"/>
    <w:rsid w:val="00516FA9"/>
    <w:rsid w:val="0051715E"/>
    <w:rsid w:val="00517928"/>
    <w:rsid w:val="00517B94"/>
    <w:rsid w:val="0052015A"/>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B03"/>
    <w:rsid w:val="00544C59"/>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3CC0"/>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5328"/>
    <w:rsid w:val="005D5421"/>
    <w:rsid w:val="005D578E"/>
    <w:rsid w:val="005D59C5"/>
    <w:rsid w:val="005E005F"/>
    <w:rsid w:val="005E0DB5"/>
    <w:rsid w:val="005E2CB6"/>
    <w:rsid w:val="005E2D83"/>
    <w:rsid w:val="005E396D"/>
    <w:rsid w:val="005E487F"/>
    <w:rsid w:val="005E4B46"/>
    <w:rsid w:val="005E5021"/>
    <w:rsid w:val="005E540E"/>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989"/>
    <w:rsid w:val="00614E24"/>
    <w:rsid w:val="00616B42"/>
    <w:rsid w:val="00616CC1"/>
    <w:rsid w:val="00617249"/>
    <w:rsid w:val="006178B7"/>
    <w:rsid w:val="00620213"/>
    <w:rsid w:val="00621631"/>
    <w:rsid w:val="0062230C"/>
    <w:rsid w:val="006241FD"/>
    <w:rsid w:val="0062593D"/>
    <w:rsid w:val="00625BE5"/>
    <w:rsid w:val="00625C2F"/>
    <w:rsid w:val="0062677F"/>
    <w:rsid w:val="00626A8B"/>
    <w:rsid w:val="00626D84"/>
    <w:rsid w:val="006270BE"/>
    <w:rsid w:val="0063021C"/>
    <w:rsid w:val="00630469"/>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73A"/>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5C7B"/>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04B6"/>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5B85"/>
    <w:rsid w:val="007865F1"/>
    <w:rsid w:val="00787057"/>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26C"/>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0E00"/>
    <w:rsid w:val="00853515"/>
    <w:rsid w:val="00855590"/>
    <w:rsid w:val="0085589E"/>
    <w:rsid w:val="008562EC"/>
    <w:rsid w:val="008569A3"/>
    <w:rsid w:val="008572F5"/>
    <w:rsid w:val="00860D7E"/>
    <w:rsid w:val="00861D32"/>
    <w:rsid w:val="00861FDC"/>
    <w:rsid w:val="008623DC"/>
    <w:rsid w:val="00863296"/>
    <w:rsid w:val="008635AA"/>
    <w:rsid w:val="008636B4"/>
    <w:rsid w:val="00863B36"/>
    <w:rsid w:val="00863F5F"/>
    <w:rsid w:val="0086432A"/>
    <w:rsid w:val="008651CA"/>
    <w:rsid w:val="008663FC"/>
    <w:rsid w:val="00867232"/>
    <w:rsid w:val="008673EE"/>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576"/>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695A"/>
    <w:rsid w:val="00917823"/>
    <w:rsid w:val="009224EB"/>
    <w:rsid w:val="00922F55"/>
    <w:rsid w:val="009239E8"/>
    <w:rsid w:val="00924170"/>
    <w:rsid w:val="0092596F"/>
    <w:rsid w:val="009303D5"/>
    <w:rsid w:val="00930521"/>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4D91"/>
    <w:rsid w:val="0095625D"/>
    <w:rsid w:val="009569AA"/>
    <w:rsid w:val="00956B47"/>
    <w:rsid w:val="009579AD"/>
    <w:rsid w:val="00957E18"/>
    <w:rsid w:val="009602AC"/>
    <w:rsid w:val="00960402"/>
    <w:rsid w:val="00961387"/>
    <w:rsid w:val="00962199"/>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3EE1"/>
    <w:rsid w:val="00A24B94"/>
    <w:rsid w:val="00A261A3"/>
    <w:rsid w:val="00A27193"/>
    <w:rsid w:val="00A27A6E"/>
    <w:rsid w:val="00A30955"/>
    <w:rsid w:val="00A31C33"/>
    <w:rsid w:val="00A31C71"/>
    <w:rsid w:val="00A32DB0"/>
    <w:rsid w:val="00A37E8E"/>
    <w:rsid w:val="00A37ECA"/>
    <w:rsid w:val="00A41353"/>
    <w:rsid w:val="00A41C7D"/>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47E9"/>
    <w:rsid w:val="00A652DF"/>
    <w:rsid w:val="00A65DD2"/>
    <w:rsid w:val="00A65F70"/>
    <w:rsid w:val="00A66390"/>
    <w:rsid w:val="00A71E70"/>
    <w:rsid w:val="00A7219E"/>
    <w:rsid w:val="00A75531"/>
    <w:rsid w:val="00A77474"/>
    <w:rsid w:val="00A77734"/>
    <w:rsid w:val="00A80A4B"/>
    <w:rsid w:val="00A80D39"/>
    <w:rsid w:val="00A80E0B"/>
    <w:rsid w:val="00A81E6D"/>
    <w:rsid w:val="00A8350A"/>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58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0E8C"/>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7F85"/>
    <w:rsid w:val="00B37F87"/>
    <w:rsid w:val="00B41DA3"/>
    <w:rsid w:val="00B42065"/>
    <w:rsid w:val="00B42D3C"/>
    <w:rsid w:val="00B45601"/>
    <w:rsid w:val="00B46012"/>
    <w:rsid w:val="00B46409"/>
    <w:rsid w:val="00B46F51"/>
    <w:rsid w:val="00B47667"/>
    <w:rsid w:val="00B500E0"/>
    <w:rsid w:val="00B505C6"/>
    <w:rsid w:val="00B5131F"/>
    <w:rsid w:val="00B5389D"/>
    <w:rsid w:val="00B551D6"/>
    <w:rsid w:val="00B55A83"/>
    <w:rsid w:val="00B57349"/>
    <w:rsid w:val="00B60529"/>
    <w:rsid w:val="00B61355"/>
    <w:rsid w:val="00B64367"/>
    <w:rsid w:val="00B652FC"/>
    <w:rsid w:val="00B6585A"/>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32DF"/>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22D"/>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620EB"/>
    <w:rsid w:val="00C62829"/>
    <w:rsid w:val="00C62D76"/>
    <w:rsid w:val="00C63C85"/>
    <w:rsid w:val="00C63F73"/>
    <w:rsid w:val="00C645CF"/>
    <w:rsid w:val="00C64A4D"/>
    <w:rsid w:val="00C65E2E"/>
    <w:rsid w:val="00C663C3"/>
    <w:rsid w:val="00C66C06"/>
    <w:rsid w:val="00C671A4"/>
    <w:rsid w:val="00C71EBA"/>
    <w:rsid w:val="00C72333"/>
    <w:rsid w:val="00C72A9E"/>
    <w:rsid w:val="00C7342E"/>
    <w:rsid w:val="00C73DBB"/>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1E0"/>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AF8"/>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EE"/>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88"/>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1C7D"/>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AAB"/>
    <w:rsid w:val="00F12ED0"/>
    <w:rsid w:val="00F14419"/>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3C0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yperlink" Target="http://www.defence.gov.au/ExportControls/Legislation.as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g.gov.au" TargetMode="External"/><Relationship Id="rId25" Type="http://schemas.openxmlformats.org/officeDocument/2006/relationships/hyperlink" Target="http://www.business.gov.au/Pages/default.aspx"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dfat.gov.au/international-relations/security/sanctions/Pages/consolidated-lis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ortal.business.gov.au/" TargetMode="External"/><Relationship Id="rId27" Type="http://schemas.openxmlformats.org/officeDocument/2006/relationships/header" Target="header6.xm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C750C"/>
    <w:rsid w:val="0010012A"/>
    <w:rsid w:val="00177769"/>
    <w:rsid w:val="0019640B"/>
    <w:rsid w:val="00200B5F"/>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D1FDC"/>
    <w:rsid w:val="00500F76"/>
    <w:rsid w:val="00531A40"/>
    <w:rsid w:val="00594390"/>
    <w:rsid w:val="005A08F2"/>
    <w:rsid w:val="005A7D8E"/>
    <w:rsid w:val="0061665C"/>
    <w:rsid w:val="00651687"/>
    <w:rsid w:val="00652B1C"/>
    <w:rsid w:val="006B47DC"/>
    <w:rsid w:val="006E4433"/>
    <w:rsid w:val="00704B64"/>
    <w:rsid w:val="00712DFE"/>
    <w:rsid w:val="007166D8"/>
    <w:rsid w:val="00722944"/>
    <w:rsid w:val="00764919"/>
    <w:rsid w:val="0077377F"/>
    <w:rsid w:val="00773D90"/>
    <w:rsid w:val="00787617"/>
    <w:rsid w:val="007B0509"/>
    <w:rsid w:val="007C14CD"/>
    <w:rsid w:val="007D58EC"/>
    <w:rsid w:val="007D7DC8"/>
    <w:rsid w:val="007E25F3"/>
    <w:rsid w:val="008167B5"/>
    <w:rsid w:val="00843BE6"/>
    <w:rsid w:val="008776A9"/>
    <w:rsid w:val="008C4A87"/>
    <w:rsid w:val="008D160C"/>
    <w:rsid w:val="008E39F4"/>
    <w:rsid w:val="009011A2"/>
    <w:rsid w:val="009100C8"/>
    <w:rsid w:val="009403E5"/>
    <w:rsid w:val="009E218D"/>
    <w:rsid w:val="009E42B2"/>
    <w:rsid w:val="00A231C3"/>
    <w:rsid w:val="00AC1194"/>
    <w:rsid w:val="00AF48BF"/>
    <w:rsid w:val="00B15C00"/>
    <w:rsid w:val="00B42F31"/>
    <w:rsid w:val="00B70732"/>
    <w:rsid w:val="00B73660"/>
    <w:rsid w:val="00BB5026"/>
    <w:rsid w:val="00BF438B"/>
    <w:rsid w:val="00C16F7D"/>
    <w:rsid w:val="00C55912"/>
    <w:rsid w:val="00C72F79"/>
    <w:rsid w:val="00CB5116"/>
    <w:rsid w:val="00D0520D"/>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5456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0824250c7275880139a9184cbb87ab53">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e74e4acefefd0a471570bd3783f4e532"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B33D4E90-EB1E-4990-B90D-35403C0C4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425AFD-325C-4091-91B1-5884B99742F3}">
  <ds:schemaRefs>
    <ds:schemaRef ds:uri="http://purl.org/dc/elements/1.1/"/>
    <ds:schemaRef ds:uri="2a251b7e-61e4-4816-a71f-b295a9ad20fb"/>
    <ds:schemaRef ds:uri="http://schemas.microsoft.com/sharepoint/v3"/>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C37404C2-03FD-4935-BFA2-752641C06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12600</Words>
  <Characters>69152</Characters>
  <Application>Microsoft Office Word</Application>
  <DocSecurity>0</DocSecurity>
  <Lines>1542</Lines>
  <Paragraphs>889</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80973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Space Infrastructure Fund: Robotics, Automation and Artificial Intelligence (AI) Command and Control Centre</dc:subject>
  <dc:creator>Department of Finance</dc:creator>
  <cp:keywords/>
  <dc:description/>
  <cp:lastModifiedBy>Ng, Cecilia</cp:lastModifiedBy>
  <cp:revision>9</cp:revision>
  <cp:lastPrinted>2019-12-09T03:21:00Z</cp:lastPrinted>
  <dcterms:created xsi:type="dcterms:W3CDTF">2019-12-09T03:18:00Z</dcterms:created>
  <dcterms:modified xsi:type="dcterms:W3CDTF">2019-12-09T03:41:00Z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